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LEX Program to Count Uppercase and Lowercase Characters</w:t>
      </w:r>
    </w:p>
    <w:p>
      <w:pPr>
        <w:pStyle w:val="Body A"/>
        <w:jc w:val="center"/>
        <w:rPr>
          <w:rFonts w:ascii="Times New Roman" w:cs="Times New Roman" w:hAnsi="Times New Roman" w:eastAsia="Times New Roman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write a LEX program to read user input and count uppercase and lowercase alphabetic characters.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Initialize uppercase and lowercase counts to zero.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text entered by the user.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Count uppercase letters (A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Z).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Count lowercase letters (a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z).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both counts.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the program.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upper = 0, lower =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[A-Z]   { upper++;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[a-z]   { lower++;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.|\n    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main()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printf("Enter text (press Ctrl+D to finish):\n");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printf("Uppercase characters: %d\n", upper);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printf("Lowercase characters: %d\n", lower);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yywrap()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438150</wp:posOffset>
            </wp:positionH>
            <wp:positionV relativeFrom="line">
              <wp:posOffset>203200</wp:posOffset>
            </wp:positionV>
            <wp:extent cx="4838700" cy="2997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10-27 at 2.14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27 at 2.14.57 PM.png" descr="Screenshot 2026-10-27 at 2.14.5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9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Result:</w:t>
      </w:r>
    </w:p>
    <w:p>
      <w:pPr>
        <w:pStyle w:val="Default"/>
        <w:suppressAutoHyphens w:val="1"/>
        <w:spacing w:before="0" w:line="240" w:lineRule="auto"/>
      </w:pPr>
      <w:r>
        <w:rPr>
          <w:rFonts w:ascii="Times New Roman" w:hAnsi="Times New Roman"/>
          <w:rtl w:val="0"/>
          <w:lang w:val="en-US"/>
        </w:rPr>
        <w:t xml:space="preserve">       </w:t>
      </w:r>
      <w:r>
        <w:rPr>
          <w:rFonts w:ascii="Times New Roman" w:hAnsi="Times New Roman"/>
          <w:rtl w:val="0"/>
          <w:lang w:val="en-US"/>
        </w:rPr>
        <w:t>Thus, the LEX program was successfully implemented to accept user input and count uppercase and lowercase alphabetic characters.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