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F200" w14:textId="77777777" w:rsidR="001F444E" w:rsidRDefault="001F444E" w:rsidP="001F444E">
      <w:pPr>
        <w:jc w:val="center"/>
        <w:rPr>
          <w:sz w:val="34"/>
          <w:szCs w:val="34"/>
        </w:rPr>
      </w:pPr>
      <w:r>
        <w:rPr>
          <w:b/>
          <w:bCs/>
          <w:sz w:val="34"/>
          <w:szCs w:val="34"/>
        </w:rPr>
        <w:t>SIMATS ENGINEERING</w:t>
      </w:r>
    </w:p>
    <w:p w14:paraId="4478DD8A" w14:textId="77777777" w:rsidR="001F444E" w:rsidRDefault="001F444E" w:rsidP="001F444E">
      <w:pPr>
        <w:jc w:val="center"/>
        <w:rPr>
          <w:sz w:val="28"/>
          <w:szCs w:val="28"/>
        </w:rPr>
      </w:pPr>
      <w:r>
        <w:rPr>
          <w:b/>
          <w:bCs/>
          <w:sz w:val="28"/>
          <w:szCs w:val="28"/>
        </w:rPr>
        <w:t>ASSESSMENT TOOL 2</w:t>
      </w:r>
    </w:p>
    <w:p w14:paraId="6BD7D491" w14:textId="77777777" w:rsidR="001F444E" w:rsidRDefault="001F444E" w:rsidP="001F444E">
      <w:pPr>
        <w:jc w:val="center"/>
        <w:rPr>
          <w:sz w:val="34"/>
          <w:szCs w:val="34"/>
        </w:rPr>
      </w:pPr>
    </w:p>
    <w:p w14:paraId="5202ABEC" w14:textId="77777777" w:rsidR="001F444E" w:rsidRDefault="001F444E" w:rsidP="001F444E">
      <w:pPr>
        <w:rPr>
          <w:sz w:val="34"/>
          <w:szCs w:val="34"/>
        </w:rPr>
      </w:pPr>
      <w:r>
        <w:rPr>
          <w:rFonts w:ascii="Arial" w:eastAsia="Arial" w:hAnsi="Arial" w:cs="Arial"/>
          <w:b/>
          <w:bCs/>
        </w:rPr>
        <w:t xml:space="preserve">COURSE CODE: CSA14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4B8A5047"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436A1F1" w14:textId="77777777" w:rsidR="001F444E" w:rsidRDefault="001F444E" w:rsidP="001F444E">
      <w:pPr>
        <w:rPr>
          <w:rFonts w:ascii="Arial" w:eastAsia="Arial" w:hAnsi="Arial" w:cs="Arial"/>
        </w:rPr>
      </w:pPr>
    </w:p>
    <w:p w14:paraId="0EEF4E7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A27371" w14:textId="77777777" w:rsidR="001F444E" w:rsidRDefault="001F444E" w:rsidP="001F444E">
      <w:pPr>
        <w:rPr>
          <w:rFonts w:ascii="Arial" w:eastAsia="Arial" w:hAnsi="Arial" w:cs="Arial"/>
        </w:rPr>
      </w:pPr>
    </w:p>
    <w:p w14:paraId="2C3376B7" w14:textId="77777777" w:rsidR="001F444E" w:rsidRDefault="001F444E" w:rsidP="001F444E">
      <w:pPr>
        <w:rPr>
          <w:rFonts w:ascii="Arial" w:eastAsia="Arial" w:hAnsi="Arial" w:cs="Arial"/>
        </w:rPr>
      </w:pPr>
      <w:r>
        <w:rPr>
          <w:rFonts w:ascii="Arial" w:eastAsia="Arial" w:hAnsi="Arial" w:cs="Arial"/>
          <w:b/>
          <w:bCs/>
        </w:rPr>
        <w:t>COURSE OUTCOME COVERED</w:t>
      </w:r>
    </w:p>
    <w:p w14:paraId="4D5E1AF4" w14:textId="77777777" w:rsidR="001F444E" w:rsidRDefault="001F444E" w:rsidP="001F444E">
      <w:pPr>
        <w:rPr>
          <w:rFonts w:ascii="Arial" w:eastAsia="Arial" w:hAnsi="Arial" w:cs="Arial"/>
        </w:rPr>
      </w:pPr>
    </w:p>
    <w:p w14:paraId="2E3CDFA1"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705BE6EC" w14:textId="77777777" w:rsidR="001F444E" w:rsidRDefault="001F444E" w:rsidP="001F444E">
      <w:pPr>
        <w:rPr>
          <w:rFonts w:ascii="Arial" w:eastAsia="Arial" w:hAnsi="Arial" w:cs="Arial"/>
        </w:rPr>
      </w:pPr>
    </w:p>
    <w:p w14:paraId="10B6D7DC" w14:textId="77777777" w:rsidR="001F444E" w:rsidRDefault="001F444E" w:rsidP="001F444E">
      <w:pPr>
        <w:rPr>
          <w:rFonts w:ascii="Arial" w:eastAsia="Arial" w:hAnsi="Arial" w:cs="Arial"/>
        </w:rPr>
      </w:pPr>
      <w:r>
        <w:rPr>
          <w:rFonts w:ascii="Arial" w:eastAsia="Arial" w:hAnsi="Arial" w:cs="Arial"/>
          <w:i/>
          <w:iCs/>
        </w:rPr>
        <w:t>Assessment Tool Weightage: 20%</w:t>
      </w:r>
    </w:p>
    <w:p w14:paraId="5183CA98" w14:textId="77777777" w:rsidR="001F444E" w:rsidRDefault="001F444E" w:rsidP="001F444E">
      <w:pPr>
        <w:rPr>
          <w:rFonts w:ascii="Arial" w:eastAsia="Arial" w:hAnsi="Arial" w:cs="Arial"/>
        </w:rPr>
      </w:pPr>
    </w:p>
    <w:p w14:paraId="4800017C"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345CAD6" w14:textId="77777777" w:rsidR="001F444E" w:rsidRDefault="001F444E" w:rsidP="001F444E">
      <w:pPr>
        <w:rPr>
          <w:rFonts w:ascii="Arial" w:eastAsia="Arial" w:hAnsi="Arial" w:cs="Arial"/>
        </w:rPr>
      </w:pPr>
    </w:p>
    <w:p w14:paraId="678356F2" w14:textId="23DA4899"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34AB6EA3" w14:textId="77777777" w:rsidR="001F444E" w:rsidRDefault="001F444E" w:rsidP="001F444E">
      <w:pPr>
        <w:rPr>
          <w:rFonts w:ascii="Arial" w:eastAsia="Arial" w:hAnsi="Arial" w:cs="Arial"/>
        </w:rPr>
      </w:pPr>
    </w:p>
    <w:p w14:paraId="2FC02C32" w14:textId="77777777" w:rsidR="001F444E" w:rsidRDefault="001F444E" w:rsidP="001F444E">
      <w:pPr>
        <w:ind w:left="2880" w:firstLine="720"/>
        <w:rPr>
          <w:rFonts w:ascii="Arial" w:eastAsia="Arial" w:hAnsi="Arial" w:cs="Arial"/>
        </w:rPr>
      </w:pPr>
      <w:r>
        <w:rPr>
          <w:rFonts w:ascii="Arial" w:eastAsia="Arial" w:hAnsi="Arial" w:cs="Arial"/>
        </w:rPr>
        <w:t>Annexure A</w:t>
      </w:r>
    </w:p>
    <w:p w14:paraId="7A6C50D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866C178" w14:textId="77777777" w:rsidR="001F444E" w:rsidRDefault="001F444E" w:rsidP="001F444E">
      <w:r>
        <w:rPr>
          <w:rFonts w:ascii="Arial" w:eastAsia="Arial" w:hAnsi="Arial" w:cs="Arial"/>
          <w:b/>
          <w:bCs/>
        </w:rPr>
        <w:t xml:space="preserve">                                                     CASE STUDY</w:t>
      </w:r>
    </w:p>
    <w:p w14:paraId="0918DF41" w14:textId="77777777" w:rsidR="001F444E" w:rsidRDefault="001F444E" w:rsidP="001F444E"/>
    <w:p w14:paraId="1A397F1B" w14:textId="77777777" w:rsidR="001F444E" w:rsidRDefault="001F444E" w:rsidP="001F444E"/>
    <w:p w14:paraId="2ACDF505" w14:textId="7777777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483BA70">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xmlns:w16cei="http://schemas.microsoft.com/office/word/2026/wordml/cei">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374EA2F" w14:textId="77777777" w:rsidR="001F444E" w:rsidRDefault="001F444E" w:rsidP="001F444E">
                      <w:pPr>
                        <w:textDirection w:val="btLr"/>
                      </w:pPr>
                    </w:p>
                  </w:txbxContent>
                </v:textbox>
              </v:rect>
            </w:pict>
          </mc:Fallback>
        </mc:AlternateContent>
      </w:r>
    </w:p>
    <w:p w14:paraId="3A3D7BDC" w14:textId="77777777" w:rsidR="001F444E" w:rsidRDefault="001F444E" w:rsidP="001F444E"/>
    <w:p w14:paraId="63C585DB" w14:textId="77777777" w:rsidR="001F444E" w:rsidRDefault="001F444E" w:rsidP="001F444E">
      <w:r>
        <w:rPr>
          <w:b/>
          <w:bCs/>
          <w:i/>
          <w:iCs/>
        </w:rPr>
        <w:t>Code of Conduct:</w:t>
      </w:r>
    </w:p>
    <w:p w14:paraId="2BAD01B8" w14:textId="77777777" w:rsidR="001F444E" w:rsidRDefault="001F444E" w:rsidP="001F444E"/>
    <w:p w14:paraId="2727BD8C" w14:textId="3037CE73" w:rsidR="001F444E" w:rsidRDefault="001F444E" w:rsidP="001F444E">
      <w:pPr>
        <w:jc w:val="both"/>
      </w:pPr>
      <w:r>
        <w:rPr>
          <w:i/>
          <w:iCs/>
        </w:rPr>
        <w:t xml:space="preserve">I </w:t>
      </w:r>
      <w:r w:rsidR="00C93ED8">
        <w:rPr>
          <w:i/>
          <w:iCs/>
        </w:rPr>
        <w:t>Juhi Surin (192525148)</w:t>
      </w:r>
      <w:r>
        <w:rPr>
          <w:i/>
          <w:iCs/>
        </w:rPr>
        <w:t xml:space="preserve"> (Name / Reg No) certify that this submission is my original work and that I have adhered to the guidelines specified for this assessment.</w:t>
      </w:r>
    </w:p>
    <w:p w14:paraId="3A9F6533" w14:textId="77777777" w:rsidR="001F444E" w:rsidRDefault="001F444E" w:rsidP="001F444E">
      <w:pPr>
        <w:jc w:val="both"/>
      </w:pPr>
      <w:r>
        <w:rPr>
          <w:i/>
          <w:iCs/>
        </w:rPr>
        <w:t>I understand that any violation of academic integrity rules will result in disciplinary action.</w:t>
      </w:r>
    </w:p>
    <w:p w14:paraId="0FFA17FE" w14:textId="77777777" w:rsidR="001F444E" w:rsidRDefault="001F444E" w:rsidP="001F444E"/>
    <w:p w14:paraId="0877232C" w14:textId="123214B3" w:rsidR="001F444E" w:rsidRDefault="001F444E" w:rsidP="001F444E">
      <w:pPr>
        <w:rPr>
          <w:b/>
          <w:bCs/>
          <w:i/>
          <w:iCs/>
        </w:rPr>
      </w:pPr>
      <w:r>
        <w:rPr>
          <w:b/>
          <w:bCs/>
          <w:i/>
          <w:iCs/>
        </w:rPr>
        <w:t>Signature of the student:</w:t>
      </w:r>
      <w:r w:rsidR="00C93ED8">
        <w:rPr>
          <w:b/>
          <w:bCs/>
          <w:i/>
          <w:iCs/>
        </w:rPr>
        <w:t xml:space="preserve"> </w:t>
      </w:r>
      <w:r w:rsidR="004D7722">
        <w:rPr>
          <w:b/>
          <w:bCs/>
          <w:i/>
          <w:iCs/>
        </w:rPr>
        <w:t xml:space="preserve">K </w:t>
      </w:r>
      <w:proofErr w:type="gramStart"/>
      <w:r w:rsidR="004D7722">
        <w:rPr>
          <w:b/>
          <w:bCs/>
          <w:i/>
          <w:iCs/>
        </w:rPr>
        <w:t>Bhashitha(</w:t>
      </w:r>
      <w:proofErr w:type="gramEnd"/>
      <w:r w:rsidR="004D7722">
        <w:rPr>
          <w:b/>
          <w:bCs/>
          <w:i/>
          <w:iCs/>
        </w:rPr>
        <w:t>192524224)</w:t>
      </w:r>
    </w:p>
    <w:p w14:paraId="5D8D15CA" w14:textId="77777777"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7284AAF2"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0889D92D" w14:textId="77777777" w:rsidR="001F444E" w:rsidRPr="00C45D24" w:rsidRDefault="001F444E" w:rsidP="0087069F">
            <w:pPr>
              <w:jc w:val="center"/>
              <w:rPr>
                <w:b/>
                <w:bCs/>
                <w:color w:val="000000"/>
                <w:sz w:val="18"/>
                <w:szCs w:val="18"/>
              </w:rPr>
            </w:pPr>
            <w:r w:rsidRPr="00C45D24">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2B5D5151" w14:textId="77777777" w:rsidR="001F444E" w:rsidRPr="00C45D24" w:rsidRDefault="001F444E" w:rsidP="0087069F">
            <w:pPr>
              <w:jc w:val="center"/>
              <w:rPr>
                <w:b/>
                <w:bCs/>
                <w:color w:val="000000"/>
                <w:sz w:val="18"/>
                <w:szCs w:val="18"/>
              </w:rPr>
            </w:pPr>
            <w:r w:rsidRPr="00C45D24">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36054C38" w14:textId="77777777" w:rsidR="001F444E" w:rsidRPr="00C45D24" w:rsidRDefault="001F444E" w:rsidP="0087069F">
            <w:pPr>
              <w:jc w:val="center"/>
              <w:rPr>
                <w:b/>
                <w:bCs/>
                <w:color w:val="000000"/>
                <w:sz w:val="18"/>
                <w:szCs w:val="18"/>
              </w:rPr>
            </w:pPr>
            <w:r w:rsidRPr="00C45D24">
              <w:rPr>
                <w:b/>
                <w:bCs/>
                <w:color w:val="000000"/>
                <w:sz w:val="18"/>
                <w:szCs w:val="18"/>
              </w:rPr>
              <w:t>Experimental Design (</w:t>
            </w:r>
            <w:r>
              <w:rPr>
                <w:b/>
                <w:bCs/>
                <w:color w:val="000000"/>
                <w:sz w:val="18"/>
                <w:szCs w:val="18"/>
              </w:rPr>
              <w:t>25</w:t>
            </w:r>
            <w:r w:rsidRPr="00C45D24">
              <w:rPr>
                <w:b/>
                <w:bCs/>
                <w:color w:val="000000"/>
                <w:sz w:val="18"/>
                <w:szCs w:val="18"/>
              </w:rPr>
              <w:t>)</w:t>
            </w:r>
          </w:p>
        </w:tc>
        <w:tc>
          <w:tcPr>
            <w:tcW w:w="1418" w:type="dxa"/>
            <w:tcBorders>
              <w:top w:val="single" w:sz="4" w:space="0" w:color="000000"/>
              <w:left w:val="nil"/>
              <w:bottom w:val="single" w:sz="4" w:space="0" w:color="000000"/>
              <w:right w:val="single" w:sz="4" w:space="0" w:color="000000"/>
            </w:tcBorders>
            <w:vAlign w:val="center"/>
            <w:hideMark/>
          </w:tcPr>
          <w:p w14:paraId="0449D83D" w14:textId="77777777" w:rsidR="001F444E" w:rsidRPr="00C45D24" w:rsidRDefault="001F444E" w:rsidP="0087069F">
            <w:pPr>
              <w:jc w:val="center"/>
              <w:rPr>
                <w:b/>
                <w:bCs/>
                <w:color w:val="000000"/>
                <w:sz w:val="18"/>
                <w:szCs w:val="18"/>
              </w:rPr>
            </w:pPr>
            <w:r w:rsidRPr="00C45D24">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1FF9521C" w14:textId="77777777" w:rsidR="001F444E" w:rsidRPr="00C45D24" w:rsidRDefault="001F444E" w:rsidP="0087069F">
            <w:pPr>
              <w:jc w:val="center"/>
              <w:rPr>
                <w:b/>
                <w:bCs/>
                <w:color w:val="000000"/>
                <w:sz w:val="18"/>
                <w:szCs w:val="18"/>
              </w:rPr>
            </w:pPr>
            <w:r w:rsidRPr="00C45D24">
              <w:rPr>
                <w:b/>
                <w:bCs/>
                <w:color w:val="000000"/>
                <w:sz w:val="18"/>
                <w:szCs w:val="18"/>
              </w:rPr>
              <w:t>Analysis of Results (</w:t>
            </w:r>
            <w:r>
              <w:rPr>
                <w:b/>
                <w:bCs/>
                <w:color w:val="000000"/>
                <w:sz w:val="18"/>
                <w:szCs w:val="18"/>
              </w:rPr>
              <w:t>20</w:t>
            </w:r>
            <w:r w:rsidRPr="00C45D24">
              <w:rPr>
                <w:b/>
                <w:bCs/>
                <w:color w:val="000000"/>
                <w:sz w:val="18"/>
                <w:szCs w:val="18"/>
              </w:rPr>
              <w:t>)</w:t>
            </w:r>
          </w:p>
        </w:tc>
        <w:tc>
          <w:tcPr>
            <w:tcW w:w="1559" w:type="dxa"/>
            <w:tcBorders>
              <w:top w:val="single" w:sz="4" w:space="0" w:color="000000"/>
              <w:left w:val="nil"/>
              <w:bottom w:val="single" w:sz="4" w:space="0" w:color="000000"/>
              <w:right w:val="single" w:sz="4" w:space="0" w:color="000000"/>
            </w:tcBorders>
            <w:vAlign w:val="center"/>
            <w:hideMark/>
          </w:tcPr>
          <w:p w14:paraId="3ACFCD9F" w14:textId="77777777" w:rsidR="001F444E" w:rsidRPr="00C45D24" w:rsidRDefault="001F444E" w:rsidP="0087069F">
            <w:pPr>
              <w:jc w:val="center"/>
              <w:rPr>
                <w:b/>
                <w:bCs/>
                <w:color w:val="000000"/>
                <w:sz w:val="18"/>
                <w:szCs w:val="18"/>
              </w:rPr>
            </w:pPr>
            <w:r w:rsidRPr="00C45D24">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5110113F" w14:textId="77777777" w:rsidR="001F444E" w:rsidRPr="00C45D24" w:rsidRDefault="001F444E" w:rsidP="0087069F">
            <w:pPr>
              <w:jc w:val="center"/>
              <w:rPr>
                <w:b/>
                <w:bCs/>
                <w:color w:val="000000"/>
                <w:sz w:val="18"/>
                <w:szCs w:val="18"/>
              </w:rPr>
            </w:pPr>
            <w:r w:rsidRPr="00C45D24">
              <w:rPr>
                <w:b/>
                <w:bCs/>
                <w:color w:val="000000"/>
                <w:sz w:val="18"/>
                <w:szCs w:val="18"/>
              </w:rPr>
              <w:t xml:space="preserve">Total Score </w:t>
            </w:r>
          </w:p>
          <w:p w14:paraId="70727879" w14:textId="77777777" w:rsidR="001F444E" w:rsidRPr="00C45D24" w:rsidRDefault="001F444E" w:rsidP="0087069F">
            <w:pPr>
              <w:jc w:val="center"/>
              <w:rPr>
                <w:b/>
                <w:bCs/>
                <w:color w:val="000000"/>
                <w:sz w:val="18"/>
                <w:szCs w:val="18"/>
              </w:rPr>
            </w:pPr>
            <w:r w:rsidRPr="00C45D24">
              <w:rPr>
                <w:b/>
                <w:bCs/>
                <w:color w:val="000000"/>
                <w:sz w:val="18"/>
                <w:szCs w:val="18"/>
              </w:rPr>
              <w:t>(out of 100)</w:t>
            </w:r>
          </w:p>
        </w:tc>
      </w:tr>
      <w:tr w:rsidR="001F444E" w:rsidRPr="00C45D24" w14:paraId="14F4A294"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69F02D1"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7D3C045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27F2D1D"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3F26B4E"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60B6A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5F10E90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26C955F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B225909"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080DCF2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14D1A8C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455D7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21FA9B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3BFE677"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3F95A8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125A63"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7F1B10B"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7FBE9CA3"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4E8C086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D2B6C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FD9BB5"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D4B34CF"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35E30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3539116"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0AEA774"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5E21A160"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B38CA6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CBA7650"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859B62C"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4AEB16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CD8297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BB6F6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11C69E9"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175AD48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298DC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5675D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F3C49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CAE9D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579D46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D5E0C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578A849"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A17FE04"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OVERALL RUBRICS VALUE</w:t>
            </w:r>
          </w:p>
        </w:tc>
      </w:tr>
      <w:tr w:rsidR="001F444E" w:rsidRPr="00C45D24" w14:paraId="4107903A"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20DCC147"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4FEF829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271540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0B1C92B"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7F3F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FBAAD82"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79F302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6B74849"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5A34DA29"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8A22F9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41094FE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25</w:t>
            </w:r>
          </w:p>
        </w:tc>
        <w:tc>
          <w:tcPr>
            <w:tcW w:w="1418" w:type="dxa"/>
            <w:tcBorders>
              <w:top w:val="single" w:sz="4" w:space="0" w:color="auto"/>
              <w:left w:val="single" w:sz="4" w:space="0" w:color="auto"/>
              <w:bottom w:val="single" w:sz="4" w:space="0" w:color="auto"/>
              <w:right w:val="single" w:sz="4" w:space="0" w:color="auto"/>
            </w:tcBorders>
            <w:vAlign w:val="center"/>
          </w:tcPr>
          <w:p w14:paraId="1D4B6820" w14:textId="77777777" w:rsidR="001F444E" w:rsidRPr="00C45D24" w:rsidRDefault="001F444E" w:rsidP="0087069F">
            <w:pPr>
              <w:jc w:val="center"/>
              <w:rPr>
                <w:b/>
                <w:bCs/>
                <w:color w:val="000000"/>
                <w:sz w:val="18"/>
                <w:szCs w:val="18"/>
              </w:rPr>
            </w:pPr>
            <w:r w:rsidRPr="00C45D24">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70E65C3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06D1DA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05173775"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 100</w:t>
            </w:r>
          </w:p>
        </w:tc>
      </w:tr>
    </w:tbl>
    <w:p w14:paraId="5E231E96" w14:textId="77777777" w:rsidR="00100900" w:rsidRDefault="00000000">
      <w:pPr>
        <w:jc w:val="center"/>
        <w:rPr>
          <w:rFonts w:ascii="Arial" w:eastAsia="Arial" w:hAnsi="Arial" w:cs="Arial"/>
        </w:rPr>
      </w:pPr>
      <w:r>
        <w:rPr>
          <w:rFonts w:ascii="Arial" w:eastAsia="Arial" w:hAnsi="Arial" w:cs="Arial"/>
        </w:rPr>
        <w:lastRenderedPageBreak/>
        <w:t>Annexure A</w:t>
      </w:r>
    </w:p>
    <w:p w14:paraId="04593983" w14:textId="77777777" w:rsidR="00100900" w:rsidRDefault="00100900">
      <w:pPr>
        <w:ind w:left="1440" w:firstLine="720"/>
        <w:jc w:val="center"/>
        <w:rPr>
          <w:rFonts w:ascii="Arial" w:eastAsia="Arial" w:hAnsi="Arial" w:cs="Arial"/>
        </w:rPr>
      </w:pPr>
    </w:p>
    <w:p w14:paraId="6E0001F9" w14:textId="77777777" w:rsidR="00100900" w:rsidRDefault="00100900">
      <w:pPr>
        <w:jc w:val="center"/>
        <w:rPr>
          <w:rFonts w:ascii="Arial" w:eastAsia="Arial" w:hAnsi="Arial" w:cs="Arial"/>
          <w:b/>
          <w:bCs/>
          <w:color w:val="000000"/>
        </w:rPr>
      </w:pPr>
    </w:p>
    <w:p w14:paraId="5D2F773F" w14:textId="64584C0A" w:rsidR="001F16F5" w:rsidRPr="00C93ED8" w:rsidRDefault="00000000" w:rsidP="00C93ED8">
      <w:pPr>
        <w:jc w:val="center"/>
        <w:rPr>
          <w:rFonts w:ascii="Arial" w:eastAsia="Arial" w:hAnsi="Arial" w:cs="Arial"/>
          <w:b/>
          <w:bCs/>
        </w:rPr>
      </w:pPr>
      <w:r>
        <w:rPr>
          <w:rFonts w:ascii="Arial" w:eastAsia="Arial" w:hAnsi="Arial" w:cs="Arial"/>
          <w:b/>
          <w:bCs/>
        </w:rPr>
        <w:t>CASE STUDY</w:t>
      </w:r>
    </w:p>
    <w:p w14:paraId="131CAFD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C7904EE" w14:textId="706C5DC5" w:rsidR="001F16F5" w:rsidRPr="00C93ED8" w:rsidRDefault="001F16F5" w:rsidP="00C93ED8">
      <w:pPr>
        <w:pBdr>
          <w:top w:val="nil"/>
          <w:left w:val="nil"/>
          <w:bottom w:val="nil"/>
          <w:right w:val="nil"/>
          <w:between w:val="nil"/>
        </w:pBdr>
        <w:jc w:val="center"/>
        <w:rPr>
          <w:rFonts w:ascii="Arial" w:eastAsia="Arial" w:hAnsi="Arial" w:cs="Arial"/>
          <w:b/>
          <w:bCs/>
          <w:color w:val="000000"/>
        </w:rPr>
      </w:pPr>
      <w:r w:rsidRPr="00C93ED8">
        <w:rPr>
          <w:rFonts w:ascii="Arial" w:eastAsia="Arial" w:hAnsi="Arial" w:cs="Arial"/>
          <w:b/>
          <w:bCs/>
          <w:color w:val="000000"/>
        </w:rPr>
        <w:t>Set 3</w:t>
      </w:r>
    </w:p>
    <w:p w14:paraId="6D0DDE00" w14:textId="77777777" w:rsidR="001F16F5" w:rsidRDefault="001F16F5">
      <w:pPr>
        <w:pBdr>
          <w:top w:val="nil"/>
          <w:left w:val="nil"/>
          <w:bottom w:val="nil"/>
          <w:right w:val="nil"/>
          <w:between w:val="nil"/>
        </w:pBdr>
        <w:jc w:val="both"/>
        <w:rPr>
          <w:rFonts w:ascii="Arial" w:eastAsia="Arial" w:hAnsi="Arial" w:cs="Arial"/>
          <w:color w:val="000000"/>
        </w:rPr>
      </w:pPr>
    </w:p>
    <w:p w14:paraId="57751A3A" w14:textId="77777777" w:rsidR="001F16F5" w:rsidRDefault="001F16F5">
      <w:pPr>
        <w:pBdr>
          <w:top w:val="nil"/>
          <w:left w:val="nil"/>
          <w:bottom w:val="nil"/>
          <w:right w:val="nil"/>
          <w:between w:val="nil"/>
        </w:pBdr>
        <w:jc w:val="both"/>
        <w:rPr>
          <w:rFonts w:ascii="Arial" w:eastAsia="Arial" w:hAnsi="Arial" w:cs="Arial"/>
          <w:color w:val="000000"/>
        </w:rPr>
      </w:pPr>
    </w:p>
    <w:p w14:paraId="48B6B317"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1</w:t>
      </w:r>
    </w:p>
    <w:p w14:paraId="24016016"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how syntax-directed definitions help in syntax tree construction.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Compare S-attributed and L-attributed definitions in this scenario.</w:t>
      </w:r>
    </w:p>
    <w:p w14:paraId="63CFE097"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3F08D250">
          <v:rect id="_x0000_i1025" style="width:0;height:1.5pt" o:hralign="center" o:hrstd="t" o:hr="t" fillcolor="#a0a0a0" stroked="f"/>
        </w:pict>
      </w:r>
    </w:p>
    <w:p w14:paraId="38E7EE5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2</w:t>
      </w:r>
    </w:p>
    <w:p w14:paraId="34AECE74"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Why are syntax trees important in translation?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a type checker improve compiler reliability?</w:t>
      </w:r>
    </w:p>
    <w:p w14:paraId="31330BFD"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0792998">
          <v:rect id="_x0000_i1026" style="width:0;height:1.5pt" o:hralign="center" o:hrstd="t" o:hr="t" fillcolor="#a0a0a0" stroked="f"/>
        </w:pict>
      </w:r>
    </w:p>
    <w:p w14:paraId="0E5FA634"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3</w:t>
      </w:r>
    </w:p>
    <w:p w14:paraId="0677E2B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1F16F5">
        <w:rPr>
          <w:rFonts w:ascii="Arial" w:eastAsia="Arial" w:hAnsi="Arial" w:cs="Arial"/>
          <w:color w:val="000000"/>
        </w:rPr>
        <w:t>booleans</w:t>
      </w:r>
      <w:proofErr w:type="spellEnd"/>
      <w:r w:rsidRPr="001F16F5">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Explain the role of type systems in compiler design.</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bottom-up evaluation assist syntax-directed translation?</w:t>
      </w:r>
    </w:p>
    <w:p w14:paraId="40409D48"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533D8096">
          <v:rect id="_x0000_i1027" style="width:0;height:1.5pt" o:hralign="center" o:hrstd="t" o:hr="t" fillcolor="#a0a0a0" stroked="f"/>
        </w:pict>
      </w:r>
    </w:p>
    <w:p w14:paraId="09DEAC1A"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4</w:t>
      </w:r>
    </w:p>
    <w:p w14:paraId="3E7D05DC"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 xml:space="preserve">In a compiler laboratory project, a team is implementing semantic analysis for a calculator-like programming language. The parser successfully recognizes expressions, but the compiler fails to generate correct syntax trees for complex </w:t>
      </w:r>
      <w:r w:rsidRPr="001F16F5">
        <w:rPr>
          <w:rFonts w:ascii="Arial" w:eastAsia="Arial" w:hAnsi="Arial" w:cs="Arial"/>
          <w:color w:val="000000"/>
        </w:rPr>
        <w:lastRenderedPageBreak/>
        <w:t>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What is the significance of syntax-directed definitions in semantic analysis?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How does type equivalence help prevent semantic errors?</w:t>
      </w:r>
    </w:p>
    <w:p w14:paraId="5D56AD66" w14:textId="77777777" w:rsidR="001F16F5" w:rsidRPr="001F16F5" w:rsidRDefault="00000000" w:rsidP="001F16F5">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pict w14:anchorId="797AE88F">
          <v:rect id="_x0000_i1028" style="width:0;height:1.5pt" o:hralign="center" o:hrstd="t" o:hr="t" fillcolor="#a0a0a0" stroked="f"/>
        </w:pict>
      </w:r>
    </w:p>
    <w:p w14:paraId="61471225" w14:textId="77777777" w:rsidR="001F16F5" w:rsidRPr="001F16F5" w:rsidRDefault="001F16F5" w:rsidP="001F16F5">
      <w:pPr>
        <w:pBdr>
          <w:top w:val="nil"/>
          <w:left w:val="nil"/>
          <w:bottom w:val="nil"/>
          <w:right w:val="nil"/>
          <w:between w:val="nil"/>
        </w:pBdr>
        <w:jc w:val="both"/>
        <w:rPr>
          <w:rFonts w:ascii="Arial" w:eastAsia="Arial" w:hAnsi="Arial" w:cs="Arial"/>
          <w:b/>
          <w:bCs/>
          <w:color w:val="000000"/>
        </w:rPr>
      </w:pPr>
      <w:r w:rsidRPr="001F16F5">
        <w:rPr>
          <w:rFonts w:ascii="Arial" w:eastAsia="Arial" w:hAnsi="Arial" w:cs="Arial"/>
          <w:b/>
          <w:bCs/>
          <w:color w:val="000000"/>
        </w:rPr>
        <w:t>5</w:t>
      </w:r>
    </w:p>
    <w:p w14:paraId="7E900B73" w14:textId="77777777" w:rsidR="001F16F5" w:rsidRPr="001F16F5" w:rsidRDefault="001F16F5" w:rsidP="001F16F5">
      <w:pPr>
        <w:pBdr>
          <w:top w:val="nil"/>
          <w:left w:val="nil"/>
          <w:bottom w:val="nil"/>
          <w:right w:val="nil"/>
          <w:between w:val="nil"/>
        </w:pBdr>
        <w:jc w:val="both"/>
        <w:rPr>
          <w:rFonts w:ascii="Arial" w:eastAsia="Arial" w:hAnsi="Arial" w:cs="Arial"/>
          <w:color w:val="000000"/>
        </w:rPr>
      </w:pPr>
      <w:r w:rsidRPr="001F16F5">
        <w:rPr>
          <w:rFonts w:ascii="Arial" w:eastAsia="Arial" w:hAnsi="Arial" w:cs="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1F16F5">
        <w:rPr>
          <w:rFonts w:ascii="Arial" w:eastAsia="Arial" w:hAnsi="Arial" w:cs="Arial"/>
          <w:color w:val="000000"/>
        </w:rPr>
        <w:br/>
      </w:r>
      <w:r w:rsidRPr="001F16F5">
        <w:rPr>
          <w:rFonts w:ascii="Arial" w:eastAsia="Arial" w:hAnsi="Arial" w:cs="Arial"/>
          <w:b/>
          <w:bCs/>
          <w:color w:val="000000"/>
        </w:rPr>
        <w:t>a)</w:t>
      </w:r>
      <w:r w:rsidRPr="001F16F5">
        <w:rPr>
          <w:rFonts w:ascii="Arial" w:eastAsia="Arial" w:hAnsi="Arial" w:cs="Arial"/>
          <w:color w:val="000000"/>
        </w:rPr>
        <w:t xml:space="preserve"> Compare top-down and bottom-up translation methods.</w:t>
      </w:r>
      <w:r w:rsidRPr="001F16F5">
        <w:rPr>
          <w:rFonts w:ascii="Arial" w:eastAsia="Arial" w:hAnsi="Arial" w:cs="Arial"/>
          <w:color w:val="000000"/>
        </w:rPr>
        <w:br/>
      </w:r>
      <w:r w:rsidRPr="001F16F5">
        <w:rPr>
          <w:rFonts w:ascii="Arial" w:eastAsia="Arial" w:hAnsi="Arial" w:cs="Arial"/>
          <w:b/>
          <w:bCs/>
          <w:color w:val="000000"/>
        </w:rPr>
        <w:t>b)</w:t>
      </w:r>
      <w:r w:rsidRPr="001F16F5">
        <w:rPr>
          <w:rFonts w:ascii="Arial" w:eastAsia="Arial" w:hAnsi="Arial" w:cs="Arial"/>
          <w:color w:val="000000"/>
        </w:rPr>
        <w:t xml:space="preserve"> Why are type checking and type conversion essential in modern compilers?</w:t>
      </w:r>
    </w:p>
    <w:p w14:paraId="2DAA39E4" w14:textId="77777777" w:rsidR="001F16F5" w:rsidRDefault="001F16F5">
      <w:pPr>
        <w:pBdr>
          <w:top w:val="nil"/>
          <w:left w:val="nil"/>
          <w:bottom w:val="nil"/>
          <w:right w:val="nil"/>
          <w:between w:val="nil"/>
        </w:pBdr>
        <w:jc w:val="both"/>
        <w:rPr>
          <w:rFonts w:ascii="Arial" w:eastAsia="Arial" w:hAnsi="Arial" w:cs="Arial"/>
          <w:color w:val="000000"/>
        </w:rPr>
      </w:pPr>
    </w:p>
    <w:p w14:paraId="4A3F04CD" w14:textId="77777777" w:rsidR="001F16F5" w:rsidRDefault="001F16F5">
      <w:pPr>
        <w:pBdr>
          <w:top w:val="nil"/>
          <w:left w:val="nil"/>
          <w:bottom w:val="nil"/>
          <w:right w:val="nil"/>
          <w:between w:val="nil"/>
        </w:pBdr>
        <w:jc w:val="both"/>
        <w:rPr>
          <w:rFonts w:ascii="Arial" w:eastAsia="Arial" w:hAnsi="Arial" w:cs="Arial"/>
          <w:color w:val="000000"/>
        </w:rPr>
      </w:pPr>
    </w:p>
    <w:p w14:paraId="4214D98F" w14:textId="77777777" w:rsidR="001F16F5" w:rsidRDefault="001F16F5">
      <w:pPr>
        <w:pBdr>
          <w:top w:val="nil"/>
          <w:left w:val="nil"/>
          <w:bottom w:val="nil"/>
          <w:right w:val="nil"/>
          <w:between w:val="nil"/>
        </w:pBdr>
        <w:jc w:val="both"/>
        <w:rPr>
          <w:rFonts w:ascii="Arial" w:eastAsia="Arial" w:hAnsi="Arial" w:cs="Arial"/>
          <w:color w:val="000000"/>
        </w:rPr>
      </w:pPr>
    </w:p>
    <w:p w14:paraId="396ED20F" w14:textId="77777777" w:rsidR="001F16F5" w:rsidRDefault="001F16F5">
      <w:pPr>
        <w:pBdr>
          <w:top w:val="nil"/>
          <w:left w:val="nil"/>
          <w:bottom w:val="nil"/>
          <w:right w:val="nil"/>
          <w:between w:val="nil"/>
        </w:pBdr>
        <w:jc w:val="both"/>
        <w:rPr>
          <w:rFonts w:ascii="Arial" w:eastAsia="Arial" w:hAnsi="Arial" w:cs="Arial"/>
          <w:color w:val="000000"/>
        </w:rPr>
      </w:pPr>
    </w:p>
    <w:p w14:paraId="412C4406" w14:textId="77777777" w:rsidR="001F16F5" w:rsidRDefault="001F16F5">
      <w:pPr>
        <w:pBdr>
          <w:top w:val="nil"/>
          <w:left w:val="nil"/>
          <w:bottom w:val="nil"/>
          <w:right w:val="nil"/>
          <w:between w:val="nil"/>
        </w:pBdr>
        <w:jc w:val="both"/>
        <w:rPr>
          <w:rFonts w:ascii="Arial" w:eastAsia="Arial" w:hAnsi="Arial" w:cs="Arial"/>
          <w:color w:val="000000"/>
        </w:rPr>
      </w:pPr>
    </w:p>
    <w:p w14:paraId="111FA2DE" w14:textId="77777777" w:rsidR="001F16F5" w:rsidRDefault="001F16F5">
      <w:pPr>
        <w:pBdr>
          <w:top w:val="nil"/>
          <w:left w:val="nil"/>
          <w:bottom w:val="nil"/>
          <w:right w:val="nil"/>
          <w:between w:val="nil"/>
        </w:pBdr>
        <w:jc w:val="both"/>
        <w:rPr>
          <w:rFonts w:ascii="Arial" w:eastAsia="Arial" w:hAnsi="Arial" w:cs="Arial"/>
          <w:color w:val="000000"/>
        </w:rPr>
      </w:pPr>
    </w:p>
    <w:p w14:paraId="7B0184E5" w14:textId="77777777" w:rsidR="001F16F5" w:rsidRDefault="001F16F5">
      <w:pPr>
        <w:pBdr>
          <w:top w:val="nil"/>
          <w:left w:val="nil"/>
          <w:bottom w:val="nil"/>
          <w:right w:val="nil"/>
          <w:between w:val="nil"/>
        </w:pBdr>
        <w:jc w:val="both"/>
        <w:rPr>
          <w:rFonts w:ascii="Arial" w:eastAsia="Arial" w:hAnsi="Arial" w:cs="Arial"/>
          <w:color w:val="000000"/>
        </w:rPr>
      </w:pPr>
    </w:p>
    <w:p w14:paraId="3A456C55" w14:textId="77777777" w:rsidR="001F16F5" w:rsidRDefault="001F16F5">
      <w:pPr>
        <w:pBdr>
          <w:top w:val="nil"/>
          <w:left w:val="nil"/>
          <w:bottom w:val="nil"/>
          <w:right w:val="nil"/>
          <w:between w:val="nil"/>
        </w:pBdr>
        <w:jc w:val="both"/>
        <w:rPr>
          <w:rFonts w:ascii="Arial" w:eastAsia="Arial" w:hAnsi="Arial" w:cs="Arial"/>
          <w:color w:val="000000"/>
        </w:rPr>
      </w:pPr>
    </w:p>
    <w:p w14:paraId="53C4FC39" w14:textId="77777777" w:rsidR="001F16F5" w:rsidRDefault="001F16F5">
      <w:pPr>
        <w:pBdr>
          <w:top w:val="nil"/>
          <w:left w:val="nil"/>
          <w:bottom w:val="nil"/>
          <w:right w:val="nil"/>
          <w:between w:val="nil"/>
        </w:pBdr>
        <w:jc w:val="both"/>
        <w:rPr>
          <w:rFonts w:ascii="Arial" w:eastAsia="Arial" w:hAnsi="Arial" w:cs="Arial"/>
          <w:color w:val="000000"/>
        </w:rPr>
      </w:pPr>
    </w:p>
    <w:p w14:paraId="589CE3B3" w14:textId="77777777" w:rsidR="001F16F5" w:rsidRDefault="001F16F5">
      <w:pPr>
        <w:pBdr>
          <w:top w:val="nil"/>
          <w:left w:val="nil"/>
          <w:bottom w:val="nil"/>
          <w:right w:val="nil"/>
          <w:between w:val="nil"/>
        </w:pBdr>
        <w:jc w:val="both"/>
        <w:rPr>
          <w:rFonts w:ascii="Arial" w:eastAsia="Arial" w:hAnsi="Arial" w:cs="Arial"/>
          <w:color w:val="000000"/>
        </w:rPr>
      </w:pPr>
    </w:p>
    <w:p w14:paraId="21FB7545" w14:textId="77777777" w:rsidR="001F16F5" w:rsidRDefault="001F16F5">
      <w:pPr>
        <w:pBdr>
          <w:top w:val="nil"/>
          <w:left w:val="nil"/>
          <w:bottom w:val="nil"/>
          <w:right w:val="nil"/>
          <w:between w:val="nil"/>
        </w:pBdr>
        <w:jc w:val="both"/>
        <w:rPr>
          <w:rFonts w:ascii="Arial" w:eastAsia="Arial" w:hAnsi="Arial" w:cs="Arial"/>
          <w:color w:val="000000"/>
        </w:rPr>
      </w:pPr>
    </w:p>
    <w:p w14:paraId="7CD7A4A6" w14:textId="77777777" w:rsidR="001F16F5" w:rsidRDefault="001F16F5">
      <w:pPr>
        <w:pBdr>
          <w:top w:val="nil"/>
          <w:left w:val="nil"/>
          <w:bottom w:val="nil"/>
          <w:right w:val="nil"/>
          <w:between w:val="nil"/>
        </w:pBdr>
        <w:jc w:val="both"/>
        <w:rPr>
          <w:rFonts w:ascii="Arial" w:eastAsia="Arial" w:hAnsi="Arial" w:cs="Arial"/>
          <w:color w:val="000000"/>
        </w:rPr>
      </w:pPr>
    </w:p>
    <w:p w14:paraId="29FCCE34" w14:textId="77777777" w:rsidR="001F16F5" w:rsidRDefault="001F16F5">
      <w:pPr>
        <w:pBdr>
          <w:top w:val="nil"/>
          <w:left w:val="nil"/>
          <w:bottom w:val="nil"/>
          <w:right w:val="nil"/>
          <w:between w:val="nil"/>
        </w:pBdr>
        <w:jc w:val="both"/>
        <w:rPr>
          <w:rFonts w:ascii="Arial" w:eastAsia="Arial" w:hAnsi="Arial" w:cs="Arial"/>
          <w:color w:val="000000"/>
        </w:rPr>
      </w:pPr>
    </w:p>
    <w:p w14:paraId="4C698E13" w14:textId="77777777" w:rsidR="001F16F5" w:rsidRDefault="001F16F5">
      <w:pPr>
        <w:pBdr>
          <w:top w:val="nil"/>
          <w:left w:val="nil"/>
          <w:bottom w:val="nil"/>
          <w:right w:val="nil"/>
          <w:between w:val="nil"/>
        </w:pBdr>
        <w:jc w:val="both"/>
        <w:rPr>
          <w:rFonts w:ascii="Arial" w:eastAsia="Arial" w:hAnsi="Arial" w:cs="Arial"/>
          <w:color w:val="000000"/>
        </w:rPr>
      </w:pPr>
    </w:p>
    <w:p w14:paraId="249D6013" w14:textId="77777777" w:rsidR="001F16F5" w:rsidRDefault="001F16F5">
      <w:pPr>
        <w:pBdr>
          <w:top w:val="nil"/>
          <w:left w:val="nil"/>
          <w:bottom w:val="nil"/>
          <w:right w:val="nil"/>
          <w:between w:val="nil"/>
        </w:pBdr>
        <w:jc w:val="both"/>
        <w:rPr>
          <w:rFonts w:ascii="Arial" w:eastAsia="Arial" w:hAnsi="Arial" w:cs="Arial"/>
          <w:color w:val="000000"/>
        </w:rPr>
      </w:pPr>
    </w:p>
    <w:p w14:paraId="50F63482" w14:textId="77777777" w:rsidR="001F16F5" w:rsidRDefault="001F16F5">
      <w:pPr>
        <w:pBdr>
          <w:top w:val="nil"/>
          <w:left w:val="nil"/>
          <w:bottom w:val="nil"/>
          <w:right w:val="nil"/>
          <w:between w:val="nil"/>
        </w:pBdr>
        <w:jc w:val="both"/>
        <w:rPr>
          <w:rFonts w:ascii="Arial" w:eastAsia="Arial" w:hAnsi="Arial" w:cs="Arial"/>
          <w:color w:val="000000"/>
        </w:rPr>
      </w:pPr>
    </w:p>
    <w:p w14:paraId="6680776E" w14:textId="77777777" w:rsidR="001F16F5" w:rsidRDefault="001F16F5">
      <w:pPr>
        <w:pBdr>
          <w:top w:val="nil"/>
          <w:left w:val="nil"/>
          <w:bottom w:val="nil"/>
          <w:right w:val="nil"/>
          <w:between w:val="nil"/>
        </w:pBdr>
        <w:jc w:val="both"/>
        <w:rPr>
          <w:rFonts w:ascii="Arial" w:eastAsia="Arial" w:hAnsi="Arial" w:cs="Arial"/>
          <w:color w:val="000000"/>
        </w:rPr>
      </w:pPr>
    </w:p>
    <w:p w14:paraId="6C660BEB" w14:textId="77777777" w:rsidR="001F16F5" w:rsidRDefault="001F16F5">
      <w:pPr>
        <w:pBdr>
          <w:top w:val="nil"/>
          <w:left w:val="nil"/>
          <w:bottom w:val="nil"/>
          <w:right w:val="nil"/>
          <w:between w:val="nil"/>
        </w:pBdr>
        <w:jc w:val="both"/>
        <w:rPr>
          <w:rFonts w:ascii="Arial" w:eastAsia="Arial" w:hAnsi="Arial" w:cs="Arial"/>
          <w:color w:val="000000"/>
        </w:rPr>
      </w:pPr>
    </w:p>
    <w:p w14:paraId="464BADFC" w14:textId="77777777" w:rsidR="001F16F5" w:rsidRDefault="001F16F5">
      <w:pPr>
        <w:pBdr>
          <w:top w:val="nil"/>
          <w:left w:val="nil"/>
          <w:bottom w:val="nil"/>
          <w:right w:val="nil"/>
          <w:between w:val="nil"/>
        </w:pBdr>
        <w:jc w:val="both"/>
        <w:rPr>
          <w:rFonts w:ascii="Arial" w:eastAsia="Arial" w:hAnsi="Arial" w:cs="Arial"/>
          <w:color w:val="000000"/>
        </w:rPr>
      </w:pPr>
    </w:p>
    <w:p w14:paraId="214FB864" w14:textId="77777777" w:rsidR="001F16F5" w:rsidRDefault="001F16F5">
      <w:pPr>
        <w:pBdr>
          <w:top w:val="nil"/>
          <w:left w:val="nil"/>
          <w:bottom w:val="nil"/>
          <w:right w:val="nil"/>
          <w:between w:val="nil"/>
        </w:pBdr>
        <w:jc w:val="both"/>
        <w:rPr>
          <w:rFonts w:ascii="Arial" w:eastAsia="Arial" w:hAnsi="Arial" w:cs="Arial"/>
          <w:color w:val="000000"/>
        </w:rPr>
      </w:pPr>
    </w:p>
    <w:p w14:paraId="5DE27622" w14:textId="77777777" w:rsidR="001F16F5" w:rsidRDefault="001F16F5">
      <w:pPr>
        <w:pBdr>
          <w:top w:val="nil"/>
          <w:left w:val="nil"/>
          <w:bottom w:val="nil"/>
          <w:right w:val="nil"/>
          <w:between w:val="nil"/>
        </w:pBdr>
        <w:jc w:val="both"/>
        <w:rPr>
          <w:rFonts w:ascii="Arial" w:eastAsia="Arial" w:hAnsi="Arial" w:cs="Arial"/>
          <w:color w:val="000000"/>
        </w:rPr>
      </w:pPr>
    </w:p>
    <w:p w14:paraId="0C1E5D3A" w14:textId="77777777" w:rsidR="001F16F5" w:rsidRDefault="001F16F5">
      <w:pPr>
        <w:pBdr>
          <w:top w:val="nil"/>
          <w:left w:val="nil"/>
          <w:bottom w:val="nil"/>
          <w:right w:val="nil"/>
          <w:between w:val="nil"/>
        </w:pBdr>
        <w:jc w:val="both"/>
        <w:rPr>
          <w:rFonts w:ascii="Arial" w:eastAsia="Arial" w:hAnsi="Arial" w:cs="Arial"/>
          <w:color w:val="000000"/>
        </w:rPr>
      </w:pPr>
    </w:p>
    <w:p w14:paraId="70D77EAD" w14:textId="77777777" w:rsidR="001F16F5" w:rsidRDefault="001F16F5">
      <w:pPr>
        <w:pBdr>
          <w:top w:val="nil"/>
          <w:left w:val="nil"/>
          <w:bottom w:val="nil"/>
          <w:right w:val="nil"/>
          <w:between w:val="nil"/>
        </w:pBdr>
        <w:jc w:val="both"/>
        <w:rPr>
          <w:rFonts w:ascii="Arial" w:eastAsia="Arial" w:hAnsi="Arial" w:cs="Arial"/>
          <w:color w:val="000000"/>
        </w:rPr>
      </w:pPr>
    </w:p>
    <w:p w14:paraId="6E8B1A3A" w14:textId="77777777" w:rsidR="001F16F5" w:rsidRDefault="001F16F5">
      <w:pPr>
        <w:pBdr>
          <w:top w:val="nil"/>
          <w:left w:val="nil"/>
          <w:bottom w:val="nil"/>
          <w:right w:val="nil"/>
          <w:between w:val="nil"/>
        </w:pBdr>
        <w:jc w:val="both"/>
        <w:rPr>
          <w:rFonts w:ascii="Arial" w:eastAsia="Arial" w:hAnsi="Arial" w:cs="Arial"/>
          <w:color w:val="000000"/>
        </w:rPr>
      </w:pPr>
    </w:p>
    <w:p w14:paraId="0E689D97" w14:textId="77777777" w:rsidR="001F16F5" w:rsidRDefault="001F16F5">
      <w:pPr>
        <w:pBdr>
          <w:top w:val="nil"/>
          <w:left w:val="nil"/>
          <w:bottom w:val="nil"/>
          <w:right w:val="nil"/>
          <w:between w:val="nil"/>
        </w:pBdr>
        <w:jc w:val="both"/>
        <w:rPr>
          <w:rFonts w:ascii="Arial" w:eastAsia="Arial" w:hAnsi="Arial" w:cs="Arial"/>
          <w:color w:val="000000"/>
        </w:rPr>
      </w:pPr>
    </w:p>
    <w:p w14:paraId="65566D55" w14:textId="77777777" w:rsidR="001F16F5" w:rsidRDefault="001F16F5">
      <w:pPr>
        <w:pBdr>
          <w:top w:val="nil"/>
          <w:left w:val="nil"/>
          <w:bottom w:val="nil"/>
          <w:right w:val="nil"/>
          <w:between w:val="nil"/>
        </w:pBdr>
        <w:jc w:val="both"/>
        <w:rPr>
          <w:rFonts w:ascii="Arial" w:eastAsia="Arial" w:hAnsi="Arial" w:cs="Arial"/>
          <w:color w:val="000000"/>
        </w:rPr>
      </w:pPr>
    </w:p>
    <w:p w14:paraId="74EF3647" w14:textId="77777777" w:rsidR="001F16F5" w:rsidRDefault="001F16F5">
      <w:pPr>
        <w:pBdr>
          <w:top w:val="nil"/>
          <w:left w:val="nil"/>
          <w:bottom w:val="nil"/>
          <w:right w:val="nil"/>
          <w:between w:val="nil"/>
        </w:pBdr>
        <w:jc w:val="both"/>
        <w:rPr>
          <w:rFonts w:ascii="Arial" w:eastAsia="Arial" w:hAnsi="Arial" w:cs="Arial"/>
          <w:color w:val="000000"/>
        </w:rPr>
      </w:pPr>
    </w:p>
    <w:p w14:paraId="261B6E75" w14:textId="77777777" w:rsidR="001F16F5" w:rsidRDefault="001F16F5">
      <w:pPr>
        <w:pBdr>
          <w:top w:val="nil"/>
          <w:left w:val="nil"/>
          <w:bottom w:val="nil"/>
          <w:right w:val="nil"/>
          <w:between w:val="nil"/>
        </w:pBdr>
        <w:jc w:val="both"/>
        <w:rPr>
          <w:rFonts w:ascii="Arial" w:eastAsia="Arial" w:hAnsi="Arial" w:cs="Arial"/>
          <w:color w:val="000000"/>
        </w:rPr>
      </w:pPr>
    </w:p>
    <w:p w14:paraId="32024116" w14:textId="77777777" w:rsidR="001F16F5" w:rsidRDefault="001F16F5">
      <w:pPr>
        <w:pBdr>
          <w:top w:val="nil"/>
          <w:left w:val="nil"/>
          <w:bottom w:val="nil"/>
          <w:right w:val="nil"/>
          <w:between w:val="nil"/>
        </w:pBdr>
        <w:jc w:val="both"/>
        <w:rPr>
          <w:rFonts w:ascii="Arial" w:eastAsia="Arial" w:hAnsi="Arial" w:cs="Arial"/>
          <w:color w:val="000000"/>
        </w:rPr>
      </w:pPr>
    </w:p>
    <w:p w14:paraId="2C98AC3D" w14:textId="7D3B4ACD" w:rsidR="001F16F5"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lastRenderedPageBreak/>
        <w:t>SET-3 Answers</w:t>
      </w:r>
    </w:p>
    <w:p w14:paraId="479BA42E"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p>
    <w:p w14:paraId="5BF7E655" w14:textId="1374CC5A" w:rsidR="00C93ED8"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t>Ans 1:</w:t>
      </w:r>
    </w:p>
    <w:p w14:paraId="2F47B453"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p>
    <w:p w14:paraId="0FF23886"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CDD935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 Explain how syntax-directed definitions help in syntax tree construction.</w:t>
      </w:r>
    </w:p>
    <w:p w14:paraId="0B6968FD"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t>b) Compare S-attributed and L-attributed definitions in this scenario.</w:t>
      </w:r>
    </w:p>
    <w:p w14:paraId="770E863A"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5ED6E60"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Understanding of the Case</w:t>
      </w:r>
    </w:p>
    <w:p w14:paraId="60B0491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The company is building syntax trees for arithmetic expressions and has found that attribute evaluation breaks down for nested expressions once function parameters and variable scopes enter the picture. This is a classic Syntax-Directed Definition (SDD) design problem: synthesized attributes alone (S-attributed, bottom-up) are not enough once information must flow downward into a sub-expression (e.g., a variable's declared type, or a scope's environment) before that sub-expression is evaluated — this requires inherited attributes, i.e., L-attributed definitions.</w:t>
      </w:r>
    </w:p>
    <w:p w14:paraId="53E4FC98"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5F1E17B"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a) How Syntax-Directed Definitions help in syntax tree construction</w:t>
      </w:r>
    </w:p>
    <w:p w14:paraId="0B6426DF"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A Syntax-Directed Definition attaches a set of semantic rules and attributes to every production of a context-free grammar. Each grammar symbol carries attributes (synthesized, computed from children; inherited, passed down from parent/siblings), and each production has </w:t>
      </w:r>
      <w:r w:rsidRPr="004D7722">
        <w:rPr>
          <w:rFonts w:eastAsia="Arial"/>
          <w:color w:val="000000"/>
          <w:sz w:val="32"/>
          <w:szCs w:val="32"/>
        </w:rPr>
        <w:lastRenderedPageBreak/>
        <w:t>semantic rules that define how to compute the attributes of the head from the attributes of the body (or vice-versa).</w:t>
      </w:r>
    </w:p>
    <w:p w14:paraId="1C33DDC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For syntax tree construction, each non-terminal typically carries a synthesized attribute called node (or similarly named) that holds a pointer to the syntax-tree node built for that construct. Example, for expressions:</w:t>
      </w:r>
    </w:p>
    <w:p w14:paraId="340F865B"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0CD0E26F"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E → E1 + E2</w:t>
      </w:r>
      <w:proofErr w:type="gramStart"/>
      <w:r w:rsidRPr="004D7722">
        <w:rPr>
          <w:rFonts w:eastAsia="Arial"/>
          <w:color w:val="000000"/>
          <w:sz w:val="32"/>
          <w:szCs w:val="32"/>
        </w:rPr>
        <w:t xml:space="preserve">   {</w:t>
      </w:r>
      <w:proofErr w:type="gramEnd"/>
      <w:r w:rsidRPr="004D7722">
        <w:rPr>
          <w:rFonts w:eastAsia="Arial"/>
          <w:color w:val="000000"/>
          <w:sz w:val="32"/>
          <w:szCs w:val="32"/>
        </w:rPr>
        <w:t xml:space="preserve"> </w:t>
      </w:r>
      <w:proofErr w:type="spellStart"/>
      <w:proofErr w:type="gramStart"/>
      <w:r w:rsidRPr="004D7722">
        <w:rPr>
          <w:rFonts w:eastAsia="Arial"/>
          <w:color w:val="000000"/>
          <w:sz w:val="32"/>
          <w:szCs w:val="32"/>
        </w:rPr>
        <w:t>E.node</w:t>
      </w:r>
      <w:proofErr w:type="spellEnd"/>
      <w:proofErr w:type="gramEnd"/>
      <w:r w:rsidRPr="004D7722">
        <w:rPr>
          <w:rFonts w:eastAsia="Arial"/>
          <w:color w:val="000000"/>
          <w:sz w:val="32"/>
          <w:szCs w:val="32"/>
        </w:rPr>
        <w:t xml:space="preserve"> = </w:t>
      </w:r>
      <w:proofErr w:type="spellStart"/>
      <w:proofErr w:type="gramStart"/>
      <w:r w:rsidRPr="004D7722">
        <w:rPr>
          <w:rFonts w:eastAsia="Arial"/>
          <w:color w:val="000000"/>
          <w:sz w:val="32"/>
          <w:szCs w:val="32"/>
        </w:rPr>
        <w:t>mkNode</w:t>
      </w:r>
      <w:proofErr w:type="spellEnd"/>
      <w:r w:rsidRPr="004D7722">
        <w:rPr>
          <w:rFonts w:eastAsia="Arial"/>
          <w:color w:val="000000"/>
          <w:sz w:val="32"/>
          <w:szCs w:val="32"/>
        </w:rPr>
        <w:t>(</w:t>
      </w:r>
      <w:proofErr w:type="gramEnd"/>
      <w:r w:rsidRPr="004D7722">
        <w:rPr>
          <w:rFonts w:eastAsia="Arial"/>
          <w:color w:val="000000"/>
          <w:sz w:val="32"/>
          <w:szCs w:val="32"/>
        </w:rPr>
        <w:t>'+', E</w:t>
      </w:r>
      <w:proofErr w:type="gramStart"/>
      <w:r w:rsidRPr="004D7722">
        <w:rPr>
          <w:rFonts w:eastAsia="Arial"/>
          <w:color w:val="000000"/>
          <w:sz w:val="32"/>
          <w:szCs w:val="32"/>
        </w:rPr>
        <w:t>1.node</w:t>
      </w:r>
      <w:proofErr w:type="gramEnd"/>
      <w:r w:rsidRPr="004D7722">
        <w:rPr>
          <w:rFonts w:eastAsia="Arial"/>
          <w:color w:val="000000"/>
          <w:sz w:val="32"/>
          <w:szCs w:val="32"/>
        </w:rPr>
        <w:t>, E</w:t>
      </w:r>
      <w:proofErr w:type="gramStart"/>
      <w:r w:rsidRPr="004D7722">
        <w:rPr>
          <w:rFonts w:eastAsia="Arial"/>
          <w:color w:val="000000"/>
          <w:sz w:val="32"/>
          <w:szCs w:val="32"/>
        </w:rPr>
        <w:t>2.node) }</w:t>
      </w:r>
      <w:proofErr w:type="gramEnd"/>
    </w:p>
    <w:p w14:paraId="448B7173"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E → </w:t>
      </w:r>
      <w:proofErr w:type="spellStart"/>
      <w:r w:rsidRPr="004D7722">
        <w:rPr>
          <w:rFonts w:eastAsia="Arial"/>
          <w:color w:val="000000"/>
          <w:sz w:val="32"/>
          <w:szCs w:val="32"/>
        </w:rPr>
        <w:t>num</w:t>
      </w:r>
      <w:proofErr w:type="spellEnd"/>
      <w:r w:rsidRPr="004D7722">
        <w:rPr>
          <w:rFonts w:eastAsia="Arial"/>
          <w:color w:val="000000"/>
          <w:sz w:val="32"/>
          <w:szCs w:val="32"/>
        </w:rPr>
        <w:t xml:space="preserve">    </w:t>
      </w:r>
      <w:proofErr w:type="gramStart"/>
      <w:r w:rsidRPr="004D7722">
        <w:rPr>
          <w:rFonts w:eastAsia="Arial"/>
          <w:color w:val="000000"/>
          <w:sz w:val="32"/>
          <w:szCs w:val="32"/>
        </w:rPr>
        <w:t xml:space="preserve">   {</w:t>
      </w:r>
      <w:proofErr w:type="gramEnd"/>
      <w:r w:rsidRPr="004D7722">
        <w:rPr>
          <w:rFonts w:eastAsia="Arial"/>
          <w:color w:val="000000"/>
          <w:sz w:val="32"/>
          <w:szCs w:val="32"/>
        </w:rPr>
        <w:t xml:space="preserve"> </w:t>
      </w:r>
      <w:proofErr w:type="spellStart"/>
      <w:proofErr w:type="gramStart"/>
      <w:r w:rsidRPr="004D7722">
        <w:rPr>
          <w:rFonts w:eastAsia="Arial"/>
          <w:color w:val="000000"/>
          <w:sz w:val="32"/>
          <w:szCs w:val="32"/>
        </w:rPr>
        <w:t>E.node</w:t>
      </w:r>
      <w:proofErr w:type="spellEnd"/>
      <w:proofErr w:type="gramEnd"/>
      <w:r w:rsidRPr="004D7722">
        <w:rPr>
          <w:rFonts w:eastAsia="Arial"/>
          <w:color w:val="000000"/>
          <w:sz w:val="32"/>
          <w:szCs w:val="32"/>
        </w:rPr>
        <w:t xml:space="preserve"> = </w:t>
      </w:r>
      <w:proofErr w:type="spellStart"/>
      <w:r w:rsidRPr="004D7722">
        <w:rPr>
          <w:rFonts w:eastAsia="Arial"/>
          <w:color w:val="000000"/>
          <w:sz w:val="32"/>
          <w:szCs w:val="32"/>
        </w:rPr>
        <w:t>mkLeaf</w:t>
      </w:r>
      <w:proofErr w:type="spellEnd"/>
      <w:r w:rsidRPr="004D7722">
        <w:rPr>
          <w:rFonts w:eastAsia="Arial"/>
          <w:color w:val="000000"/>
          <w:sz w:val="32"/>
          <w:szCs w:val="32"/>
        </w:rPr>
        <w:t>(</w:t>
      </w:r>
      <w:proofErr w:type="spellStart"/>
      <w:r w:rsidRPr="004D7722">
        <w:rPr>
          <w:rFonts w:eastAsia="Arial"/>
          <w:color w:val="000000"/>
          <w:sz w:val="32"/>
          <w:szCs w:val="32"/>
        </w:rPr>
        <w:t>num.val</w:t>
      </w:r>
      <w:proofErr w:type="spellEnd"/>
      <w:proofErr w:type="gramStart"/>
      <w:r w:rsidRPr="004D7722">
        <w:rPr>
          <w:rFonts w:eastAsia="Arial"/>
          <w:color w:val="000000"/>
          <w:sz w:val="32"/>
          <w:szCs w:val="32"/>
        </w:rPr>
        <w:t>) }</w:t>
      </w:r>
      <w:proofErr w:type="gramEnd"/>
    </w:p>
    <w:p w14:paraId="2F8BAB4D" w14:textId="77777777" w:rsidR="00C93ED8" w:rsidRPr="004D7722" w:rsidRDefault="00C93ED8" w:rsidP="00C93ED8">
      <w:pPr>
        <w:pBdr>
          <w:top w:val="nil"/>
          <w:left w:val="nil"/>
          <w:bottom w:val="nil"/>
          <w:right w:val="nil"/>
          <w:between w:val="nil"/>
        </w:pBdr>
        <w:ind w:left="360"/>
        <w:jc w:val="both"/>
        <w:rPr>
          <w:rFonts w:eastAsia="Arial"/>
          <w:color w:val="000000"/>
          <w:sz w:val="32"/>
          <w:szCs w:val="32"/>
        </w:rPr>
      </w:pPr>
    </w:p>
    <w:p w14:paraId="348C1A4D"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As parsing proceeds, every reduction (bottom-up) or every rule application (top-down) triggers the corresponding semantic action, which builds a new tree node out of the attribute values (sub-tree pointers) of its children and returns it as its own synthesized attribute. By the time the start symbol is reduced, its node attribute is the root of the complete syntax tree — a compact representation that omits grammar-only detail (like redundant non-terminals) that a full parse tree would retain, so it directly feeds later phases such as semantic analysis, type checking and intermediate-code generation.</w:t>
      </w:r>
    </w:p>
    <w:p w14:paraId="16800FCF"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041C323"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3E4B2758"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4E39C114"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58B2F1E9"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22375122"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7DD9C76C"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b) S-attributed vs. L-attributed definitions in this scenario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200"/>
      </w:tblGrid>
      <w:tr w:rsidR="00C93ED8" w:rsidRPr="004D7722" w14:paraId="0A1DDA73" w14:textId="77777777">
        <w:tc>
          <w:tcPr>
            <w:tcW w:w="2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6C4771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Aspect</w:t>
            </w:r>
          </w:p>
        </w:tc>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A189254"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S-attributed</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BB28178"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L-attributed</w:t>
            </w:r>
          </w:p>
        </w:tc>
      </w:tr>
      <w:tr w:rsidR="00C93ED8" w:rsidRPr="004D7722" w14:paraId="198B3391"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36521903"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Attribute types used</w:t>
            </w:r>
          </w:p>
        </w:tc>
        <w:tc>
          <w:tcPr>
            <w:tcW w:w="3600" w:type="dxa"/>
            <w:tcBorders>
              <w:top w:val="single" w:sz="4" w:space="0" w:color="auto"/>
              <w:left w:val="single" w:sz="4" w:space="0" w:color="auto"/>
              <w:bottom w:val="single" w:sz="4" w:space="0" w:color="auto"/>
              <w:right w:val="single" w:sz="4" w:space="0" w:color="auto"/>
            </w:tcBorders>
            <w:vAlign w:val="center"/>
            <w:hideMark/>
          </w:tcPr>
          <w:p w14:paraId="06965A84"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Only synthesized attributes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11B25EF"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Both synthesized and inherited attributes</w:t>
            </w:r>
          </w:p>
        </w:tc>
      </w:tr>
      <w:tr w:rsidR="00C93ED8" w:rsidRPr="004D7722" w14:paraId="6FB3A945"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0C46112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Evaluation order</w:t>
            </w:r>
          </w:p>
        </w:tc>
        <w:tc>
          <w:tcPr>
            <w:tcW w:w="3600" w:type="dxa"/>
            <w:tcBorders>
              <w:top w:val="single" w:sz="4" w:space="0" w:color="auto"/>
              <w:left w:val="single" w:sz="4" w:space="0" w:color="auto"/>
              <w:bottom w:val="single" w:sz="4" w:space="0" w:color="auto"/>
              <w:right w:val="single" w:sz="4" w:space="0" w:color="auto"/>
            </w:tcBorders>
            <w:vAlign w:val="center"/>
            <w:hideMark/>
          </w:tcPr>
          <w:p w14:paraId="770DBA78"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Bottom-up (evaluated during LR/ shift-reduce reductions)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64B7869A"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Top-down / left-to-right, depth-first (fits LL parsing or a bottom-up parser with a translation scheme)</w:t>
            </w:r>
          </w:p>
        </w:tc>
      </w:tr>
      <w:tr w:rsidR="00C93ED8" w:rsidRPr="004D7722" w14:paraId="50E89EFF"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5A71A869"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Parser compatibility</w:t>
            </w:r>
          </w:p>
        </w:tc>
        <w:tc>
          <w:tcPr>
            <w:tcW w:w="3600" w:type="dxa"/>
            <w:tcBorders>
              <w:top w:val="single" w:sz="4" w:space="0" w:color="auto"/>
              <w:left w:val="single" w:sz="4" w:space="0" w:color="auto"/>
              <w:bottom w:val="single" w:sz="4" w:space="0" w:color="auto"/>
              <w:right w:val="single" w:sz="4" w:space="0" w:color="auto"/>
            </w:tcBorders>
            <w:vAlign w:val="center"/>
            <w:hideMark/>
          </w:tcPr>
          <w:p w14:paraId="5556B729"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Naturally fits LR parsers using a single evaluation stack alongside the parse stack</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ABD72C3"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Naturally fits LL/recursive-descent parsers; can also be embedded in an LR parser with </w:t>
            </w:r>
            <w:r w:rsidRPr="004D7722">
              <w:rPr>
                <w:rFonts w:eastAsia="Arial"/>
                <w:color w:val="000000"/>
                <w:sz w:val="32"/>
                <w:szCs w:val="32"/>
              </w:rPr>
              <w:lastRenderedPageBreak/>
              <w:t>restrictions (attributes evaluated left-to-right)</w:t>
            </w:r>
          </w:p>
        </w:tc>
      </w:tr>
      <w:tr w:rsidR="00C93ED8" w:rsidRPr="004D7722" w14:paraId="5419B9F4"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072875BB"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lastRenderedPageBreak/>
              <w:t>Suitability in this case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6393949"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Works for plain arithmetic expressions (E → E+E, E → </w:t>
            </w:r>
            <w:proofErr w:type="spellStart"/>
            <w:r w:rsidRPr="004D7722">
              <w:rPr>
                <w:rFonts w:eastAsia="Arial"/>
                <w:color w:val="000000"/>
                <w:sz w:val="32"/>
                <w:szCs w:val="32"/>
              </w:rPr>
              <w:t>num</w:t>
            </w:r>
            <w:proofErr w:type="spellEnd"/>
            <w:r w:rsidRPr="004D7722">
              <w:rPr>
                <w:rFonts w:eastAsia="Arial"/>
                <w:color w:val="000000"/>
                <w:sz w:val="32"/>
                <w:szCs w:val="32"/>
              </w:rPr>
              <w:t>) with no external context needed</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C5781C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Required once function parameters and variable scopes must supply context (declared type, scope/environment) downward into an expression before it is evaluated</w:t>
            </w:r>
          </w:p>
        </w:tc>
      </w:tr>
      <w:tr w:rsidR="00C93ED8" w:rsidRPr="004D7722" w14:paraId="4534CA2F" w14:textId="77777777">
        <w:tc>
          <w:tcPr>
            <w:tcW w:w="2200" w:type="dxa"/>
            <w:tcBorders>
              <w:top w:val="single" w:sz="4" w:space="0" w:color="auto"/>
              <w:left w:val="single" w:sz="4" w:space="0" w:color="auto"/>
              <w:bottom w:val="single" w:sz="4" w:space="0" w:color="auto"/>
              <w:right w:val="single" w:sz="4" w:space="0" w:color="auto"/>
            </w:tcBorders>
            <w:vAlign w:val="center"/>
            <w:hideMark/>
          </w:tcPr>
          <w:p w14:paraId="79FFB49B"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Example rule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61C09EE2" w14:textId="77777777" w:rsidR="00C93ED8" w:rsidRPr="004D7722" w:rsidRDefault="00C93ED8" w:rsidP="00C93ED8">
            <w:pPr>
              <w:pBdr>
                <w:top w:val="nil"/>
                <w:left w:val="nil"/>
                <w:bottom w:val="nil"/>
                <w:right w:val="nil"/>
                <w:between w:val="nil"/>
              </w:pBdr>
              <w:jc w:val="both"/>
              <w:rPr>
                <w:rFonts w:eastAsia="Arial"/>
                <w:color w:val="000000"/>
                <w:sz w:val="32"/>
                <w:szCs w:val="32"/>
              </w:rPr>
            </w:pPr>
            <w:proofErr w:type="spellStart"/>
            <w:r w:rsidRPr="004D7722">
              <w:rPr>
                <w:rFonts w:eastAsia="Arial"/>
                <w:color w:val="000000"/>
                <w:sz w:val="32"/>
                <w:szCs w:val="32"/>
              </w:rPr>
              <w:t>E.val</w:t>
            </w:r>
            <w:proofErr w:type="spellEnd"/>
            <w:r w:rsidRPr="004D7722">
              <w:rPr>
                <w:rFonts w:eastAsia="Arial"/>
                <w:color w:val="000000"/>
                <w:sz w:val="32"/>
                <w:szCs w:val="32"/>
              </w:rPr>
              <w:t xml:space="preserve"> = E1.val + E2.val</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59C389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In a declaration D → T L, each identifier in L needs </w:t>
            </w:r>
            <w:proofErr w:type="spellStart"/>
            <w:proofErr w:type="gramStart"/>
            <w:r w:rsidRPr="004D7722">
              <w:rPr>
                <w:rFonts w:eastAsia="Arial"/>
                <w:color w:val="000000"/>
                <w:sz w:val="32"/>
                <w:szCs w:val="32"/>
              </w:rPr>
              <w:t>T.type</w:t>
            </w:r>
            <w:proofErr w:type="spellEnd"/>
            <w:proofErr w:type="gramEnd"/>
            <w:r w:rsidRPr="004D7722">
              <w:rPr>
                <w:rFonts w:eastAsia="Arial"/>
                <w:color w:val="000000"/>
                <w:sz w:val="32"/>
                <w:szCs w:val="32"/>
              </w:rPr>
              <w:t xml:space="preserve"> passed down: L.in = </w:t>
            </w:r>
            <w:proofErr w:type="spellStart"/>
            <w:proofErr w:type="gramStart"/>
            <w:r w:rsidRPr="004D7722">
              <w:rPr>
                <w:rFonts w:eastAsia="Arial"/>
                <w:color w:val="000000"/>
                <w:sz w:val="32"/>
                <w:szCs w:val="32"/>
              </w:rPr>
              <w:t>T.type</w:t>
            </w:r>
            <w:proofErr w:type="spellEnd"/>
            <w:proofErr w:type="gramEnd"/>
            <w:r w:rsidRPr="004D7722">
              <w:rPr>
                <w:rFonts w:eastAsia="Arial"/>
                <w:color w:val="000000"/>
                <w:sz w:val="32"/>
                <w:szCs w:val="32"/>
              </w:rPr>
              <w:t xml:space="preserve"> (inherited)</w:t>
            </w:r>
          </w:p>
        </w:tc>
      </w:tr>
    </w:tbl>
    <w:p w14:paraId="153D3D2D"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Conclusion: The compiler should retain S-attributed rules for pure, self-contained arithmetic sub-expressions (fast, single bottom-up pass) but must adopt L-attributed definitions for constructs involving function calls and variable scopes, since these need inherited attributes (e.g., the current scope, the expected parameter type) to be pushed into the sub-tree before its own attributes are computed. Because every S-attributed SDD is automatically L-attributed (inherited attributes are simply unused), moving the whole system to an L-attributed scheme is the safe, general solution — it supports both cases within one consistent attribute-evaluation strategy, which resolves the nested-expression evaluation errors described in the case.</w:t>
      </w:r>
    </w:p>
    <w:p w14:paraId="3CD4F714"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960A17D" w14:textId="51108245"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Ans 2:</w:t>
      </w:r>
    </w:p>
    <w:p w14:paraId="3B2036D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w:t>
      </w:r>
      <w:proofErr w:type="gramStart"/>
      <w:r w:rsidRPr="004D7722">
        <w:rPr>
          <w:rFonts w:eastAsia="Arial"/>
          <w:color w:val="000000"/>
          <w:sz w:val="32"/>
          <w:szCs w:val="32"/>
        </w:rPr>
        <w:t>type</w:t>
      </w:r>
      <w:proofErr w:type="gramEnd"/>
      <w:r w:rsidRPr="004D7722">
        <w:rPr>
          <w:rFonts w:eastAsia="Arial"/>
          <w:color w:val="000000"/>
          <w:sz w:val="32"/>
          <w:szCs w:val="32"/>
        </w:rPr>
        <w:t xml:space="preserve"> checker with automatic type conversions.</w:t>
      </w:r>
    </w:p>
    <w:p w14:paraId="3B524DEC"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5DE3B3CF"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 Why are syntax trees important in translation?</w:t>
      </w:r>
    </w:p>
    <w:p w14:paraId="0375FBC5"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lastRenderedPageBreak/>
        <w:t xml:space="preserve">b) How does a </w:t>
      </w:r>
      <w:proofErr w:type="gramStart"/>
      <w:r w:rsidRPr="004D7722">
        <w:rPr>
          <w:rFonts w:eastAsia="Arial"/>
          <w:b/>
          <w:bCs/>
          <w:color w:val="000000"/>
          <w:sz w:val="32"/>
          <w:szCs w:val="32"/>
        </w:rPr>
        <w:t>type</w:t>
      </w:r>
      <w:proofErr w:type="gramEnd"/>
      <w:r w:rsidRPr="004D7722">
        <w:rPr>
          <w:rFonts w:eastAsia="Arial"/>
          <w:b/>
          <w:bCs/>
          <w:color w:val="000000"/>
          <w:sz w:val="32"/>
          <w:szCs w:val="32"/>
        </w:rPr>
        <w:t xml:space="preserve"> checker improve compiler reliability?</w:t>
      </w:r>
    </w:p>
    <w:p w14:paraId="6DB86F7E"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04879CC"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Understanding of the Case</w:t>
      </w:r>
    </w:p>
    <w:p w14:paraId="57758104"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The student's compiler moved from directly emitting intermediate code during top-down parsing (fine for simple assignments) to building explicit syntax trees evaluated bottom-up, because nested loops and multi-operator expressions overwhelmed a purely on-the-fly translation scheme. Separately, type-mismatch bugs surfaced, prompting a </w:t>
      </w:r>
      <w:proofErr w:type="gramStart"/>
      <w:r w:rsidRPr="004D7722">
        <w:rPr>
          <w:rFonts w:eastAsia="Arial"/>
          <w:color w:val="000000"/>
          <w:sz w:val="32"/>
          <w:szCs w:val="32"/>
        </w:rPr>
        <w:t>type</w:t>
      </w:r>
      <w:proofErr w:type="gramEnd"/>
      <w:r w:rsidRPr="004D7722">
        <w:rPr>
          <w:rFonts w:eastAsia="Arial"/>
          <w:color w:val="000000"/>
          <w:sz w:val="32"/>
          <w:szCs w:val="32"/>
        </w:rPr>
        <w:t xml:space="preserve"> checker with automatic conversions.</w:t>
      </w:r>
    </w:p>
    <w:p w14:paraId="51E36499"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a) Why syntax trees are important in translation</w:t>
      </w:r>
    </w:p>
    <w:p w14:paraId="1B971BE0"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Compact intermediate representation: a syntax tree keeps only semantically meaningful nodes (operators, operands, control constructs) and discards grammar artifacts such as single-production chains, so it is far smaller and easier to process than a full parse tree.</w:t>
      </w:r>
    </w:p>
    <w:p w14:paraId="0F150F22"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Decouples parsing from translation: once the tree is built, later phases (type checking, optimization, code generation) can traverse and re-traverse it independently of the parser, which is essential when — as here — nested loops and multi-operator expressions need multiple passes or backtracking-style analysis that would be awkward to do purely during a single parsing pass.</w:t>
      </w:r>
    </w:p>
    <w:p w14:paraId="35F24C04"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Correct handling of operator precedence &amp; associativity: the tree shape itself encodes evaluation order, so code generation simply walks the tree instead of re-deriving precedence rules.</w:t>
      </w:r>
    </w:p>
    <w:p w14:paraId="2B5B05ED"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Reusability and optimization: sub-trees can be reordered, folded (constant folding) or eliminated (dead-code elimination) before code is generated, which is not possible if code were emitted directly during parsing.</w:t>
      </w:r>
    </w:p>
    <w:p w14:paraId="5DFF3215"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Basis for type checking: type information is attached to and checked against tree nodes (e.g., annotating each expression node with its inferred type) before intermediate code generation, exactly the workflow this compiler needs.</w:t>
      </w:r>
    </w:p>
    <w:p w14:paraId="4F9387BA" w14:textId="77777777" w:rsidR="00C93ED8" w:rsidRPr="004D7722" w:rsidRDefault="00C93ED8" w:rsidP="00C93ED8">
      <w:pPr>
        <w:pBdr>
          <w:top w:val="nil"/>
          <w:left w:val="nil"/>
          <w:bottom w:val="nil"/>
          <w:right w:val="nil"/>
          <w:between w:val="nil"/>
        </w:pBdr>
        <w:ind w:left="720"/>
        <w:jc w:val="both"/>
        <w:rPr>
          <w:rFonts w:eastAsia="Arial"/>
          <w:color w:val="000000"/>
          <w:sz w:val="32"/>
          <w:szCs w:val="32"/>
        </w:rPr>
      </w:pPr>
    </w:p>
    <w:p w14:paraId="2231396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b) How a type checker improves compiler reliability</w:t>
      </w:r>
    </w:p>
    <w:p w14:paraId="5574F6B8"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A type checker walks the syntax tree and, for every expression/assignment node, verifies that the operand types are compatible with the operator or the assignment target, using type </w:t>
      </w:r>
      <w:r w:rsidRPr="004D7722">
        <w:rPr>
          <w:rFonts w:eastAsia="Arial"/>
          <w:color w:val="000000"/>
          <w:sz w:val="32"/>
          <w:szCs w:val="32"/>
        </w:rPr>
        <w:lastRenderedPageBreak/>
        <w:t>expressions and equivalence rules. Concretely it improves reliability by:</w:t>
      </w:r>
    </w:p>
    <w:p w14:paraId="0329CECF"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Early error detection: type mismatches (e.g., assigning a </w:t>
      </w:r>
      <w:proofErr w:type="spellStart"/>
      <w:r w:rsidRPr="004D7722">
        <w:rPr>
          <w:rFonts w:eastAsia="Arial"/>
          <w:color w:val="000000"/>
          <w:sz w:val="32"/>
          <w:szCs w:val="32"/>
        </w:rPr>
        <w:t>boolean</w:t>
      </w:r>
      <w:proofErr w:type="spellEnd"/>
      <w:r w:rsidRPr="004D7722">
        <w:rPr>
          <w:rFonts w:eastAsia="Arial"/>
          <w:color w:val="000000"/>
          <w:sz w:val="32"/>
          <w:szCs w:val="32"/>
        </w:rPr>
        <w:t xml:space="preserve"> to an integer variable) are caught at compile time rather than causing undefined behaviour or crashes at run time.</w:t>
      </w:r>
    </w:p>
    <w:p w14:paraId="75EF8621"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Automatic (implicit) type conversion: where a mismatch is 'safe' (e.g., int → float), the checker inserts a coercion node into the tree instead of rejecting the program, which is precisely the automatic-type-conversion feature the student is adding.</w:t>
      </w:r>
    </w:p>
    <w:p w14:paraId="00F9A345"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Consistent semantics across nested constructs: because checking is done on the tree (not during parsing), it correctly handles types that propagate through nested loops and multi-operator expressions, where the type of an outer expression depends on several inner sub-expressions.</w:t>
      </w:r>
    </w:p>
    <w:p w14:paraId="03F93B41"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Better diagnostics: since each tree node carries source-position/type information, the checker can report precise, meaningful error messages rather than generic parse errors.</w:t>
      </w:r>
    </w:p>
    <w:p w14:paraId="214E33CB" w14:textId="5025C983"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Overall, moving type mismatch detection out of the parser and into a dedicated tree-based type-checking pass is what resolves the errors described in the case and makes the compiler's output trustworthy.</w:t>
      </w:r>
    </w:p>
    <w:p w14:paraId="142FF722"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6886EEB1" w14:textId="24CA8A6E"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Ans 3:</w:t>
      </w:r>
    </w:p>
    <w:p w14:paraId="1B7FD872"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4D7722">
        <w:rPr>
          <w:rFonts w:eastAsia="Arial"/>
          <w:color w:val="000000"/>
          <w:sz w:val="32"/>
          <w:szCs w:val="32"/>
        </w:rPr>
        <w:t>booleans</w:t>
      </w:r>
      <w:proofErr w:type="spellEnd"/>
      <w:r w:rsidRPr="004D7722">
        <w:rPr>
          <w:rFonts w:eastAsia="Arial"/>
          <w:color w:val="000000"/>
          <w:sz w:val="32"/>
          <w:szCs w:val="32"/>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p>
    <w:p w14:paraId="2B26E106"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129F58CC"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 Explain the role of type systems in compiler design.</w:t>
      </w:r>
    </w:p>
    <w:p w14:paraId="061E3340"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t>b) How does bottom-up evaluation assist syntax-directed translation?</w:t>
      </w:r>
    </w:p>
    <w:p w14:paraId="6C9AACB9"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p>
    <w:p w14:paraId="49D1681C"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p>
    <w:p w14:paraId="1CC984D4"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4FA0C703"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Understanding of the Case</w:t>
      </w:r>
    </w:p>
    <w:p w14:paraId="65FF90BC"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The robotics DSL compiler already uses bottom-up SDT to build syntax trees/IR efficiently, but fails when expressions mix incompatible types (int, bool, float). The fix requires a type system with equivalence checking and automatic conversion, and the team is also weighing top-down vs bottom-up translation for overall performance.</w:t>
      </w:r>
    </w:p>
    <w:p w14:paraId="727BC728"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1860638D"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a) Role of type systems in compiler design</w:t>
      </w:r>
    </w:p>
    <w:p w14:paraId="44D7D73D"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Type expressions &amp; representation: the type system represents every value's type (basic types like int/float/bool, and constructed types like arrays/records) as a type expression, giving the compiler a uniform way to reason about types.</w:t>
      </w:r>
    </w:p>
    <w:p w14:paraId="27690FC9"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Type checking: it enforces that operators and functions are applied only to operands of compatible types, catching semantic errors (e.g., combining a </w:t>
      </w:r>
      <w:proofErr w:type="spellStart"/>
      <w:r w:rsidRPr="004D7722">
        <w:rPr>
          <w:rFonts w:eastAsia="Arial"/>
          <w:color w:val="000000"/>
          <w:sz w:val="32"/>
          <w:szCs w:val="32"/>
        </w:rPr>
        <w:t>boolean</w:t>
      </w:r>
      <w:proofErr w:type="spellEnd"/>
      <w:r w:rsidRPr="004D7722">
        <w:rPr>
          <w:rFonts w:eastAsia="Arial"/>
          <w:color w:val="000000"/>
          <w:sz w:val="32"/>
          <w:szCs w:val="32"/>
        </w:rPr>
        <w:t xml:space="preserve"> sensor flag with a floating-point distance value without conversion) that syntax analysis alone cannot detect.</w:t>
      </w:r>
    </w:p>
    <w:p w14:paraId="048F5695"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Type equivalence: it decides when two type expressions denote the 'same' type (name equivalence vs. structural equivalence), which determines whether an assignment or operation is legal without conversion.</w:t>
      </w:r>
    </w:p>
    <w:p w14:paraId="09F94D53"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Type conversion / coercion: where two compatible-but-different types meet (int and float), the type system inserts explicit conversion </w:t>
      </w:r>
      <w:proofErr w:type="gramStart"/>
      <w:r w:rsidRPr="004D7722">
        <w:rPr>
          <w:rFonts w:eastAsia="Arial"/>
          <w:color w:val="000000"/>
          <w:sz w:val="32"/>
          <w:szCs w:val="32"/>
        </w:rPr>
        <w:t>operators</w:t>
      </w:r>
      <w:proofErr w:type="gramEnd"/>
      <w:r w:rsidRPr="004D7722">
        <w:rPr>
          <w:rFonts w:eastAsia="Arial"/>
          <w:color w:val="000000"/>
          <w:sz w:val="32"/>
          <w:szCs w:val="32"/>
        </w:rPr>
        <w:t xml:space="preserve"> so the generated machine instructions operate on a single, unambiguous type.</w:t>
      </w:r>
    </w:p>
    <w:p w14:paraId="3C182FA9"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Reliability &amp; safety for machine-level output: since DSL commands are translated directly into machine instructions, an incorrect implicit combination of types could generate invalid or unsafe instructions for the robot — the type system is what prevents this at compile time rather than at run time on physical hardware.</w:t>
      </w:r>
    </w:p>
    <w:p w14:paraId="00818730" w14:textId="77777777" w:rsidR="00C93ED8" w:rsidRPr="004D7722" w:rsidRDefault="00C93ED8" w:rsidP="00C93ED8">
      <w:pPr>
        <w:pBdr>
          <w:top w:val="nil"/>
          <w:left w:val="nil"/>
          <w:bottom w:val="nil"/>
          <w:right w:val="nil"/>
          <w:between w:val="nil"/>
        </w:pBdr>
        <w:ind w:left="720"/>
        <w:jc w:val="both"/>
        <w:rPr>
          <w:rFonts w:eastAsia="Arial"/>
          <w:color w:val="000000"/>
          <w:sz w:val="32"/>
          <w:szCs w:val="32"/>
        </w:rPr>
      </w:pPr>
    </w:p>
    <w:p w14:paraId="06E93D5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b) How bottom-up evaluation assists syntax-directed translation</w:t>
      </w:r>
    </w:p>
    <w:p w14:paraId="3CE1F483"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Natural fit with LR </w:t>
      </w:r>
      <w:proofErr w:type="gramStart"/>
      <w:r w:rsidRPr="004D7722">
        <w:rPr>
          <w:rFonts w:eastAsia="Arial"/>
          <w:color w:val="000000"/>
          <w:sz w:val="32"/>
          <w:szCs w:val="32"/>
        </w:rPr>
        <w:t>parsing:</w:t>
      </w:r>
      <w:proofErr w:type="gramEnd"/>
      <w:r w:rsidRPr="004D7722">
        <w:rPr>
          <w:rFonts w:eastAsia="Arial"/>
          <w:color w:val="000000"/>
          <w:sz w:val="32"/>
          <w:szCs w:val="32"/>
        </w:rPr>
        <w:t xml:space="preserve"> bottom-up (shift-reduce) parsers reduce the input to the start symbol by repeatedly applying </w:t>
      </w:r>
      <w:r w:rsidRPr="004D7722">
        <w:rPr>
          <w:rFonts w:eastAsia="Arial"/>
          <w:color w:val="000000"/>
          <w:sz w:val="32"/>
          <w:szCs w:val="32"/>
        </w:rPr>
        <w:lastRenderedPageBreak/>
        <w:t>productions; semantic actions attached to each reduction can synthesize attributes exactly when all children's attributes are already known, which is efficient and requires no lookahead into unparsed input.</w:t>
      </w:r>
    </w:p>
    <w:p w14:paraId="436E263F"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Single-pass, stack-based evaluation: attribute values can be kept on a parallel evaluation stack alongside the parser stack, so tree/IR construction happens in the same left-to-right pass as parsing — no separate traversal is needed, which suits performance-sensitive DSL compilation.</w:t>
      </w:r>
    </w:p>
    <w:p w14:paraId="73BE24DC"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Works well for S-attributed grammars: since most arithmetic/logical expression grammars are naturally S-attributed, bottom-up evaluation directly builds the syntax tree/IR for expressions with minimal overhead.</w:t>
      </w:r>
    </w:p>
    <w:p w14:paraId="6099144A"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Comparison with top-down: top-down (LL) translation is simpler to implement by hand and integrates inherited attributes very naturally (useful when context, e.g. expected operand type, must flow down), but it requires a grammar free of left recursion and can need backtracking or extra lookahead for ambiguous constructs. Bottom-up handles a broader class of grammars (including left-recursive ones common in expression grammars) and is generally preferred for performance-critical translation, while top-down remains preferable when heavy use of inherited attributes (e.g., context-dependent type checking) is required.</w:t>
      </w:r>
    </w:p>
    <w:p w14:paraId="225DEFAD" w14:textId="77777777" w:rsidR="00C93ED8" w:rsidRPr="004D7722" w:rsidRDefault="00C93ED8" w:rsidP="00C93ED8">
      <w:pPr>
        <w:pBdr>
          <w:top w:val="nil"/>
          <w:left w:val="nil"/>
          <w:bottom w:val="nil"/>
          <w:right w:val="nil"/>
          <w:between w:val="nil"/>
        </w:pBdr>
        <w:ind w:left="720"/>
        <w:jc w:val="both"/>
        <w:rPr>
          <w:rFonts w:eastAsia="Arial"/>
          <w:color w:val="000000"/>
          <w:sz w:val="32"/>
          <w:szCs w:val="32"/>
        </w:rPr>
      </w:pPr>
    </w:p>
    <w:p w14:paraId="6BAC4B33"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Recommendation for the case: keep bottom-up (LR-based) SDT for expression/IR generation for its efficiency, but layer the type-equivalence/conversion checks as semantic actions fired during those same reductions, so type errors are caught in the same single pass rather than requiring a separate top-down traversal.</w:t>
      </w:r>
    </w:p>
    <w:p w14:paraId="4BCDC815" w14:textId="00171410"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Ans 4:</w:t>
      </w:r>
    </w:p>
    <w:p w14:paraId="30819E7A"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w:t>
      </w:r>
      <w:r w:rsidRPr="004D7722">
        <w:rPr>
          <w:rFonts w:eastAsia="Arial"/>
          <w:color w:val="000000"/>
          <w:sz w:val="32"/>
          <w:szCs w:val="32"/>
        </w:rPr>
        <w:lastRenderedPageBreak/>
        <w:t>incompatible type expressions are compared and assigned incorrectly. The team then introduces type equivalence checking and implicit type conversion mechanisms to improve semantic correctness.</w:t>
      </w:r>
    </w:p>
    <w:p w14:paraId="362C860C"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77A987C8"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 What is the significance of syntax-directed definitions in semantic analysis?</w:t>
      </w:r>
    </w:p>
    <w:p w14:paraId="3DCAFF37"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t>b) How does type equivalence help prevent semantic errors?</w:t>
      </w:r>
    </w:p>
    <w:p w14:paraId="7CAFA080"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2FADA8B0"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Understanding of the Case</w:t>
      </w:r>
    </w:p>
    <w:p w14:paraId="342D3B42"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The parser correctly recognises </w:t>
      </w:r>
      <w:proofErr w:type="gramStart"/>
      <w:r w:rsidRPr="004D7722">
        <w:rPr>
          <w:rFonts w:eastAsia="Arial"/>
          <w:color w:val="000000"/>
          <w:sz w:val="32"/>
          <w:szCs w:val="32"/>
        </w:rPr>
        <w:t>expressions</w:t>
      </w:r>
      <w:proofErr w:type="gramEnd"/>
      <w:r w:rsidRPr="004D7722">
        <w:rPr>
          <w:rFonts w:eastAsia="Arial"/>
          <w:color w:val="000000"/>
          <w:sz w:val="32"/>
          <w:szCs w:val="32"/>
        </w:rPr>
        <w:t xml:space="preserve"> but the compiler cannot build correct syntax trees for complex, nested arithmetic statements — implying the SDD is missing proper synthesized/inherited attribute handling. Separately, incompatible type expressions are being compared/assigned without validation, so type-equivalence checking and implicit conversion are needed.</w:t>
      </w:r>
    </w:p>
    <w:p w14:paraId="2AC56BBE"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46472C37"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a) Significance of SDDs in semantic analysis</w:t>
      </w:r>
    </w:p>
    <w:p w14:paraId="337820A2"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Formal link between syntax and meaning: an SDD attaches semantic rules to grammar productions, giving a precise, systematic method to compute meaning (values, types, addresses, tree structure) as the input is parsed, instead of ad-hoc code scattered through the compiler.</w:t>
      </w:r>
    </w:p>
    <w:p w14:paraId="2288BAD9"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Attribute grammars capture nested structure correctly: by combining synthesized attributes (built bottom-up from children — e.g., the value/type of a sub-expression) with inherited attributes (passed top-down/sideways — e.g., the expected type or symbol-table scope), an SDD can correctly evaluate deeply nested arithmetic operations where an inner sub-expression's meaning depends on outer context, which is exactly where this lab project's parser was failing.</w:t>
      </w:r>
    </w:p>
    <w:p w14:paraId="7274E20F"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Basis for automatic semantic-rule evaluation: dependency graphs derived from the SDD determine a valid evaluation order for all attributes, guaranteeing that every attribute is computed only after the attributes it depends on, which avoids the inconsistent/incorrect tree-construction bugs described.</w:t>
      </w:r>
    </w:p>
    <w:p w14:paraId="09114161"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Foundation for further phases: once semantic analysis via SDD produces a correctly attributed syntax tree, type checking, </w:t>
      </w:r>
      <w:r w:rsidRPr="004D7722">
        <w:rPr>
          <w:rFonts w:eastAsia="Arial"/>
          <w:color w:val="000000"/>
          <w:sz w:val="32"/>
          <w:szCs w:val="32"/>
        </w:rPr>
        <w:lastRenderedPageBreak/>
        <w:t>intermediate-code generation and optimization can all be expressed as further attribute computations on the same tree.</w:t>
      </w:r>
    </w:p>
    <w:p w14:paraId="453FFE40" w14:textId="77777777" w:rsidR="00C93ED8" w:rsidRPr="004D7722" w:rsidRDefault="00C93ED8" w:rsidP="00C93ED8">
      <w:pPr>
        <w:pBdr>
          <w:top w:val="nil"/>
          <w:left w:val="nil"/>
          <w:bottom w:val="nil"/>
          <w:right w:val="nil"/>
          <w:between w:val="nil"/>
        </w:pBdr>
        <w:ind w:left="720"/>
        <w:jc w:val="both"/>
        <w:rPr>
          <w:rFonts w:eastAsia="Arial"/>
          <w:color w:val="000000"/>
          <w:sz w:val="32"/>
          <w:szCs w:val="32"/>
        </w:rPr>
      </w:pPr>
    </w:p>
    <w:p w14:paraId="7605D750"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b) How type equivalence helps prevent semantic errors</w:t>
      </w:r>
    </w:p>
    <w:p w14:paraId="5922174A"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Type equivalence is the rule the compiler uses to decide whether two type expressions represent the same type (and are therefore freely interchangeable) or different-but-convertible types (requiring an explicit/implicit conversion) or incompatible types (an error).</w:t>
      </w:r>
    </w:p>
    <w:p w14:paraId="0BE45C36"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Detects illegal comparisons/assignments: by comparing the type expressions of the two operands using name or structural equivalence rules, the checker immediately flags cases such as assigning an array type to a scalar variable, which is what was going wrong in the calculator compiler.</w:t>
      </w:r>
    </w:p>
    <w:p w14:paraId="52B22D6D"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Enables safe implicit conversion instead of outright rejection: when two types are equivalent 'up to conversion' (e.g., int and float), the compiler inserts a conversion operator automatically rather than failing the whole program.</w:t>
      </w:r>
    </w:p>
    <w:p w14:paraId="18859614"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Prevents cascading errors: catching a type mismatch at the point it occurs (during semantic analysis on the tree) stops an incorrect value/type from silently propagating into later arithmetic operations and producing further, harder-to-diagnose errors downstream.</w:t>
      </w:r>
    </w:p>
    <w:p w14:paraId="57DB2AD2" w14:textId="671DBAE3"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Improves program correctness and portability: consistent equivalence rules ensure the same expression is type-checked identically regardless of how it is nested, giving predictable, reliable semantic analysis for all statements in the language.</w:t>
      </w:r>
    </w:p>
    <w:p w14:paraId="21E6CD8A" w14:textId="77777777" w:rsidR="00C93ED8" w:rsidRPr="004D7722" w:rsidRDefault="00C93ED8" w:rsidP="00C93ED8">
      <w:pPr>
        <w:pBdr>
          <w:top w:val="nil"/>
          <w:left w:val="nil"/>
          <w:bottom w:val="nil"/>
          <w:right w:val="nil"/>
          <w:between w:val="nil"/>
        </w:pBdr>
        <w:ind w:left="720"/>
        <w:jc w:val="both"/>
        <w:rPr>
          <w:rFonts w:eastAsia="Arial"/>
          <w:color w:val="000000"/>
          <w:sz w:val="32"/>
          <w:szCs w:val="32"/>
        </w:rPr>
      </w:pPr>
    </w:p>
    <w:p w14:paraId="0E06A4EA" w14:textId="2180385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Ans 5:</w:t>
      </w:r>
    </w:p>
    <w:p w14:paraId="2FF16AB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w:t>
      </w:r>
      <w:proofErr w:type="gramStart"/>
      <w:r w:rsidRPr="004D7722">
        <w:rPr>
          <w:rFonts w:eastAsia="Arial"/>
          <w:color w:val="000000"/>
          <w:sz w:val="32"/>
          <w:szCs w:val="32"/>
        </w:rPr>
        <w:t>type</w:t>
      </w:r>
      <w:proofErr w:type="gramEnd"/>
      <w:r w:rsidRPr="004D7722">
        <w:rPr>
          <w:rFonts w:eastAsia="Arial"/>
          <w:color w:val="000000"/>
          <w:sz w:val="32"/>
          <w:szCs w:val="32"/>
        </w:rPr>
        <w:t xml:space="preserve"> </w:t>
      </w:r>
      <w:r w:rsidRPr="004D7722">
        <w:rPr>
          <w:rFonts w:eastAsia="Arial"/>
          <w:color w:val="000000"/>
          <w:sz w:val="32"/>
          <w:szCs w:val="32"/>
        </w:rPr>
        <w:lastRenderedPageBreak/>
        <w:t>checker capable of verifying type expressions and performing safe type conversions.</w:t>
      </w:r>
    </w:p>
    <w:p w14:paraId="068C8082"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5B96DF4B"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 Compare top-down and bottom-up translation methods.</w:t>
      </w:r>
    </w:p>
    <w:p w14:paraId="460115AA" w14:textId="77777777" w:rsidR="00C93ED8" w:rsidRPr="004D7722" w:rsidRDefault="00C93ED8" w:rsidP="00C93ED8">
      <w:pPr>
        <w:pBdr>
          <w:top w:val="nil"/>
          <w:left w:val="nil"/>
          <w:bottom w:val="nil"/>
          <w:right w:val="nil"/>
          <w:between w:val="nil"/>
        </w:pBdr>
        <w:jc w:val="both"/>
        <w:rPr>
          <w:rFonts w:eastAsia="Arial"/>
          <w:b/>
          <w:bCs/>
          <w:color w:val="000000"/>
          <w:sz w:val="32"/>
          <w:szCs w:val="32"/>
        </w:rPr>
      </w:pPr>
      <w:r w:rsidRPr="004D7722">
        <w:rPr>
          <w:rFonts w:eastAsia="Arial"/>
          <w:b/>
          <w:bCs/>
          <w:color w:val="000000"/>
          <w:sz w:val="32"/>
          <w:szCs w:val="32"/>
        </w:rPr>
        <w:t>b) Why are type checking and type conversion essential in modern compilers?</w:t>
      </w:r>
    </w:p>
    <w:p w14:paraId="1CC4B252"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32A8F74C"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Understanding of the Case</w:t>
      </w:r>
    </w:p>
    <w:p w14:paraId="1723DE9A"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The startup's compiler moved from top-down translation (struggling with complex attribute dependencies in nested statements) to bottom-up evaluation with explicit syntax-tree construction, and separately needs a </w:t>
      </w:r>
      <w:proofErr w:type="gramStart"/>
      <w:r w:rsidRPr="004D7722">
        <w:rPr>
          <w:rFonts w:eastAsia="Arial"/>
          <w:color w:val="000000"/>
          <w:sz w:val="32"/>
          <w:szCs w:val="32"/>
        </w:rPr>
        <w:t>type</w:t>
      </w:r>
      <w:proofErr w:type="gramEnd"/>
      <w:r w:rsidRPr="004D7722">
        <w:rPr>
          <w:rFonts w:eastAsia="Arial"/>
          <w:color w:val="000000"/>
          <w:sz w:val="32"/>
          <w:szCs w:val="32"/>
        </w:rPr>
        <w:t xml:space="preserve"> checker to resolve inconsistencies across arrays, integers and floats.</w:t>
      </w:r>
    </w:p>
    <w:p w14:paraId="48D6FC3B" w14:textId="77777777" w:rsidR="00C93ED8" w:rsidRPr="004D7722" w:rsidRDefault="00C93ED8" w:rsidP="00C93ED8">
      <w:pPr>
        <w:pBdr>
          <w:top w:val="nil"/>
          <w:left w:val="nil"/>
          <w:bottom w:val="nil"/>
          <w:right w:val="nil"/>
          <w:between w:val="nil"/>
        </w:pBdr>
        <w:jc w:val="both"/>
        <w:rPr>
          <w:rFonts w:eastAsia="Arial"/>
          <w:color w:val="000000"/>
          <w:sz w:val="32"/>
          <w:szCs w:val="32"/>
        </w:rPr>
      </w:pPr>
    </w:p>
    <w:p w14:paraId="561F721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a) Top-down vs. bottom-up translation methods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4200"/>
      </w:tblGrid>
      <w:tr w:rsidR="00C93ED8" w:rsidRPr="004D7722" w14:paraId="337740C0" w14:textId="77777777">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F67D1E4"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Aspect</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CEBD7E5"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Top-down</w:t>
            </w:r>
          </w:p>
        </w:tc>
        <w:tc>
          <w:tcPr>
            <w:tcW w:w="4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EC62B49"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rPr>
              <w:t>Bottom-up</w:t>
            </w:r>
          </w:p>
        </w:tc>
      </w:tr>
      <w:tr w:rsidR="00C93ED8" w:rsidRPr="004D7722" w14:paraId="212D6847"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00FBC63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Direction of derivation</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5EF015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Start symbol → input string (leftmost derivation)</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D145C80"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Input string → start symbol (rightmost derivation in reverse)</w:t>
            </w:r>
          </w:p>
        </w:tc>
      </w:tr>
      <w:tr w:rsidR="00C93ED8" w:rsidRPr="004D7722" w14:paraId="3377D851"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66063419"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Attribute handling</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70987CA"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Naturally supports inherited attributes (context passed down before children are processed) — good for L-attributed SDDs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63AB08A7"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Naturally supports synthesized attributes (computed after children) — ideal for S-attributed SDDs</w:t>
            </w:r>
          </w:p>
        </w:tc>
      </w:tr>
      <w:tr w:rsidR="00C93ED8" w:rsidRPr="004D7722" w14:paraId="4E9CD1B0"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17B2799D"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Grammar restrictions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4F03BE0"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Requires the grammar to be free of left recursion; often needs left-factoring</w:t>
            </w:r>
          </w:p>
        </w:tc>
        <w:tc>
          <w:tcPr>
            <w:tcW w:w="4200" w:type="dxa"/>
            <w:tcBorders>
              <w:top w:val="single" w:sz="4" w:space="0" w:color="auto"/>
              <w:left w:val="single" w:sz="4" w:space="0" w:color="auto"/>
              <w:bottom w:val="single" w:sz="4" w:space="0" w:color="auto"/>
              <w:right w:val="single" w:sz="4" w:space="0" w:color="auto"/>
            </w:tcBorders>
            <w:vAlign w:val="center"/>
            <w:hideMark/>
          </w:tcPr>
          <w:p w14:paraId="7F35D0EB"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Handles left-recursive grammars directly (important for natural expression grammars like E → E + T)</w:t>
            </w:r>
          </w:p>
        </w:tc>
      </w:tr>
      <w:tr w:rsidR="00C93ED8" w:rsidRPr="004D7722" w14:paraId="6BEF55AB"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712532C3"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Handling of nested/complex statements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3B195D46"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Attribute dependencies across deeply nested statements are harder to manage — semantic actions may fire before all needed values are ready, exactly the failure mode described in the case</w:t>
            </w:r>
          </w:p>
        </w:tc>
        <w:tc>
          <w:tcPr>
            <w:tcW w:w="4200" w:type="dxa"/>
            <w:tcBorders>
              <w:top w:val="single" w:sz="4" w:space="0" w:color="auto"/>
              <w:left w:val="single" w:sz="4" w:space="0" w:color="auto"/>
              <w:bottom w:val="single" w:sz="4" w:space="0" w:color="auto"/>
              <w:right w:val="single" w:sz="4" w:space="0" w:color="auto"/>
            </w:tcBorders>
            <w:vAlign w:val="center"/>
            <w:hideMark/>
          </w:tcPr>
          <w:p w14:paraId="571C18C6"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Because a node's semantic action only fires after all its children are fully reduced, all needed values are guaranteed available — better suited to nested statements</w:t>
            </w:r>
          </w:p>
        </w:tc>
      </w:tr>
      <w:tr w:rsidR="00C93ED8" w:rsidRPr="004D7722" w14:paraId="4452C821"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57B676FB"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Typical parser</w:t>
            </w:r>
          </w:p>
        </w:tc>
        <w:tc>
          <w:tcPr>
            <w:tcW w:w="4200" w:type="dxa"/>
            <w:tcBorders>
              <w:top w:val="single" w:sz="4" w:space="0" w:color="auto"/>
              <w:left w:val="single" w:sz="4" w:space="0" w:color="auto"/>
              <w:bottom w:val="single" w:sz="4" w:space="0" w:color="auto"/>
              <w:right w:val="single" w:sz="4" w:space="0" w:color="auto"/>
            </w:tcBorders>
            <w:vAlign w:val="center"/>
            <w:hideMark/>
          </w:tcPr>
          <w:p w14:paraId="0DFF70C0"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LL parsers / recursive descent</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B95290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LR / shift-reduce parsers (e.g., LALR, used by tools like YACC)</w:t>
            </w:r>
          </w:p>
        </w:tc>
      </w:tr>
      <w:tr w:rsidR="00C93ED8" w:rsidRPr="004D7722" w14:paraId="56F2EEFB" w14:textId="77777777">
        <w:tc>
          <w:tcPr>
            <w:tcW w:w="2400" w:type="dxa"/>
            <w:tcBorders>
              <w:top w:val="single" w:sz="4" w:space="0" w:color="auto"/>
              <w:left w:val="single" w:sz="4" w:space="0" w:color="auto"/>
              <w:bottom w:val="single" w:sz="4" w:space="0" w:color="auto"/>
              <w:right w:val="single" w:sz="4" w:space="0" w:color="auto"/>
            </w:tcBorders>
            <w:vAlign w:val="center"/>
            <w:hideMark/>
          </w:tcPr>
          <w:p w14:paraId="36D47FBE"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lastRenderedPageBreak/>
              <w:t>Efficiency for large/complex expressions</w:t>
            </w:r>
          </w:p>
        </w:tc>
        <w:tc>
          <w:tcPr>
            <w:tcW w:w="4200" w:type="dxa"/>
            <w:tcBorders>
              <w:top w:val="single" w:sz="4" w:space="0" w:color="auto"/>
              <w:left w:val="single" w:sz="4" w:space="0" w:color="auto"/>
              <w:bottom w:val="single" w:sz="4" w:space="0" w:color="auto"/>
              <w:right w:val="single" w:sz="4" w:space="0" w:color="auto"/>
            </w:tcBorders>
            <w:vAlign w:val="center"/>
            <w:hideMark/>
          </w:tcPr>
          <w:p w14:paraId="1135692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Can require backtracking or extra lookahead, adding overhead</w:t>
            </w:r>
          </w:p>
        </w:tc>
        <w:tc>
          <w:tcPr>
            <w:tcW w:w="4200" w:type="dxa"/>
            <w:tcBorders>
              <w:top w:val="single" w:sz="4" w:space="0" w:color="auto"/>
              <w:left w:val="single" w:sz="4" w:space="0" w:color="auto"/>
              <w:bottom w:val="single" w:sz="4" w:space="0" w:color="auto"/>
              <w:right w:val="single" w:sz="4" w:space="0" w:color="auto"/>
            </w:tcBorders>
            <w:vAlign w:val="center"/>
            <w:hideMark/>
          </w:tcPr>
          <w:p w14:paraId="490EC6F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Single left-to-right pass with a stack, generally more efficient for complex expressions</w:t>
            </w:r>
          </w:p>
        </w:tc>
      </w:tr>
    </w:tbl>
    <w:p w14:paraId="40C6EE72"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For this case, switching to bottom-up evaluation is the right call: it resolves the attribute-dependency problems that plagued the top-down phase and generation of the syntax tree becomes straightforward once each reduction step can rely on all child attributes being ready.</w:t>
      </w:r>
    </w:p>
    <w:p w14:paraId="2AB66E65"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b/>
          <w:bCs/>
          <w:color w:val="000000"/>
          <w:sz w:val="32"/>
          <w:szCs w:val="32"/>
          <w:u w:val="single"/>
        </w:rPr>
        <w:t>b) Why type checking and type conversion are essential in modern compilers</w:t>
      </w:r>
    </w:p>
    <w:p w14:paraId="33B5F082"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Correctness guarantee: type checking enforces that every operation in the program (here, involving arrays, integers and floats) is applied to operands of compatible types, preventing semantically meaningless or undefined operations from reaching code generation.</w:t>
      </w:r>
    </w:p>
    <w:p w14:paraId="65D88091"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Early, cheap error detection: catching type inconsistencies at compile time is far less costly than discovering them as run-time failures in a deployed data-analysis pipeline.</w:t>
      </w:r>
    </w:p>
    <w:p w14:paraId="3DC9369C"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Supports language expressiveness safely: type conversion (implicit coercion of int ↔ float, safe handling of array-element types) lets programmers write natural, mixed-type expressions without manual casting everywhere, while the compiler still guarantees the underlying operations are valid.</w:t>
      </w:r>
    </w:p>
    <w:p w14:paraId="6B40C2C8"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Consistency across the whole program: a systematic type-equivalence and conversion policy ensures the same expression is treated identically wherever it appears, which matters once statements are deeply nested and evaluated via multiple tree traversals.</w:t>
      </w:r>
    </w:p>
    <w:p w14:paraId="2E7D50C5" w14:textId="77777777" w:rsidR="00C93ED8" w:rsidRPr="004D7722" w:rsidRDefault="00C93ED8" w:rsidP="00C93ED8">
      <w:pPr>
        <w:numPr>
          <w:ilvl w:val="0"/>
          <w:numId w:val="21"/>
        </w:num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Enables safe optimization and code generation: the code generator can assume type-correct input (thanks to the </w:t>
      </w:r>
      <w:proofErr w:type="gramStart"/>
      <w:r w:rsidRPr="004D7722">
        <w:rPr>
          <w:rFonts w:eastAsia="Arial"/>
          <w:color w:val="000000"/>
          <w:sz w:val="32"/>
          <w:szCs w:val="32"/>
        </w:rPr>
        <w:t>type</w:t>
      </w:r>
      <w:proofErr w:type="gramEnd"/>
      <w:r w:rsidRPr="004D7722">
        <w:rPr>
          <w:rFonts w:eastAsia="Arial"/>
          <w:color w:val="000000"/>
          <w:sz w:val="32"/>
          <w:szCs w:val="32"/>
        </w:rPr>
        <w:t xml:space="preserve"> checker), so it can select efficient, type-specific machine instructions without needing to re-verify type safety itself.</w:t>
      </w:r>
    </w:p>
    <w:p w14:paraId="18904E71" w14:textId="77777777" w:rsidR="00C93ED8" w:rsidRPr="004D7722" w:rsidRDefault="00C93ED8" w:rsidP="00C93ED8">
      <w:pPr>
        <w:pBdr>
          <w:top w:val="nil"/>
          <w:left w:val="nil"/>
          <w:bottom w:val="nil"/>
          <w:right w:val="nil"/>
          <w:between w:val="nil"/>
        </w:pBdr>
        <w:jc w:val="both"/>
        <w:rPr>
          <w:rFonts w:eastAsia="Arial"/>
          <w:color w:val="000000"/>
          <w:sz w:val="32"/>
          <w:szCs w:val="32"/>
        </w:rPr>
      </w:pPr>
      <w:r w:rsidRPr="004D7722">
        <w:rPr>
          <w:rFonts w:eastAsia="Arial"/>
          <w:color w:val="000000"/>
          <w:sz w:val="32"/>
          <w:szCs w:val="32"/>
        </w:rPr>
        <w:t xml:space="preserve">In short, the </w:t>
      </w:r>
      <w:proofErr w:type="gramStart"/>
      <w:r w:rsidRPr="004D7722">
        <w:rPr>
          <w:rFonts w:eastAsia="Arial"/>
          <w:color w:val="000000"/>
          <w:sz w:val="32"/>
          <w:szCs w:val="32"/>
        </w:rPr>
        <w:t>type</w:t>
      </w:r>
      <w:proofErr w:type="gramEnd"/>
      <w:r w:rsidRPr="004D7722">
        <w:rPr>
          <w:rFonts w:eastAsia="Arial"/>
          <w:color w:val="000000"/>
          <w:sz w:val="32"/>
          <w:szCs w:val="32"/>
        </w:rPr>
        <w:t xml:space="preserve"> checker (with equivalence + conversion rules) is what turns the newly-built, structurally correct syntax tree into a semantically correct one — the essential last step before reliable intermediate code generation.</w:t>
      </w:r>
    </w:p>
    <w:p w14:paraId="0A1B3FB8" w14:textId="77777777" w:rsidR="00C93ED8" w:rsidRPr="00C93ED8" w:rsidRDefault="00C93ED8" w:rsidP="00C93ED8">
      <w:pPr>
        <w:pBdr>
          <w:top w:val="nil"/>
          <w:left w:val="nil"/>
          <w:bottom w:val="nil"/>
          <w:right w:val="nil"/>
          <w:between w:val="nil"/>
        </w:pBdr>
        <w:jc w:val="both"/>
        <w:rPr>
          <w:rFonts w:eastAsia="Arial"/>
          <w:color w:val="000000"/>
        </w:rPr>
      </w:pPr>
    </w:p>
    <w:p w14:paraId="7746B8D0" w14:textId="77777777" w:rsidR="001F444E" w:rsidRPr="00C93ED8" w:rsidRDefault="001F444E" w:rsidP="00C93ED8">
      <w:pPr>
        <w:pBdr>
          <w:top w:val="nil"/>
          <w:left w:val="nil"/>
          <w:bottom w:val="nil"/>
          <w:right w:val="nil"/>
          <w:between w:val="nil"/>
        </w:pBdr>
        <w:jc w:val="both"/>
        <w:rPr>
          <w:rFonts w:eastAsia="Arial"/>
          <w:color w:val="000000"/>
        </w:rPr>
      </w:pPr>
    </w:p>
    <w:p w14:paraId="2C3E503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2C0AB3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A8EDDA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75B908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7F600D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0AB7280"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02054DB" w14:textId="77777777" w:rsidR="001F444E" w:rsidRPr="00C93ED8" w:rsidRDefault="001F444E" w:rsidP="00C93ED8">
      <w:pPr>
        <w:pBdr>
          <w:top w:val="nil"/>
          <w:left w:val="nil"/>
          <w:bottom w:val="nil"/>
          <w:right w:val="nil"/>
          <w:between w:val="nil"/>
        </w:pBdr>
        <w:jc w:val="both"/>
        <w:rPr>
          <w:rFonts w:eastAsia="Arial"/>
          <w:color w:val="000000"/>
        </w:rPr>
      </w:pPr>
    </w:p>
    <w:p w14:paraId="11B8390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5EE4A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36D30C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B45418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16F763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C8195A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98EBF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D0C0E5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4FB61A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94C517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FA3BC2C"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9EB3D3"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27A385"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5F2704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5CA2A4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ABDC5F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4A71A0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FCA2F24"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DD8DFAF"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55D8BF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80DACFB" w14:textId="77777777" w:rsidR="00C93ED8" w:rsidRDefault="00C93ED8" w:rsidP="00C93ED8">
      <w:pPr>
        <w:pBdr>
          <w:top w:val="nil"/>
          <w:left w:val="nil"/>
          <w:bottom w:val="nil"/>
          <w:right w:val="nil"/>
          <w:between w:val="nil"/>
        </w:pBdr>
        <w:jc w:val="both"/>
        <w:rPr>
          <w:rFonts w:ascii="Arial" w:eastAsia="Arial" w:hAnsi="Arial" w:cs="Arial"/>
          <w:color w:val="000000"/>
        </w:rPr>
      </w:pPr>
    </w:p>
    <w:p w14:paraId="6C983DAE" w14:textId="7A9743B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RUBRICS FOR CALCULATION</w:t>
      </w:r>
    </w:p>
    <w:p w14:paraId="278326D6" w14:textId="77777777" w:rsidR="00100900" w:rsidRDefault="00100900">
      <w:pPr>
        <w:pBdr>
          <w:top w:val="nil"/>
          <w:left w:val="nil"/>
          <w:bottom w:val="nil"/>
          <w:right w:val="nil"/>
          <w:between w:val="nil"/>
        </w:pBdr>
        <w:jc w:val="both"/>
        <w:rPr>
          <w:rFonts w:ascii="Arial" w:eastAsia="Arial" w:hAnsi="Arial" w:cs="Arial"/>
          <w:color w:val="000000"/>
        </w:rPr>
      </w:pPr>
    </w:p>
    <w:p w14:paraId="6D75A57F"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3B0749F1"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5AFD76"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EBA6951"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0670CE8"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C67213C"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B72C580"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D0F9D02"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042984F"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AC71D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78C3B"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EBB8C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1D9CF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1B79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B3C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5E35872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9DF53"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937B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B22A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2E0D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C349FA"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9E79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B84E5CB"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EEF6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450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BCDD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554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45A6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0D1FA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062F677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70948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lastRenderedPageBreak/>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FF68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0BAC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A778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84D0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F027B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4CA12BF6"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73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D17C2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5F2C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8FEF7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CDD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3953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5E205E4C"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1ACE72F6" w14:textId="77777777" w:rsidR="00100900" w:rsidRDefault="00100900">
      <w:pPr>
        <w:ind w:left="1440" w:firstLine="720"/>
      </w:pPr>
    </w:p>
    <w:p w14:paraId="7D1D09AD" w14:textId="77777777" w:rsidR="00100900" w:rsidRDefault="00100900">
      <w:pPr>
        <w:rPr>
          <w:color w:val="000000"/>
        </w:rPr>
      </w:pPr>
    </w:p>
    <w:p w14:paraId="5E092888" w14:textId="77777777" w:rsidR="00100900" w:rsidRDefault="00100900">
      <w:pPr>
        <w:jc w:val="center"/>
        <w:rPr>
          <w:sz w:val="34"/>
          <w:szCs w:val="34"/>
        </w:rPr>
      </w:pPr>
    </w:p>
    <w:p w14:paraId="2064DED2" w14:textId="77777777" w:rsidR="00100900" w:rsidRDefault="00100900">
      <w:pPr>
        <w:jc w:val="center"/>
        <w:rPr>
          <w:sz w:val="34"/>
          <w:szCs w:val="34"/>
        </w:rPr>
      </w:pPr>
    </w:p>
    <w:p w14:paraId="58C4E9F7" w14:textId="77777777" w:rsidR="00100900" w:rsidRDefault="00100900">
      <w:pPr>
        <w:jc w:val="center"/>
        <w:rPr>
          <w:sz w:val="34"/>
          <w:szCs w:val="34"/>
        </w:rPr>
      </w:pPr>
    </w:p>
    <w:p w14:paraId="1550941B" w14:textId="77777777" w:rsidR="00100900" w:rsidRDefault="00100900">
      <w:pPr>
        <w:jc w:val="center"/>
        <w:rPr>
          <w:sz w:val="34"/>
          <w:szCs w:val="34"/>
        </w:rPr>
      </w:pPr>
    </w:p>
    <w:p w14:paraId="4F4E8E73"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29C04" w14:textId="77777777" w:rsidR="000A3B3D" w:rsidRDefault="000A3B3D" w:rsidP="001F444E">
      <w:r>
        <w:separator/>
      </w:r>
    </w:p>
  </w:endnote>
  <w:endnote w:type="continuationSeparator" w:id="0">
    <w:p w14:paraId="42F97103" w14:textId="77777777" w:rsidR="000A3B3D" w:rsidRDefault="000A3B3D"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5244712A-0BE8-42C4-8BAD-05E127C09042}"/>
    <w:embedBold r:id="rId2" w:fontKey="{47CC588F-7F54-481E-8347-956DB608856A}"/>
  </w:font>
  <w:font w:name="Cambria">
    <w:panose1 w:val="02040503050406030204"/>
    <w:charset w:val="00"/>
    <w:family w:val="roman"/>
    <w:pitch w:val="variable"/>
    <w:sig w:usb0="E00006FF" w:usb1="420024FF" w:usb2="02000000" w:usb3="00000000" w:csb0="0000019F" w:csb1="00000000"/>
    <w:embedRegular r:id="rId3" w:fontKey="{1768808D-921F-4075-98DA-19112D02D1DB}"/>
    <w:embedBold r:id="rId4" w:fontKey="{D0B08ED1-BDF8-4C73-B6DE-BDD17D0B36D2}"/>
  </w:font>
  <w:font w:name="Calibri">
    <w:panose1 w:val="020F0502020204030204"/>
    <w:charset w:val="00"/>
    <w:family w:val="swiss"/>
    <w:pitch w:val="variable"/>
    <w:sig w:usb0="E4002EFF" w:usb1="C200247B" w:usb2="00000009" w:usb3="00000000" w:csb0="000001FF" w:csb1="00000000"/>
    <w:embedRegular r:id="rId5" w:fontKey="{E4716611-D2FE-4E99-847A-AE21E64BC55A}"/>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7ABF3" w14:textId="77777777" w:rsidR="000A3B3D" w:rsidRDefault="000A3B3D" w:rsidP="001F444E">
      <w:r>
        <w:separator/>
      </w:r>
    </w:p>
  </w:footnote>
  <w:footnote w:type="continuationSeparator" w:id="0">
    <w:p w14:paraId="4A01DCD6" w14:textId="77777777" w:rsidR="000A3B3D" w:rsidRDefault="000A3B3D"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80CC1"/>
    <w:multiLevelType w:val="hybridMultilevel"/>
    <w:tmpl w:val="225EB974"/>
    <w:lvl w:ilvl="0" w:tplc="2966AA98">
      <w:start w:val="1"/>
      <w:numFmt w:val="bullet"/>
      <w:lvlText w:val="●"/>
      <w:lvlJc w:val="left"/>
      <w:pPr>
        <w:ind w:left="720" w:hanging="360"/>
      </w:pPr>
    </w:lvl>
    <w:lvl w:ilvl="1" w:tplc="1A6C067E">
      <w:start w:val="1"/>
      <w:numFmt w:val="bullet"/>
      <w:lvlText w:val="○"/>
      <w:lvlJc w:val="left"/>
      <w:pPr>
        <w:ind w:left="1440" w:hanging="360"/>
      </w:pPr>
    </w:lvl>
    <w:lvl w:ilvl="2" w:tplc="69FA23DA">
      <w:start w:val="1"/>
      <w:numFmt w:val="bullet"/>
      <w:lvlText w:val="■"/>
      <w:lvlJc w:val="left"/>
      <w:pPr>
        <w:ind w:left="2160" w:hanging="360"/>
      </w:pPr>
    </w:lvl>
    <w:lvl w:ilvl="3" w:tplc="BA76ED96">
      <w:start w:val="1"/>
      <w:numFmt w:val="bullet"/>
      <w:lvlText w:val="●"/>
      <w:lvlJc w:val="left"/>
      <w:pPr>
        <w:ind w:left="2880" w:hanging="360"/>
      </w:pPr>
    </w:lvl>
    <w:lvl w:ilvl="4" w:tplc="1986AEA2">
      <w:start w:val="1"/>
      <w:numFmt w:val="bullet"/>
      <w:lvlText w:val="○"/>
      <w:lvlJc w:val="left"/>
      <w:pPr>
        <w:ind w:left="3600" w:hanging="360"/>
      </w:pPr>
    </w:lvl>
    <w:lvl w:ilvl="5" w:tplc="F0D23E50">
      <w:start w:val="1"/>
      <w:numFmt w:val="bullet"/>
      <w:lvlText w:val="■"/>
      <w:lvlJc w:val="left"/>
      <w:pPr>
        <w:ind w:left="4320" w:hanging="360"/>
      </w:pPr>
    </w:lvl>
    <w:lvl w:ilvl="6" w:tplc="D99E2108">
      <w:start w:val="1"/>
      <w:numFmt w:val="bullet"/>
      <w:lvlText w:val="●"/>
      <w:lvlJc w:val="left"/>
      <w:pPr>
        <w:ind w:left="5040" w:hanging="360"/>
      </w:pPr>
    </w:lvl>
    <w:lvl w:ilvl="7" w:tplc="776842A6">
      <w:start w:val="1"/>
      <w:numFmt w:val="bullet"/>
      <w:lvlText w:val="●"/>
      <w:lvlJc w:val="left"/>
      <w:pPr>
        <w:ind w:left="5760" w:hanging="360"/>
      </w:pPr>
    </w:lvl>
    <w:lvl w:ilvl="8" w:tplc="5B56837C">
      <w:start w:val="1"/>
      <w:numFmt w:val="bullet"/>
      <w:lvlText w:val="●"/>
      <w:lvlJc w:val="left"/>
      <w:pPr>
        <w:ind w:left="6480" w:hanging="360"/>
      </w:pPr>
    </w:lvl>
  </w:abstractNum>
  <w:abstractNum w:abstractNumId="18"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2"/>
  </w:num>
  <w:num w:numId="2" w16cid:durableId="1143962849">
    <w:abstractNumId w:val="14"/>
  </w:num>
  <w:num w:numId="3" w16cid:durableId="609356537">
    <w:abstractNumId w:val="5"/>
  </w:num>
  <w:num w:numId="4" w16cid:durableId="1391659782">
    <w:abstractNumId w:val="8"/>
  </w:num>
  <w:num w:numId="5" w16cid:durableId="131679724">
    <w:abstractNumId w:val="1"/>
  </w:num>
  <w:num w:numId="6" w16cid:durableId="1081636371">
    <w:abstractNumId w:val="19"/>
  </w:num>
  <w:num w:numId="7" w16cid:durableId="1342195927">
    <w:abstractNumId w:val="20"/>
  </w:num>
  <w:num w:numId="8" w16cid:durableId="366418216">
    <w:abstractNumId w:val="13"/>
  </w:num>
  <w:num w:numId="9" w16cid:durableId="1173494427">
    <w:abstractNumId w:val="16"/>
  </w:num>
  <w:num w:numId="10" w16cid:durableId="2074421887">
    <w:abstractNumId w:val="18"/>
  </w:num>
  <w:num w:numId="11" w16cid:durableId="1953584767">
    <w:abstractNumId w:val="12"/>
  </w:num>
  <w:num w:numId="12" w16cid:durableId="533470073">
    <w:abstractNumId w:val="4"/>
  </w:num>
  <w:num w:numId="13" w16cid:durableId="1341546859">
    <w:abstractNumId w:val="6"/>
  </w:num>
  <w:num w:numId="14" w16cid:durableId="122650520">
    <w:abstractNumId w:val="7"/>
  </w:num>
  <w:num w:numId="15" w16cid:durableId="1788085583">
    <w:abstractNumId w:val="15"/>
  </w:num>
  <w:num w:numId="16" w16cid:durableId="424038272">
    <w:abstractNumId w:val="11"/>
  </w:num>
  <w:num w:numId="17" w16cid:durableId="1428505828">
    <w:abstractNumId w:val="9"/>
  </w:num>
  <w:num w:numId="18" w16cid:durableId="1078211860">
    <w:abstractNumId w:val="10"/>
  </w:num>
  <w:num w:numId="19" w16cid:durableId="2140948918">
    <w:abstractNumId w:val="0"/>
  </w:num>
  <w:num w:numId="20" w16cid:durableId="3437884">
    <w:abstractNumId w:val="3"/>
  </w:num>
  <w:num w:numId="21" w16cid:durableId="4456591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0A3B3D"/>
    <w:rsid w:val="00100900"/>
    <w:rsid w:val="001F16F5"/>
    <w:rsid w:val="001F444E"/>
    <w:rsid w:val="004D7722"/>
    <w:rsid w:val="00536334"/>
    <w:rsid w:val="00780891"/>
    <w:rsid w:val="008A6EBC"/>
    <w:rsid w:val="00900931"/>
    <w:rsid w:val="00995982"/>
    <w:rsid w:val="00C93ED8"/>
    <w:rsid w:val="00DD5EC0"/>
    <w:rsid w:val="00E727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38D0"/>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4080</Words>
  <Characters>23261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Bhashitha Kolluru</cp:lastModifiedBy>
  <cp:revision>2</cp:revision>
  <dcterms:created xsi:type="dcterms:W3CDTF">2026-08-27T05:37:00Z</dcterms:created>
  <dcterms:modified xsi:type="dcterms:W3CDTF">2026-08-27T05:37:00Z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