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77777777" w:rsidR="001F444E" w:rsidRDefault="001F444E" w:rsidP="001F444E">
      <w:pPr>
        <w:rPr>
          <w:sz w:val="34"/>
          <w:szCs w:val="34"/>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r>
        <w:rPr>
          <w:rFonts w:ascii="Arial" w:eastAsia="Arial" w:hAnsi="Arial" w:cs="Arial"/>
          <w:i/>
          <w:iCs/>
          <w:color w:val="000000"/>
        </w:rPr>
        <w:t>Analyze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8241"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5824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67F2A5D6" w:rsidR="001F444E" w:rsidRDefault="001F444E" w:rsidP="001F444E">
      <w:pPr>
        <w:jc w:val="both"/>
      </w:pPr>
      <w:r>
        <w:rPr>
          <w:i/>
          <w:iCs/>
        </w:rPr>
        <w:t xml:space="preserve">I </w:t>
      </w:r>
      <w:proofErr w:type="spellStart"/>
      <w:r w:rsidR="00510E01">
        <w:rPr>
          <w:i/>
          <w:iCs/>
        </w:rPr>
        <w:t>Sabitha.K</w:t>
      </w:r>
      <w:proofErr w:type="spellEnd"/>
      <w:r w:rsidR="00C93ED8">
        <w:rPr>
          <w:i/>
          <w:iCs/>
        </w:rPr>
        <w:t xml:space="preserve"> (19252</w:t>
      </w:r>
      <w:r w:rsidR="00510E01">
        <w:rPr>
          <w:i/>
          <w:iCs/>
        </w:rPr>
        <w:t>430</w:t>
      </w:r>
      <w:r w:rsidR="00C93ED8">
        <w:rPr>
          <w:i/>
          <w:iCs/>
        </w:rPr>
        <w:t>8)</w:t>
      </w:r>
      <w:r>
        <w:rPr>
          <w:i/>
          <w:iCs/>
        </w:rPr>
        <w:t xml:space="preserve">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7E9C8D36" w:rsidR="001F444E" w:rsidRDefault="001F444E" w:rsidP="001F444E">
      <w:pPr>
        <w:rPr>
          <w:b/>
          <w:bCs/>
          <w:i/>
          <w:iCs/>
        </w:rPr>
      </w:pPr>
      <w:r>
        <w:rPr>
          <w:b/>
          <w:bCs/>
          <w:i/>
          <w:iCs/>
        </w:rPr>
        <w:t>Signature of the student:</w:t>
      </w:r>
      <w:r w:rsidR="00C93ED8">
        <w:rPr>
          <w:b/>
          <w:bCs/>
          <w:i/>
          <w:iCs/>
        </w:rPr>
        <w:t xml:space="preserve"> </w:t>
      </w:r>
      <w:proofErr w:type="spellStart"/>
      <w:r w:rsidR="00510E01">
        <w:rPr>
          <w:b/>
          <w:bCs/>
          <w:i/>
          <w:iCs/>
        </w:rPr>
        <w:t>Sabitha.K</w:t>
      </w:r>
      <w:proofErr w:type="spellEnd"/>
    </w:p>
    <w:p w14:paraId="5D8D15CA" w14:textId="77777777" w:rsidR="001F444E" w:rsidRDefault="001F444E" w:rsidP="001F444E">
      <w:pPr>
        <w:rPr>
          <w:b/>
          <w:bCs/>
          <w:i/>
          <w:iCs/>
        </w:rPr>
      </w:pPr>
    </w:p>
    <w:tbl>
      <w:tblPr>
        <w:tblW w:w="9639" w:type="dxa"/>
        <w:jc w:val="center"/>
        <w:tblLayout w:type="fixed"/>
        <w:tblLook w:val="04A0" w:firstRow="1" w:lastRow="0" w:firstColumn="1" w:lastColumn="0" w:noHBand="0" w:noVBand="1"/>
      </w:tblPr>
      <w:tblGrid>
        <w:gridCol w:w="567"/>
        <w:gridCol w:w="1421"/>
        <w:gridCol w:w="1701"/>
        <w:gridCol w:w="1418"/>
        <w:gridCol w:w="1701"/>
        <w:gridCol w:w="1559"/>
        <w:gridCol w:w="1272"/>
      </w:tblGrid>
      <w:tr w:rsidR="001F444E" w:rsidRPr="00C45D24" w14:paraId="7284AAF2" w14:textId="77777777" w:rsidTr="00903F35">
        <w:trPr>
          <w:trHeight w:val="719"/>
          <w:jc w:val="center"/>
        </w:trPr>
        <w:tc>
          <w:tcPr>
            <w:tcW w:w="567"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14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272"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903F35">
        <w:trPr>
          <w:trHeight w:val="379"/>
          <w:jc w:val="center"/>
        </w:trPr>
        <w:tc>
          <w:tcPr>
            <w:tcW w:w="567"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14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903F35">
        <w:trPr>
          <w:trHeight w:val="271"/>
          <w:jc w:val="center"/>
        </w:trPr>
        <w:tc>
          <w:tcPr>
            <w:tcW w:w="567"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14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903F35">
        <w:trPr>
          <w:trHeight w:val="275"/>
          <w:jc w:val="center"/>
        </w:trPr>
        <w:tc>
          <w:tcPr>
            <w:tcW w:w="567"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14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903F35">
        <w:trPr>
          <w:trHeight w:val="279"/>
          <w:jc w:val="center"/>
        </w:trPr>
        <w:tc>
          <w:tcPr>
            <w:tcW w:w="567"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14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903F35">
        <w:trPr>
          <w:trHeight w:val="405"/>
          <w:jc w:val="center"/>
        </w:trPr>
        <w:tc>
          <w:tcPr>
            <w:tcW w:w="567"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14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903F35">
        <w:trPr>
          <w:trHeight w:val="411"/>
          <w:jc w:val="center"/>
        </w:trPr>
        <w:tc>
          <w:tcPr>
            <w:tcW w:w="9639"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903F35">
        <w:trPr>
          <w:trHeight w:val="423"/>
          <w:jc w:val="center"/>
        </w:trPr>
        <w:tc>
          <w:tcPr>
            <w:tcW w:w="567"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14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272"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903F35">
        <w:trPr>
          <w:trHeight w:val="544"/>
          <w:jc w:val="center"/>
        </w:trPr>
        <w:tc>
          <w:tcPr>
            <w:tcW w:w="567"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14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272"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5D2F773F" w14:textId="64584C0A" w:rsidR="001F16F5" w:rsidRPr="00C93ED8" w:rsidRDefault="00000000" w:rsidP="00C93ED8">
      <w:pPr>
        <w:jc w:val="center"/>
        <w:rPr>
          <w:rFonts w:ascii="Arial" w:eastAsia="Arial" w:hAnsi="Arial" w:cs="Arial"/>
          <w:b/>
          <w:bCs/>
        </w:rPr>
      </w:pPr>
      <w:r>
        <w:rPr>
          <w:rFonts w:ascii="Arial" w:eastAsia="Arial" w:hAnsi="Arial" w:cs="Arial"/>
          <w:b/>
          <w:bCs/>
        </w:rPr>
        <w:t>CASE STUDY</w:t>
      </w:r>
    </w:p>
    <w:p w14:paraId="131CAFD6"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Pr="00C93ED8" w:rsidRDefault="001F16F5" w:rsidP="00C93ED8">
      <w:pPr>
        <w:pBdr>
          <w:top w:val="nil"/>
          <w:left w:val="nil"/>
          <w:bottom w:val="nil"/>
          <w:right w:val="nil"/>
          <w:between w:val="nil"/>
        </w:pBdr>
        <w:jc w:val="center"/>
        <w:rPr>
          <w:rFonts w:ascii="Arial" w:eastAsia="Arial" w:hAnsi="Arial" w:cs="Arial"/>
          <w:b/>
          <w:bCs/>
          <w:color w:val="000000"/>
        </w:rPr>
      </w:pPr>
      <w:r w:rsidRPr="00C93ED8">
        <w:rPr>
          <w:rFonts w:ascii="Arial" w:eastAsia="Arial" w:hAnsi="Arial" w:cs="Arial"/>
          <w:b/>
          <w:bCs/>
          <w:color w:val="000000"/>
        </w:rPr>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48B6B317" w14:textId="77777777" w:rsidR="001F16F5" w:rsidRPr="00510E01" w:rsidRDefault="001F16F5" w:rsidP="001F16F5">
      <w:pPr>
        <w:pBdr>
          <w:top w:val="nil"/>
          <w:left w:val="nil"/>
          <w:bottom w:val="nil"/>
          <w:right w:val="nil"/>
          <w:between w:val="nil"/>
        </w:pBdr>
        <w:jc w:val="both"/>
        <w:rPr>
          <w:rFonts w:eastAsia="Arial"/>
          <w:b/>
          <w:bCs/>
          <w:color w:val="000000"/>
          <w:sz w:val="28"/>
          <w:szCs w:val="28"/>
        </w:rPr>
      </w:pPr>
      <w:r w:rsidRPr="001F16F5">
        <w:rPr>
          <w:rFonts w:ascii="Arial" w:eastAsia="Arial" w:hAnsi="Arial" w:cs="Arial"/>
          <w:b/>
          <w:bCs/>
          <w:color w:val="000000"/>
        </w:rPr>
        <w:t>1</w:t>
      </w:r>
    </w:p>
    <w:p w14:paraId="24016016" w14:textId="77777777" w:rsidR="001F16F5" w:rsidRPr="00510E01" w:rsidRDefault="001F16F5"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510E01">
        <w:rPr>
          <w:rFonts w:eastAsia="Arial"/>
          <w:color w:val="000000"/>
          <w:sz w:val="28"/>
          <w:szCs w:val="28"/>
        </w:rPr>
        <w:br/>
      </w:r>
      <w:r w:rsidRPr="00510E01">
        <w:rPr>
          <w:rFonts w:eastAsia="Arial"/>
          <w:b/>
          <w:bCs/>
          <w:color w:val="000000"/>
          <w:sz w:val="28"/>
          <w:szCs w:val="28"/>
        </w:rPr>
        <w:t>a)</w:t>
      </w:r>
      <w:r w:rsidRPr="00510E01">
        <w:rPr>
          <w:rFonts w:eastAsia="Arial"/>
          <w:color w:val="000000"/>
          <w:sz w:val="28"/>
          <w:szCs w:val="28"/>
        </w:rPr>
        <w:t xml:space="preserve"> Explain how syntax-directed definitions help in syntax tree construction.</w:t>
      </w:r>
      <w:r w:rsidRPr="00510E01">
        <w:rPr>
          <w:rFonts w:eastAsia="Arial"/>
          <w:color w:val="000000"/>
          <w:sz w:val="28"/>
          <w:szCs w:val="28"/>
        </w:rPr>
        <w:br/>
      </w:r>
      <w:r w:rsidRPr="00510E01">
        <w:rPr>
          <w:rFonts w:eastAsia="Arial"/>
          <w:b/>
          <w:bCs/>
          <w:color w:val="000000"/>
          <w:sz w:val="28"/>
          <w:szCs w:val="28"/>
        </w:rPr>
        <w:t>b)</w:t>
      </w:r>
      <w:r w:rsidRPr="00510E01">
        <w:rPr>
          <w:rFonts w:eastAsia="Arial"/>
          <w:color w:val="000000"/>
          <w:sz w:val="28"/>
          <w:szCs w:val="28"/>
        </w:rPr>
        <w:t xml:space="preserve"> Compare S-attributed and L-attributed definitions in this scenario.</w:t>
      </w:r>
    </w:p>
    <w:p w14:paraId="63CFE097" w14:textId="77777777" w:rsidR="001F16F5" w:rsidRPr="00510E01" w:rsidRDefault="00000000"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pict w14:anchorId="3F08D250">
          <v:rect id="_x0000_i1025" style="width:0;height:1.5pt" o:hralign="center" o:hrstd="t" o:hr="t" fillcolor="#a0a0a0" stroked="f"/>
        </w:pict>
      </w:r>
    </w:p>
    <w:p w14:paraId="38E7EE54" w14:textId="77777777" w:rsidR="001F16F5" w:rsidRPr="00510E01" w:rsidRDefault="001F16F5" w:rsidP="001F16F5">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2</w:t>
      </w:r>
    </w:p>
    <w:p w14:paraId="34AECE74" w14:textId="77777777" w:rsidR="001F16F5" w:rsidRPr="00510E01" w:rsidRDefault="001F16F5"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sidRPr="00510E01">
        <w:rPr>
          <w:rFonts w:eastAsia="Arial"/>
          <w:color w:val="000000"/>
          <w:sz w:val="28"/>
          <w:szCs w:val="28"/>
        </w:rPr>
        <w:br/>
      </w:r>
      <w:r w:rsidRPr="00510E01">
        <w:rPr>
          <w:rFonts w:eastAsia="Arial"/>
          <w:b/>
          <w:bCs/>
          <w:color w:val="000000"/>
          <w:sz w:val="28"/>
          <w:szCs w:val="28"/>
        </w:rPr>
        <w:t>a)</w:t>
      </w:r>
      <w:r w:rsidRPr="00510E01">
        <w:rPr>
          <w:rFonts w:eastAsia="Arial"/>
          <w:color w:val="000000"/>
          <w:sz w:val="28"/>
          <w:szCs w:val="28"/>
        </w:rPr>
        <w:t xml:space="preserve"> Why are syntax trees important in translation?</w:t>
      </w:r>
      <w:r w:rsidRPr="00510E01">
        <w:rPr>
          <w:rFonts w:eastAsia="Arial"/>
          <w:color w:val="000000"/>
          <w:sz w:val="28"/>
          <w:szCs w:val="28"/>
        </w:rPr>
        <w:br/>
      </w:r>
      <w:r w:rsidRPr="00510E01">
        <w:rPr>
          <w:rFonts w:eastAsia="Arial"/>
          <w:b/>
          <w:bCs/>
          <w:color w:val="000000"/>
          <w:sz w:val="28"/>
          <w:szCs w:val="28"/>
        </w:rPr>
        <w:t>b)</w:t>
      </w:r>
      <w:r w:rsidRPr="00510E01">
        <w:rPr>
          <w:rFonts w:eastAsia="Arial"/>
          <w:color w:val="000000"/>
          <w:sz w:val="28"/>
          <w:szCs w:val="28"/>
        </w:rPr>
        <w:t xml:space="preserve"> How does a type checker improve compiler reliability?</w:t>
      </w:r>
    </w:p>
    <w:p w14:paraId="31330BFD" w14:textId="77777777" w:rsidR="001F16F5" w:rsidRPr="00510E01" w:rsidRDefault="00000000"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pict w14:anchorId="50792998">
          <v:rect id="_x0000_i1026" style="width:0;height:1.5pt" o:hralign="center" o:hrstd="t" o:hr="t" fillcolor="#a0a0a0" stroked="f"/>
        </w:pict>
      </w:r>
    </w:p>
    <w:p w14:paraId="0E5FA634" w14:textId="77777777" w:rsidR="001F16F5" w:rsidRPr="00510E01" w:rsidRDefault="001F16F5" w:rsidP="001F16F5">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3</w:t>
      </w:r>
    </w:p>
    <w:p w14:paraId="0677E2B3" w14:textId="77777777" w:rsidR="001F16F5" w:rsidRPr="00510E01" w:rsidRDefault="001F16F5"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510E01">
        <w:rPr>
          <w:rFonts w:eastAsia="Arial"/>
          <w:color w:val="000000"/>
          <w:sz w:val="28"/>
          <w:szCs w:val="28"/>
        </w:rPr>
        <w:t>booleans</w:t>
      </w:r>
      <w:proofErr w:type="spellEnd"/>
      <w:r w:rsidRPr="00510E01">
        <w:rPr>
          <w:rFonts w:eastAsia="Arial"/>
          <w:color w:val="000000"/>
          <w:sz w:val="28"/>
          <w:szCs w:val="28"/>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sidRPr="00510E01">
        <w:rPr>
          <w:rFonts w:eastAsia="Arial"/>
          <w:color w:val="000000"/>
          <w:sz w:val="28"/>
          <w:szCs w:val="28"/>
        </w:rPr>
        <w:br/>
      </w:r>
      <w:r w:rsidRPr="00510E01">
        <w:rPr>
          <w:rFonts w:eastAsia="Arial"/>
          <w:b/>
          <w:bCs/>
          <w:color w:val="000000"/>
          <w:sz w:val="28"/>
          <w:szCs w:val="28"/>
        </w:rPr>
        <w:lastRenderedPageBreak/>
        <w:t>a)</w:t>
      </w:r>
      <w:r w:rsidRPr="00510E01">
        <w:rPr>
          <w:rFonts w:eastAsia="Arial"/>
          <w:color w:val="000000"/>
          <w:sz w:val="28"/>
          <w:szCs w:val="28"/>
        </w:rPr>
        <w:t xml:space="preserve"> Explain the role of type systems in compiler design.</w:t>
      </w:r>
      <w:r w:rsidRPr="00510E01">
        <w:rPr>
          <w:rFonts w:eastAsia="Arial"/>
          <w:color w:val="000000"/>
          <w:sz w:val="28"/>
          <w:szCs w:val="28"/>
        </w:rPr>
        <w:br/>
      </w:r>
      <w:r w:rsidRPr="00510E01">
        <w:rPr>
          <w:rFonts w:eastAsia="Arial"/>
          <w:b/>
          <w:bCs/>
          <w:color w:val="000000"/>
          <w:sz w:val="28"/>
          <w:szCs w:val="28"/>
        </w:rPr>
        <w:t>b)</w:t>
      </w:r>
      <w:r w:rsidRPr="00510E01">
        <w:rPr>
          <w:rFonts w:eastAsia="Arial"/>
          <w:color w:val="000000"/>
          <w:sz w:val="28"/>
          <w:szCs w:val="28"/>
        </w:rPr>
        <w:t xml:space="preserve"> How does bottom-up evaluation assist syntax-directed translation?</w:t>
      </w:r>
    </w:p>
    <w:p w14:paraId="40409D48" w14:textId="77777777" w:rsidR="001F16F5" w:rsidRPr="00510E01" w:rsidRDefault="00000000"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pict w14:anchorId="533D8096">
          <v:rect id="_x0000_i1027" style="width:0;height:1.5pt" o:hralign="center" o:hrstd="t" o:hr="t" fillcolor="#a0a0a0" stroked="f"/>
        </w:pict>
      </w:r>
    </w:p>
    <w:p w14:paraId="09DEAC1A" w14:textId="77777777" w:rsidR="001F16F5" w:rsidRPr="00510E01" w:rsidRDefault="001F16F5" w:rsidP="001F16F5">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4</w:t>
      </w:r>
    </w:p>
    <w:p w14:paraId="3E7D05DC" w14:textId="77777777" w:rsidR="001F16F5" w:rsidRPr="00510E01" w:rsidRDefault="001F16F5"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510E01">
        <w:rPr>
          <w:rFonts w:eastAsia="Arial"/>
          <w:color w:val="000000"/>
          <w:sz w:val="28"/>
          <w:szCs w:val="28"/>
        </w:rPr>
        <w:br/>
      </w:r>
      <w:r w:rsidRPr="00510E01">
        <w:rPr>
          <w:rFonts w:eastAsia="Arial"/>
          <w:b/>
          <w:bCs/>
          <w:color w:val="000000"/>
          <w:sz w:val="28"/>
          <w:szCs w:val="28"/>
        </w:rPr>
        <w:t>a)</w:t>
      </w:r>
      <w:r w:rsidRPr="00510E01">
        <w:rPr>
          <w:rFonts w:eastAsia="Arial"/>
          <w:color w:val="000000"/>
          <w:sz w:val="28"/>
          <w:szCs w:val="28"/>
        </w:rPr>
        <w:t xml:space="preserve"> What is the significance of syntax-directed definitions in semantic analysis?</w:t>
      </w:r>
      <w:r w:rsidRPr="00510E01">
        <w:rPr>
          <w:rFonts w:eastAsia="Arial"/>
          <w:color w:val="000000"/>
          <w:sz w:val="28"/>
          <w:szCs w:val="28"/>
        </w:rPr>
        <w:br/>
      </w:r>
      <w:r w:rsidRPr="00510E01">
        <w:rPr>
          <w:rFonts w:eastAsia="Arial"/>
          <w:b/>
          <w:bCs/>
          <w:color w:val="000000"/>
          <w:sz w:val="28"/>
          <w:szCs w:val="28"/>
        </w:rPr>
        <w:t>b)</w:t>
      </w:r>
      <w:r w:rsidRPr="00510E01">
        <w:rPr>
          <w:rFonts w:eastAsia="Arial"/>
          <w:color w:val="000000"/>
          <w:sz w:val="28"/>
          <w:szCs w:val="28"/>
        </w:rPr>
        <w:t xml:space="preserve"> How does type equivalence help prevent semantic errors?</w:t>
      </w:r>
    </w:p>
    <w:p w14:paraId="5D56AD66" w14:textId="77777777" w:rsidR="001F16F5" w:rsidRPr="00510E01" w:rsidRDefault="00000000"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pict w14:anchorId="797AE88F">
          <v:rect id="_x0000_i1028" style="width:0;height:1.5pt" o:hralign="center" o:hrstd="t" o:hr="t" fillcolor="#a0a0a0" stroked="f"/>
        </w:pict>
      </w:r>
    </w:p>
    <w:p w14:paraId="61471225" w14:textId="77777777" w:rsidR="001F16F5" w:rsidRPr="00510E01" w:rsidRDefault="001F16F5" w:rsidP="001F16F5">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5</w:t>
      </w:r>
    </w:p>
    <w:p w14:paraId="7E900B73" w14:textId="77777777" w:rsidR="001F16F5" w:rsidRPr="00510E01" w:rsidRDefault="001F16F5" w:rsidP="001F16F5">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510E01">
        <w:rPr>
          <w:rFonts w:eastAsia="Arial"/>
          <w:color w:val="000000"/>
          <w:sz w:val="28"/>
          <w:szCs w:val="28"/>
        </w:rPr>
        <w:br/>
      </w:r>
      <w:r w:rsidRPr="00510E01">
        <w:rPr>
          <w:rFonts w:eastAsia="Arial"/>
          <w:b/>
          <w:bCs/>
          <w:color w:val="000000"/>
          <w:sz w:val="28"/>
          <w:szCs w:val="28"/>
        </w:rPr>
        <w:t>a)</w:t>
      </w:r>
      <w:r w:rsidRPr="00510E01">
        <w:rPr>
          <w:rFonts w:eastAsia="Arial"/>
          <w:color w:val="000000"/>
          <w:sz w:val="28"/>
          <w:szCs w:val="28"/>
        </w:rPr>
        <w:t xml:space="preserve"> Compare top-down and bottom-up translation methods.</w:t>
      </w:r>
      <w:r w:rsidRPr="00510E01">
        <w:rPr>
          <w:rFonts w:eastAsia="Arial"/>
          <w:color w:val="000000"/>
          <w:sz w:val="28"/>
          <w:szCs w:val="28"/>
        </w:rPr>
        <w:br/>
      </w:r>
      <w:r w:rsidRPr="00510E01">
        <w:rPr>
          <w:rFonts w:eastAsia="Arial"/>
          <w:b/>
          <w:bCs/>
          <w:color w:val="000000"/>
          <w:sz w:val="28"/>
          <w:szCs w:val="28"/>
        </w:rPr>
        <w:t>b)</w:t>
      </w:r>
      <w:r w:rsidRPr="00510E01">
        <w:rPr>
          <w:rFonts w:eastAsia="Arial"/>
          <w:color w:val="000000"/>
          <w:sz w:val="28"/>
          <w:szCs w:val="28"/>
        </w:rPr>
        <w:t xml:space="preserve"> Why are type checking and type conversion essential in modern compilers?</w:t>
      </w:r>
    </w:p>
    <w:p w14:paraId="2DAA39E4" w14:textId="77777777" w:rsidR="001F16F5" w:rsidRPr="00510E01" w:rsidRDefault="001F16F5">
      <w:pPr>
        <w:pBdr>
          <w:top w:val="nil"/>
          <w:left w:val="nil"/>
          <w:bottom w:val="nil"/>
          <w:right w:val="nil"/>
          <w:between w:val="nil"/>
        </w:pBdr>
        <w:jc w:val="both"/>
        <w:rPr>
          <w:rFonts w:eastAsia="Arial"/>
          <w:color w:val="000000"/>
          <w:sz w:val="28"/>
          <w:szCs w:val="28"/>
        </w:rPr>
      </w:pPr>
    </w:p>
    <w:p w14:paraId="4A3F04CD" w14:textId="77777777" w:rsidR="001F16F5" w:rsidRPr="00510E01" w:rsidRDefault="001F16F5">
      <w:pPr>
        <w:pBdr>
          <w:top w:val="nil"/>
          <w:left w:val="nil"/>
          <w:bottom w:val="nil"/>
          <w:right w:val="nil"/>
          <w:between w:val="nil"/>
        </w:pBdr>
        <w:jc w:val="both"/>
        <w:rPr>
          <w:rFonts w:eastAsia="Arial"/>
          <w:color w:val="000000"/>
          <w:sz w:val="28"/>
          <w:szCs w:val="28"/>
        </w:rPr>
      </w:pPr>
    </w:p>
    <w:p w14:paraId="4214D98F" w14:textId="77777777" w:rsidR="001F16F5" w:rsidRPr="00510E01" w:rsidRDefault="001F16F5">
      <w:pPr>
        <w:pBdr>
          <w:top w:val="nil"/>
          <w:left w:val="nil"/>
          <w:bottom w:val="nil"/>
          <w:right w:val="nil"/>
          <w:between w:val="nil"/>
        </w:pBdr>
        <w:jc w:val="both"/>
        <w:rPr>
          <w:rFonts w:eastAsia="Arial"/>
          <w:color w:val="000000"/>
          <w:sz w:val="28"/>
          <w:szCs w:val="28"/>
        </w:rPr>
      </w:pPr>
    </w:p>
    <w:p w14:paraId="396ED20F" w14:textId="77777777" w:rsidR="001F16F5" w:rsidRPr="00510E01" w:rsidRDefault="001F16F5">
      <w:pPr>
        <w:pBdr>
          <w:top w:val="nil"/>
          <w:left w:val="nil"/>
          <w:bottom w:val="nil"/>
          <w:right w:val="nil"/>
          <w:between w:val="nil"/>
        </w:pBdr>
        <w:jc w:val="both"/>
        <w:rPr>
          <w:rFonts w:eastAsia="Arial"/>
          <w:color w:val="000000"/>
          <w:sz w:val="28"/>
          <w:szCs w:val="28"/>
        </w:rPr>
      </w:pPr>
    </w:p>
    <w:p w14:paraId="412C4406" w14:textId="77777777" w:rsidR="001F16F5" w:rsidRPr="00510E01" w:rsidRDefault="001F16F5">
      <w:pPr>
        <w:pBdr>
          <w:top w:val="nil"/>
          <w:left w:val="nil"/>
          <w:bottom w:val="nil"/>
          <w:right w:val="nil"/>
          <w:between w:val="nil"/>
        </w:pBdr>
        <w:jc w:val="both"/>
        <w:rPr>
          <w:rFonts w:eastAsia="Arial"/>
          <w:color w:val="000000"/>
          <w:sz w:val="28"/>
          <w:szCs w:val="28"/>
        </w:rPr>
      </w:pPr>
    </w:p>
    <w:p w14:paraId="111FA2DE" w14:textId="77777777" w:rsidR="001F16F5" w:rsidRPr="00510E01" w:rsidRDefault="001F16F5">
      <w:pPr>
        <w:pBdr>
          <w:top w:val="nil"/>
          <w:left w:val="nil"/>
          <w:bottom w:val="nil"/>
          <w:right w:val="nil"/>
          <w:between w:val="nil"/>
        </w:pBdr>
        <w:jc w:val="both"/>
        <w:rPr>
          <w:rFonts w:eastAsia="Arial"/>
          <w:color w:val="000000"/>
          <w:sz w:val="28"/>
          <w:szCs w:val="28"/>
        </w:rPr>
      </w:pPr>
    </w:p>
    <w:p w14:paraId="7B0184E5" w14:textId="77777777" w:rsidR="001F16F5" w:rsidRPr="00510E01" w:rsidRDefault="001F16F5">
      <w:pPr>
        <w:pBdr>
          <w:top w:val="nil"/>
          <w:left w:val="nil"/>
          <w:bottom w:val="nil"/>
          <w:right w:val="nil"/>
          <w:between w:val="nil"/>
        </w:pBdr>
        <w:jc w:val="both"/>
        <w:rPr>
          <w:rFonts w:eastAsia="Arial"/>
          <w:color w:val="000000"/>
          <w:sz w:val="28"/>
          <w:szCs w:val="28"/>
        </w:rPr>
      </w:pPr>
    </w:p>
    <w:p w14:paraId="3A456C55" w14:textId="77777777" w:rsidR="001F16F5" w:rsidRPr="00510E01" w:rsidRDefault="001F16F5">
      <w:pPr>
        <w:pBdr>
          <w:top w:val="nil"/>
          <w:left w:val="nil"/>
          <w:bottom w:val="nil"/>
          <w:right w:val="nil"/>
          <w:between w:val="nil"/>
        </w:pBdr>
        <w:jc w:val="both"/>
        <w:rPr>
          <w:rFonts w:eastAsia="Arial"/>
          <w:color w:val="000000"/>
          <w:sz w:val="28"/>
          <w:szCs w:val="28"/>
        </w:rPr>
      </w:pPr>
    </w:p>
    <w:p w14:paraId="53C4FC39" w14:textId="77777777" w:rsidR="001F16F5" w:rsidRPr="00510E01" w:rsidRDefault="001F16F5">
      <w:pPr>
        <w:pBdr>
          <w:top w:val="nil"/>
          <w:left w:val="nil"/>
          <w:bottom w:val="nil"/>
          <w:right w:val="nil"/>
          <w:between w:val="nil"/>
        </w:pBdr>
        <w:jc w:val="both"/>
        <w:rPr>
          <w:rFonts w:eastAsia="Arial"/>
          <w:color w:val="000000"/>
          <w:sz w:val="28"/>
          <w:szCs w:val="28"/>
        </w:rPr>
      </w:pPr>
    </w:p>
    <w:p w14:paraId="589CE3B3" w14:textId="77777777" w:rsidR="001F16F5" w:rsidRPr="00510E01" w:rsidRDefault="001F16F5">
      <w:pPr>
        <w:pBdr>
          <w:top w:val="nil"/>
          <w:left w:val="nil"/>
          <w:bottom w:val="nil"/>
          <w:right w:val="nil"/>
          <w:between w:val="nil"/>
        </w:pBdr>
        <w:jc w:val="both"/>
        <w:rPr>
          <w:rFonts w:eastAsia="Arial"/>
          <w:color w:val="000000"/>
          <w:sz w:val="28"/>
          <w:szCs w:val="28"/>
        </w:rPr>
      </w:pPr>
    </w:p>
    <w:p w14:paraId="21FB7545" w14:textId="77777777" w:rsidR="001F16F5" w:rsidRPr="00510E01" w:rsidRDefault="001F16F5">
      <w:pPr>
        <w:pBdr>
          <w:top w:val="nil"/>
          <w:left w:val="nil"/>
          <w:bottom w:val="nil"/>
          <w:right w:val="nil"/>
          <w:between w:val="nil"/>
        </w:pBdr>
        <w:jc w:val="both"/>
        <w:rPr>
          <w:rFonts w:eastAsia="Arial"/>
          <w:color w:val="000000"/>
          <w:sz w:val="28"/>
          <w:szCs w:val="28"/>
        </w:rPr>
      </w:pPr>
    </w:p>
    <w:p w14:paraId="7CD7A4A6" w14:textId="77777777" w:rsidR="001F16F5" w:rsidRPr="00510E01" w:rsidRDefault="001F16F5">
      <w:pPr>
        <w:pBdr>
          <w:top w:val="nil"/>
          <w:left w:val="nil"/>
          <w:bottom w:val="nil"/>
          <w:right w:val="nil"/>
          <w:between w:val="nil"/>
        </w:pBdr>
        <w:jc w:val="both"/>
        <w:rPr>
          <w:rFonts w:eastAsia="Arial"/>
          <w:color w:val="000000"/>
          <w:sz w:val="28"/>
          <w:szCs w:val="28"/>
        </w:rPr>
      </w:pPr>
    </w:p>
    <w:p w14:paraId="29FCCE34" w14:textId="77777777" w:rsidR="001F16F5" w:rsidRPr="00510E01" w:rsidRDefault="001F16F5">
      <w:pPr>
        <w:pBdr>
          <w:top w:val="nil"/>
          <w:left w:val="nil"/>
          <w:bottom w:val="nil"/>
          <w:right w:val="nil"/>
          <w:between w:val="nil"/>
        </w:pBdr>
        <w:jc w:val="both"/>
        <w:rPr>
          <w:rFonts w:eastAsia="Arial"/>
          <w:color w:val="000000"/>
          <w:sz w:val="28"/>
          <w:szCs w:val="28"/>
        </w:rPr>
      </w:pPr>
    </w:p>
    <w:p w14:paraId="4C698E13" w14:textId="77777777" w:rsidR="001F16F5" w:rsidRPr="00510E01" w:rsidRDefault="001F16F5">
      <w:pPr>
        <w:pBdr>
          <w:top w:val="nil"/>
          <w:left w:val="nil"/>
          <w:bottom w:val="nil"/>
          <w:right w:val="nil"/>
          <w:between w:val="nil"/>
        </w:pBdr>
        <w:jc w:val="both"/>
        <w:rPr>
          <w:rFonts w:eastAsia="Arial"/>
          <w:color w:val="000000"/>
          <w:sz w:val="28"/>
          <w:szCs w:val="28"/>
        </w:rPr>
      </w:pPr>
    </w:p>
    <w:p w14:paraId="249D6013" w14:textId="77777777" w:rsidR="001F16F5" w:rsidRPr="00510E01" w:rsidRDefault="001F16F5">
      <w:pPr>
        <w:pBdr>
          <w:top w:val="nil"/>
          <w:left w:val="nil"/>
          <w:bottom w:val="nil"/>
          <w:right w:val="nil"/>
          <w:between w:val="nil"/>
        </w:pBdr>
        <w:jc w:val="both"/>
        <w:rPr>
          <w:rFonts w:eastAsia="Arial"/>
          <w:color w:val="000000"/>
          <w:sz w:val="28"/>
          <w:szCs w:val="28"/>
        </w:rPr>
      </w:pPr>
    </w:p>
    <w:p w14:paraId="50F63482" w14:textId="77777777" w:rsidR="001F16F5" w:rsidRPr="00510E01" w:rsidRDefault="001F16F5">
      <w:pPr>
        <w:pBdr>
          <w:top w:val="nil"/>
          <w:left w:val="nil"/>
          <w:bottom w:val="nil"/>
          <w:right w:val="nil"/>
          <w:between w:val="nil"/>
        </w:pBdr>
        <w:jc w:val="both"/>
        <w:rPr>
          <w:rFonts w:eastAsia="Arial"/>
          <w:color w:val="000000"/>
          <w:sz w:val="28"/>
          <w:szCs w:val="28"/>
        </w:rPr>
      </w:pPr>
    </w:p>
    <w:p w14:paraId="6680776E" w14:textId="77777777" w:rsidR="001F16F5" w:rsidRPr="00510E01" w:rsidRDefault="001F16F5">
      <w:pPr>
        <w:pBdr>
          <w:top w:val="nil"/>
          <w:left w:val="nil"/>
          <w:bottom w:val="nil"/>
          <w:right w:val="nil"/>
          <w:between w:val="nil"/>
        </w:pBdr>
        <w:jc w:val="both"/>
        <w:rPr>
          <w:rFonts w:eastAsia="Arial"/>
          <w:color w:val="000000"/>
          <w:sz w:val="28"/>
          <w:szCs w:val="28"/>
        </w:rPr>
      </w:pPr>
    </w:p>
    <w:p w14:paraId="6C660BEB" w14:textId="77777777" w:rsidR="001F16F5" w:rsidRPr="00510E01" w:rsidRDefault="001F16F5">
      <w:pPr>
        <w:pBdr>
          <w:top w:val="nil"/>
          <w:left w:val="nil"/>
          <w:bottom w:val="nil"/>
          <w:right w:val="nil"/>
          <w:between w:val="nil"/>
        </w:pBdr>
        <w:jc w:val="both"/>
        <w:rPr>
          <w:rFonts w:eastAsia="Arial"/>
          <w:color w:val="000000"/>
          <w:sz w:val="28"/>
          <w:szCs w:val="28"/>
        </w:rPr>
      </w:pPr>
    </w:p>
    <w:p w14:paraId="464BADFC" w14:textId="77777777" w:rsidR="001F16F5" w:rsidRPr="00510E01" w:rsidRDefault="001F16F5">
      <w:pPr>
        <w:pBdr>
          <w:top w:val="nil"/>
          <w:left w:val="nil"/>
          <w:bottom w:val="nil"/>
          <w:right w:val="nil"/>
          <w:between w:val="nil"/>
        </w:pBdr>
        <w:jc w:val="both"/>
        <w:rPr>
          <w:rFonts w:eastAsia="Arial"/>
          <w:color w:val="000000"/>
          <w:sz w:val="28"/>
          <w:szCs w:val="28"/>
        </w:rPr>
      </w:pPr>
    </w:p>
    <w:p w14:paraId="214FB864" w14:textId="77777777" w:rsidR="001F16F5" w:rsidRPr="00510E01" w:rsidRDefault="001F16F5">
      <w:pPr>
        <w:pBdr>
          <w:top w:val="nil"/>
          <w:left w:val="nil"/>
          <w:bottom w:val="nil"/>
          <w:right w:val="nil"/>
          <w:between w:val="nil"/>
        </w:pBdr>
        <w:jc w:val="both"/>
        <w:rPr>
          <w:rFonts w:eastAsia="Arial"/>
          <w:color w:val="000000"/>
          <w:sz w:val="28"/>
          <w:szCs w:val="28"/>
        </w:rPr>
      </w:pPr>
    </w:p>
    <w:p w14:paraId="5DE27622" w14:textId="77777777" w:rsidR="001F16F5" w:rsidRPr="00510E01" w:rsidRDefault="001F16F5">
      <w:pPr>
        <w:pBdr>
          <w:top w:val="nil"/>
          <w:left w:val="nil"/>
          <w:bottom w:val="nil"/>
          <w:right w:val="nil"/>
          <w:between w:val="nil"/>
        </w:pBdr>
        <w:jc w:val="both"/>
        <w:rPr>
          <w:rFonts w:eastAsia="Arial"/>
          <w:color w:val="000000"/>
          <w:sz w:val="28"/>
          <w:szCs w:val="28"/>
        </w:rPr>
      </w:pPr>
    </w:p>
    <w:p w14:paraId="0C1E5D3A" w14:textId="77777777" w:rsidR="001F16F5" w:rsidRPr="00510E01" w:rsidRDefault="001F16F5">
      <w:pPr>
        <w:pBdr>
          <w:top w:val="nil"/>
          <w:left w:val="nil"/>
          <w:bottom w:val="nil"/>
          <w:right w:val="nil"/>
          <w:between w:val="nil"/>
        </w:pBdr>
        <w:jc w:val="both"/>
        <w:rPr>
          <w:rFonts w:eastAsia="Arial"/>
          <w:color w:val="000000"/>
          <w:sz w:val="28"/>
          <w:szCs w:val="28"/>
        </w:rPr>
      </w:pPr>
    </w:p>
    <w:p w14:paraId="70D77EAD" w14:textId="77777777" w:rsidR="001F16F5" w:rsidRPr="00510E01" w:rsidRDefault="001F16F5">
      <w:pPr>
        <w:pBdr>
          <w:top w:val="nil"/>
          <w:left w:val="nil"/>
          <w:bottom w:val="nil"/>
          <w:right w:val="nil"/>
          <w:between w:val="nil"/>
        </w:pBdr>
        <w:jc w:val="both"/>
        <w:rPr>
          <w:rFonts w:eastAsia="Arial"/>
          <w:color w:val="000000"/>
          <w:sz w:val="28"/>
          <w:szCs w:val="28"/>
        </w:rPr>
      </w:pPr>
    </w:p>
    <w:p w14:paraId="6E8B1A3A" w14:textId="77777777" w:rsidR="001F16F5" w:rsidRPr="00510E01" w:rsidRDefault="001F16F5">
      <w:pPr>
        <w:pBdr>
          <w:top w:val="nil"/>
          <w:left w:val="nil"/>
          <w:bottom w:val="nil"/>
          <w:right w:val="nil"/>
          <w:between w:val="nil"/>
        </w:pBdr>
        <w:jc w:val="both"/>
        <w:rPr>
          <w:rFonts w:eastAsia="Arial"/>
          <w:color w:val="000000"/>
          <w:sz w:val="28"/>
          <w:szCs w:val="28"/>
        </w:rPr>
      </w:pPr>
    </w:p>
    <w:p w14:paraId="0E689D97" w14:textId="77777777" w:rsidR="001F16F5" w:rsidRPr="00510E01" w:rsidRDefault="001F16F5">
      <w:pPr>
        <w:pBdr>
          <w:top w:val="nil"/>
          <w:left w:val="nil"/>
          <w:bottom w:val="nil"/>
          <w:right w:val="nil"/>
          <w:between w:val="nil"/>
        </w:pBdr>
        <w:jc w:val="both"/>
        <w:rPr>
          <w:rFonts w:eastAsia="Arial"/>
          <w:color w:val="000000"/>
          <w:sz w:val="28"/>
          <w:szCs w:val="28"/>
        </w:rPr>
      </w:pPr>
    </w:p>
    <w:p w14:paraId="65566D55" w14:textId="77777777" w:rsidR="001F16F5" w:rsidRPr="00510E01" w:rsidRDefault="001F16F5">
      <w:pPr>
        <w:pBdr>
          <w:top w:val="nil"/>
          <w:left w:val="nil"/>
          <w:bottom w:val="nil"/>
          <w:right w:val="nil"/>
          <w:between w:val="nil"/>
        </w:pBdr>
        <w:jc w:val="both"/>
        <w:rPr>
          <w:rFonts w:eastAsia="Arial"/>
          <w:color w:val="000000"/>
          <w:sz w:val="28"/>
          <w:szCs w:val="28"/>
        </w:rPr>
      </w:pPr>
    </w:p>
    <w:p w14:paraId="74EF3647" w14:textId="77777777" w:rsidR="001F16F5" w:rsidRPr="00510E01" w:rsidRDefault="001F16F5">
      <w:pPr>
        <w:pBdr>
          <w:top w:val="nil"/>
          <w:left w:val="nil"/>
          <w:bottom w:val="nil"/>
          <w:right w:val="nil"/>
          <w:between w:val="nil"/>
        </w:pBdr>
        <w:jc w:val="both"/>
        <w:rPr>
          <w:rFonts w:eastAsia="Arial"/>
          <w:color w:val="000000"/>
          <w:sz w:val="28"/>
          <w:szCs w:val="28"/>
        </w:rPr>
      </w:pPr>
    </w:p>
    <w:p w14:paraId="261B6E75" w14:textId="77777777" w:rsidR="001F16F5" w:rsidRPr="00510E01" w:rsidRDefault="001F16F5">
      <w:pPr>
        <w:pBdr>
          <w:top w:val="nil"/>
          <w:left w:val="nil"/>
          <w:bottom w:val="nil"/>
          <w:right w:val="nil"/>
          <w:between w:val="nil"/>
        </w:pBdr>
        <w:jc w:val="both"/>
        <w:rPr>
          <w:rFonts w:eastAsia="Arial"/>
          <w:color w:val="000000"/>
          <w:sz w:val="28"/>
          <w:szCs w:val="28"/>
        </w:rPr>
      </w:pPr>
    </w:p>
    <w:p w14:paraId="32024116" w14:textId="77777777" w:rsidR="001F16F5" w:rsidRPr="00510E01" w:rsidRDefault="001F16F5">
      <w:pPr>
        <w:pBdr>
          <w:top w:val="nil"/>
          <w:left w:val="nil"/>
          <w:bottom w:val="nil"/>
          <w:right w:val="nil"/>
          <w:between w:val="nil"/>
        </w:pBdr>
        <w:jc w:val="both"/>
        <w:rPr>
          <w:rFonts w:eastAsia="Arial"/>
          <w:color w:val="000000"/>
          <w:sz w:val="28"/>
          <w:szCs w:val="28"/>
        </w:rPr>
      </w:pPr>
    </w:p>
    <w:p w14:paraId="2C98AC3D" w14:textId="7D3B4ACD" w:rsidR="001F16F5"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SET-3 Answers</w:t>
      </w:r>
    </w:p>
    <w:p w14:paraId="479BA42E"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p>
    <w:p w14:paraId="5BF7E655" w14:textId="1374CC5A"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Ans 1:</w:t>
      </w:r>
    </w:p>
    <w:p w14:paraId="2F47B45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p>
    <w:p w14:paraId="0FF23886"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CDD935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 Explain how syntax-directed definitions help in syntax tree construction.</w:t>
      </w:r>
    </w:p>
    <w:p w14:paraId="0B6968FD"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b) Compare S-attributed and L-attributed definitions in this scenario.</w:t>
      </w:r>
    </w:p>
    <w:p w14:paraId="770E863A"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5ED6E6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Understanding of the Case</w:t>
      </w:r>
    </w:p>
    <w:p w14:paraId="60B0491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The company is building syntax trees for arithmetic expressions and has found that attribute evaluation breaks down for nested expressions once function parameters and variable scopes enter the picture. This is a classic Syntax-Directed Definition (SDD) design problem: synthesized attributes alone (S-attributed, bottom-up) are not enough once information must flow downward into a sub-expression (e.g., a variable's declared type, or a scope's environment) before that sub-expression is evaluated — this requires inherited attributes, i.e., L-attributed definitions.</w:t>
      </w:r>
    </w:p>
    <w:p w14:paraId="53E4FC98"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5F1E17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a) How Syntax-Directed Definitions help in syntax tree construction</w:t>
      </w:r>
    </w:p>
    <w:p w14:paraId="0B6426DF"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A Syntax-Directed Definition attaches a set of semantic rules and attributes to every production of a context-free grammar. Each grammar symbol carries </w:t>
      </w:r>
      <w:r w:rsidRPr="00510E01">
        <w:rPr>
          <w:rFonts w:eastAsia="Arial"/>
          <w:color w:val="000000"/>
          <w:sz w:val="28"/>
          <w:szCs w:val="28"/>
        </w:rPr>
        <w:lastRenderedPageBreak/>
        <w:t>attributes (synthesized, computed from children; inherited, passed down from parent/siblings), and each production has semantic rules that define how to compute the attributes of the head from the attributes of the body (or vice-versa).</w:t>
      </w:r>
    </w:p>
    <w:p w14:paraId="1C33DDC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For syntax tree construction, each non-terminal typically carries a synthesized attribute called node (or similarly named) that holds a pointer to the syntax-tree node built for that construct. Example, for expressions:</w:t>
      </w:r>
    </w:p>
    <w:p w14:paraId="340F865B"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0CD0E26F"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E → E1 + E2   { </w:t>
      </w:r>
      <w:proofErr w:type="spellStart"/>
      <w:r w:rsidRPr="00510E01">
        <w:rPr>
          <w:rFonts w:eastAsia="Arial"/>
          <w:color w:val="000000"/>
          <w:sz w:val="28"/>
          <w:szCs w:val="28"/>
        </w:rPr>
        <w:t>E.node</w:t>
      </w:r>
      <w:proofErr w:type="spellEnd"/>
      <w:r w:rsidRPr="00510E01">
        <w:rPr>
          <w:rFonts w:eastAsia="Arial"/>
          <w:color w:val="000000"/>
          <w:sz w:val="28"/>
          <w:szCs w:val="28"/>
        </w:rPr>
        <w:t xml:space="preserve"> = </w:t>
      </w:r>
      <w:proofErr w:type="spellStart"/>
      <w:r w:rsidRPr="00510E01">
        <w:rPr>
          <w:rFonts w:eastAsia="Arial"/>
          <w:color w:val="000000"/>
          <w:sz w:val="28"/>
          <w:szCs w:val="28"/>
        </w:rPr>
        <w:t>mkNode</w:t>
      </w:r>
      <w:proofErr w:type="spellEnd"/>
      <w:r w:rsidRPr="00510E01">
        <w:rPr>
          <w:rFonts w:eastAsia="Arial"/>
          <w:color w:val="000000"/>
          <w:sz w:val="28"/>
          <w:szCs w:val="28"/>
        </w:rPr>
        <w:t>('+', E1.node, E2.node) }</w:t>
      </w:r>
    </w:p>
    <w:p w14:paraId="448B7173"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E → </w:t>
      </w:r>
      <w:proofErr w:type="spellStart"/>
      <w:r w:rsidRPr="00510E01">
        <w:rPr>
          <w:rFonts w:eastAsia="Arial"/>
          <w:color w:val="000000"/>
          <w:sz w:val="28"/>
          <w:szCs w:val="28"/>
        </w:rPr>
        <w:t>num</w:t>
      </w:r>
      <w:proofErr w:type="spellEnd"/>
      <w:r w:rsidRPr="00510E01">
        <w:rPr>
          <w:rFonts w:eastAsia="Arial"/>
          <w:color w:val="000000"/>
          <w:sz w:val="28"/>
          <w:szCs w:val="28"/>
        </w:rPr>
        <w:t xml:space="preserve">       { </w:t>
      </w:r>
      <w:proofErr w:type="spellStart"/>
      <w:r w:rsidRPr="00510E01">
        <w:rPr>
          <w:rFonts w:eastAsia="Arial"/>
          <w:color w:val="000000"/>
          <w:sz w:val="28"/>
          <w:szCs w:val="28"/>
        </w:rPr>
        <w:t>E.node</w:t>
      </w:r>
      <w:proofErr w:type="spellEnd"/>
      <w:r w:rsidRPr="00510E01">
        <w:rPr>
          <w:rFonts w:eastAsia="Arial"/>
          <w:color w:val="000000"/>
          <w:sz w:val="28"/>
          <w:szCs w:val="28"/>
        </w:rPr>
        <w:t xml:space="preserve"> = </w:t>
      </w:r>
      <w:proofErr w:type="spellStart"/>
      <w:r w:rsidRPr="00510E01">
        <w:rPr>
          <w:rFonts w:eastAsia="Arial"/>
          <w:color w:val="000000"/>
          <w:sz w:val="28"/>
          <w:szCs w:val="28"/>
        </w:rPr>
        <w:t>mkLeaf</w:t>
      </w:r>
      <w:proofErr w:type="spellEnd"/>
      <w:r w:rsidRPr="00510E01">
        <w:rPr>
          <w:rFonts w:eastAsia="Arial"/>
          <w:color w:val="000000"/>
          <w:sz w:val="28"/>
          <w:szCs w:val="28"/>
        </w:rPr>
        <w:t>(</w:t>
      </w:r>
      <w:proofErr w:type="spellStart"/>
      <w:r w:rsidRPr="00510E01">
        <w:rPr>
          <w:rFonts w:eastAsia="Arial"/>
          <w:color w:val="000000"/>
          <w:sz w:val="28"/>
          <w:szCs w:val="28"/>
        </w:rPr>
        <w:t>num.val</w:t>
      </w:r>
      <w:proofErr w:type="spellEnd"/>
      <w:r w:rsidRPr="00510E01">
        <w:rPr>
          <w:rFonts w:eastAsia="Arial"/>
          <w:color w:val="000000"/>
          <w:sz w:val="28"/>
          <w:szCs w:val="28"/>
        </w:rPr>
        <w:t>) }</w:t>
      </w:r>
    </w:p>
    <w:p w14:paraId="2F8BAB4D" w14:textId="77777777" w:rsidR="00C93ED8" w:rsidRPr="00510E01" w:rsidRDefault="00C93ED8" w:rsidP="00C93ED8">
      <w:pPr>
        <w:pBdr>
          <w:top w:val="nil"/>
          <w:left w:val="nil"/>
          <w:bottom w:val="nil"/>
          <w:right w:val="nil"/>
          <w:between w:val="nil"/>
        </w:pBdr>
        <w:ind w:left="360"/>
        <w:jc w:val="both"/>
        <w:rPr>
          <w:rFonts w:eastAsia="Arial"/>
          <w:color w:val="000000"/>
          <w:sz w:val="28"/>
          <w:szCs w:val="28"/>
        </w:rPr>
      </w:pPr>
    </w:p>
    <w:p w14:paraId="348C1A4D"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As parsing proceeds, every reduction (bottom-up) or every rule application (top-down) triggers the corresponding semantic action, which builds a new tree node out of the attribute values (sub-tree pointers) of its children and returns it as its own synthesized attribute. By the time the start symbol is reduced, its node attribute is the root of the complete syntax tree — a compact representation that omits grammar-only detail (like redundant non-terminals) that a full parse tree would retain, so it directly feeds later phases such as semantic analysis, type checking and intermediate-code generation.</w:t>
      </w:r>
    </w:p>
    <w:p w14:paraId="16800FCF"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041C323"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3E4B2758"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4E39C114"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58B2F1E9"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22375122"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7DD9C76C"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b) S-attributed vs. L-attributed definitions in this scenario</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67"/>
      </w:tblGrid>
      <w:tr w:rsidR="00C93ED8" w:rsidRPr="00510E01" w14:paraId="0A1DDA73" w14:textId="77777777" w:rsidTr="00903F35">
        <w:tc>
          <w:tcPr>
            <w:tcW w:w="22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6C4771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Aspect</w:t>
            </w:r>
          </w:p>
        </w:tc>
        <w:tc>
          <w:tcPr>
            <w:tcW w:w="36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189254"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S-attributed</w:t>
            </w:r>
          </w:p>
        </w:tc>
        <w:tc>
          <w:tcPr>
            <w:tcW w:w="3267"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BB28178"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L-attributed</w:t>
            </w:r>
          </w:p>
        </w:tc>
      </w:tr>
      <w:tr w:rsidR="00C93ED8" w:rsidRPr="00510E01" w14:paraId="198B3391" w14:textId="77777777" w:rsidTr="00903F35">
        <w:trPr>
          <w:trHeight w:val="991"/>
        </w:trPr>
        <w:tc>
          <w:tcPr>
            <w:tcW w:w="2200" w:type="dxa"/>
            <w:tcBorders>
              <w:top w:val="single" w:sz="4" w:space="0" w:color="auto"/>
              <w:left w:val="single" w:sz="4" w:space="0" w:color="auto"/>
              <w:bottom w:val="single" w:sz="4" w:space="0" w:color="auto"/>
              <w:right w:val="single" w:sz="4" w:space="0" w:color="auto"/>
            </w:tcBorders>
            <w:vAlign w:val="center"/>
            <w:hideMark/>
          </w:tcPr>
          <w:p w14:paraId="3652190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Attribute types used</w:t>
            </w:r>
          </w:p>
        </w:tc>
        <w:tc>
          <w:tcPr>
            <w:tcW w:w="3600" w:type="dxa"/>
            <w:tcBorders>
              <w:top w:val="single" w:sz="4" w:space="0" w:color="auto"/>
              <w:left w:val="single" w:sz="4" w:space="0" w:color="auto"/>
              <w:bottom w:val="single" w:sz="4" w:space="0" w:color="auto"/>
              <w:right w:val="single" w:sz="4" w:space="0" w:color="auto"/>
            </w:tcBorders>
            <w:vAlign w:val="center"/>
            <w:hideMark/>
          </w:tcPr>
          <w:p w14:paraId="06965A84"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Only synthesized attributes</w:t>
            </w:r>
          </w:p>
        </w:tc>
        <w:tc>
          <w:tcPr>
            <w:tcW w:w="3267" w:type="dxa"/>
            <w:tcBorders>
              <w:top w:val="single" w:sz="4" w:space="0" w:color="auto"/>
              <w:left w:val="single" w:sz="4" w:space="0" w:color="auto"/>
              <w:bottom w:val="single" w:sz="4" w:space="0" w:color="auto"/>
              <w:right w:val="single" w:sz="4" w:space="0" w:color="auto"/>
            </w:tcBorders>
            <w:vAlign w:val="center"/>
            <w:hideMark/>
          </w:tcPr>
          <w:p w14:paraId="511B25EF"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Both synthesized and inherited attributes</w:t>
            </w:r>
          </w:p>
        </w:tc>
      </w:tr>
      <w:tr w:rsidR="00C93ED8" w:rsidRPr="00510E01" w14:paraId="6FB3A945" w14:textId="77777777" w:rsidTr="00903F35">
        <w:trPr>
          <w:trHeight w:val="1410"/>
        </w:trPr>
        <w:tc>
          <w:tcPr>
            <w:tcW w:w="2200" w:type="dxa"/>
            <w:tcBorders>
              <w:top w:val="single" w:sz="4" w:space="0" w:color="auto"/>
              <w:left w:val="single" w:sz="4" w:space="0" w:color="auto"/>
              <w:bottom w:val="single" w:sz="4" w:space="0" w:color="auto"/>
              <w:right w:val="single" w:sz="4" w:space="0" w:color="auto"/>
            </w:tcBorders>
            <w:vAlign w:val="center"/>
            <w:hideMark/>
          </w:tcPr>
          <w:p w14:paraId="0C46112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Evaluation order</w:t>
            </w:r>
          </w:p>
        </w:tc>
        <w:tc>
          <w:tcPr>
            <w:tcW w:w="3600" w:type="dxa"/>
            <w:tcBorders>
              <w:top w:val="single" w:sz="4" w:space="0" w:color="auto"/>
              <w:left w:val="single" w:sz="4" w:space="0" w:color="auto"/>
              <w:bottom w:val="single" w:sz="4" w:space="0" w:color="auto"/>
              <w:right w:val="single" w:sz="4" w:space="0" w:color="auto"/>
            </w:tcBorders>
            <w:vAlign w:val="center"/>
            <w:hideMark/>
          </w:tcPr>
          <w:p w14:paraId="770DBA78"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Bottom-up (evaluated during LR/ shift-reduce reductions)</w:t>
            </w:r>
          </w:p>
        </w:tc>
        <w:tc>
          <w:tcPr>
            <w:tcW w:w="3267" w:type="dxa"/>
            <w:tcBorders>
              <w:top w:val="single" w:sz="4" w:space="0" w:color="auto"/>
              <w:left w:val="single" w:sz="4" w:space="0" w:color="auto"/>
              <w:bottom w:val="single" w:sz="4" w:space="0" w:color="auto"/>
              <w:right w:val="single" w:sz="4" w:space="0" w:color="auto"/>
            </w:tcBorders>
            <w:vAlign w:val="center"/>
            <w:hideMark/>
          </w:tcPr>
          <w:p w14:paraId="64B7869A"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Top-down / left-to-right, depth-first (fits LL parsing or a bottom-up parser with a translation scheme)</w:t>
            </w:r>
          </w:p>
        </w:tc>
      </w:tr>
      <w:tr w:rsidR="00C93ED8" w:rsidRPr="00510E01" w14:paraId="50E89EFF" w14:textId="77777777" w:rsidTr="00903F35">
        <w:trPr>
          <w:trHeight w:val="1722"/>
        </w:trPr>
        <w:tc>
          <w:tcPr>
            <w:tcW w:w="2200" w:type="dxa"/>
            <w:tcBorders>
              <w:top w:val="single" w:sz="4" w:space="0" w:color="auto"/>
              <w:left w:val="single" w:sz="4" w:space="0" w:color="auto"/>
              <w:bottom w:val="single" w:sz="4" w:space="0" w:color="auto"/>
              <w:right w:val="single" w:sz="4" w:space="0" w:color="auto"/>
            </w:tcBorders>
            <w:vAlign w:val="center"/>
            <w:hideMark/>
          </w:tcPr>
          <w:p w14:paraId="5A71A86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Parser compatibility</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556B72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Naturally fits LR parsers using a single evaluation stack alongside the parse stack</w:t>
            </w:r>
          </w:p>
        </w:tc>
        <w:tc>
          <w:tcPr>
            <w:tcW w:w="3267" w:type="dxa"/>
            <w:tcBorders>
              <w:top w:val="single" w:sz="4" w:space="0" w:color="auto"/>
              <w:left w:val="single" w:sz="4" w:space="0" w:color="auto"/>
              <w:bottom w:val="single" w:sz="4" w:space="0" w:color="auto"/>
              <w:right w:val="single" w:sz="4" w:space="0" w:color="auto"/>
            </w:tcBorders>
            <w:vAlign w:val="center"/>
            <w:hideMark/>
          </w:tcPr>
          <w:p w14:paraId="7ABD72C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Naturally fits LL/recursive-descent parsers; can also be embedded in an LR parser with restrictions (attributes evaluated left-to-right)</w:t>
            </w:r>
          </w:p>
        </w:tc>
      </w:tr>
      <w:tr w:rsidR="00C93ED8" w:rsidRPr="00510E01" w14:paraId="5419B9F4" w14:textId="77777777" w:rsidTr="00903F35">
        <w:trPr>
          <w:trHeight w:val="2181"/>
        </w:trPr>
        <w:tc>
          <w:tcPr>
            <w:tcW w:w="2200" w:type="dxa"/>
            <w:tcBorders>
              <w:top w:val="single" w:sz="4" w:space="0" w:color="auto"/>
              <w:left w:val="single" w:sz="4" w:space="0" w:color="auto"/>
              <w:bottom w:val="single" w:sz="4" w:space="0" w:color="auto"/>
              <w:right w:val="single" w:sz="4" w:space="0" w:color="auto"/>
            </w:tcBorders>
            <w:vAlign w:val="center"/>
            <w:hideMark/>
          </w:tcPr>
          <w:p w14:paraId="072875B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lastRenderedPageBreak/>
              <w:t>Suitability in this case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639394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Works for plain arithmetic expressions (E → E+E, E → </w:t>
            </w:r>
            <w:proofErr w:type="spellStart"/>
            <w:r w:rsidRPr="00510E01">
              <w:rPr>
                <w:rFonts w:eastAsia="Arial"/>
                <w:color w:val="000000"/>
                <w:sz w:val="28"/>
                <w:szCs w:val="28"/>
              </w:rPr>
              <w:t>num</w:t>
            </w:r>
            <w:proofErr w:type="spellEnd"/>
            <w:r w:rsidRPr="00510E01">
              <w:rPr>
                <w:rFonts w:eastAsia="Arial"/>
                <w:color w:val="000000"/>
                <w:sz w:val="28"/>
                <w:szCs w:val="28"/>
              </w:rPr>
              <w:t>) with no external context needed</w:t>
            </w:r>
          </w:p>
        </w:tc>
        <w:tc>
          <w:tcPr>
            <w:tcW w:w="3267" w:type="dxa"/>
            <w:tcBorders>
              <w:top w:val="single" w:sz="4" w:space="0" w:color="auto"/>
              <w:left w:val="single" w:sz="4" w:space="0" w:color="auto"/>
              <w:bottom w:val="single" w:sz="4" w:space="0" w:color="auto"/>
              <w:right w:val="single" w:sz="4" w:space="0" w:color="auto"/>
            </w:tcBorders>
            <w:vAlign w:val="center"/>
            <w:hideMark/>
          </w:tcPr>
          <w:p w14:paraId="4C5781C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Required once function parameters and variable scopes must supply context (declared type, scope/environment) downward into an expression before it is evaluated</w:t>
            </w:r>
          </w:p>
        </w:tc>
      </w:tr>
      <w:tr w:rsidR="00C93ED8" w:rsidRPr="00510E01" w14:paraId="4534CA2F" w14:textId="77777777" w:rsidTr="00903F35">
        <w:trPr>
          <w:trHeight w:val="1497"/>
        </w:trPr>
        <w:tc>
          <w:tcPr>
            <w:tcW w:w="2200" w:type="dxa"/>
            <w:tcBorders>
              <w:top w:val="single" w:sz="4" w:space="0" w:color="auto"/>
              <w:left w:val="single" w:sz="4" w:space="0" w:color="auto"/>
              <w:bottom w:val="single" w:sz="4" w:space="0" w:color="auto"/>
              <w:right w:val="single" w:sz="4" w:space="0" w:color="auto"/>
            </w:tcBorders>
            <w:vAlign w:val="center"/>
            <w:hideMark/>
          </w:tcPr>
          <w:p w14:paraId="79FFB49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Example rule</w:t>
            </w:r>
          </w:p>
        </w:tc>
        <w:tc>
          <w:tcPr>
            <w:tcW w:w="3600" w:type="dxa"/>
            <w:tcBorders>
              <w:top w:val="single" w:sz="4" w:space="0" w:color="auto"/>
              <w:left w:val="single" w:sz="4" w:space="0" w:color="auto"/>
              <w:bottom w:val="single" w:sz="4" w:space="0" w:color="auto"/>
              <w:right w:val="single" w:sz="4" w:space="0" w:color="auto"/>
            </w:tcBorders>
            <w:vAlign w:val="center"/>
            <w:hideMark/>
          </w:tcPr>
          <w:p w14:paraId="61C09EE2" w14:textId="77777777" w:rsidR="00C93ED8" w:rsidRPr="00510E01" w:rsidRDefault="00C93ED8" w:rsidP="00C93ED8">
            <w:pPr>
              <w:pBdr>
                <w:top w:val="nil"/>
                <w:left w:val="nil"/>
                <w:bottom w:val="nil"/>
                <w:right w:val="nil"/>
                <w:between w:val="nil"/>
              </w:pBdr>
              <w:jc w:val="both"/>
              <w:rPr>
                <w:rFonts w:eastAsia="Arial"/>
                <w:color w:val="000000"/>
                <w:sz w:val="28"/>
                <w:szCs w:val="28"/>
              </w:rPr>
            </w:pPr>
            <w:proofErr w:type="spellStart"/>
            <w:r w:rsidRPr="00510E01">
              <w:rPr>
                <w:rFonts w:eastAsia="Arial"/>
                <w:color w:val="000000"/>
                <w:sz w:val="28"/>
                <w:szCs w:val="28"/>
              </w:rPr>
              <w:t>E.val</w:t>
            </w:r>
            <w:proofErr w:type="spellEnd"/>
            <w:r w:rsidRPr="00510E01">
              <w:rPr>
                <w:rFonts w:eastAsia="Arial"/>
                <w:color w:val="000000"/>
                <w:sz w:val="28"/>
                <w:szCs w:val="28"/>
              </w:rPr>
              <w:t xml:space="preserve"> = E1.val + E2.val</w:t>
            </w:r>
          </w:p>
        </w:tc>
        <w:tc>
          <w:tcPr>
            <w:tcW w:w="3267" w:type="dxa"/>
            <w:tcBorders>
              <w:top w:val="single" w:sz="4" w:space="0" w:color="auto"/>
              <w:left w:val="single" w:sz="4" w:space="0" w:color="auto"/>
              <w:bottom w:val="single" w:sz="4" w:space="0" w:color="auto"/>
              <w:right w:val="single" w:sz="4" w:space="0" w:color="auto"/>
            </w:tcBorders>
            <w:vAlign w:val="center"/>
            <w:hideMark/>
          </w:tcPr>
          <w:p w14:paraId="359C389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In a declaration D → T L, each identifier in L needs </w:t>
            </w:r>
            <w:proofErr w:type="spellStart"/>
            <w:r w:rsidRPr="00510E01">
              <w:rPr>
                <w:rFonts w:eastAsia="Arial"/>
                <w:color w:val="000000"/>
                <w:sz w:val="28"/>
                <w:szCs w:val="28"/>
              </w:rPr>
              <w:t>T.type</w:t>
            </w:r>
            <w:proofErr w:type="spellEnd"/>
            <w:r w:rsidRPr="00510E01">
              <w:rPr>
                <w:rFonts w:eastAsia="Arial"/>
                <w:color w:val="000000"/>
                <w:sz w:val="28"/>
                <w:szCs w:val="28"/>
              </w:rPr>
              <w:t xml:space="preserve"> passed down: L.in = </w:t>
            </w:r>
            <w:proofErr w:type="spellStart"/>
            <w:r w:rsidRPr="00510E01">
              <w:rPr>
                <w:rFonts w:eastAsia="Arial"/>
                <w:color w:val="000000"/>
                <w:sz w:val="28"/>
                <w:szCs w:val="28"/>
              </w:rPr>
              <w:t>T.type</w:t>
            </w:r>
            <w:proofErr w:type="spellEnd"/>
            <w:r w:rsidRPr="00510E01">
              <w:rPr>
                <w:rFonts w:eastAsia="Arial"/>
                <w:color w:val="000000"/>
                <w:sz w:val="28"/>
                <w:szCs w:val="28"/>
              </w:rPr>
              <w:t xml:space="preserve"> (inherited)</w:t>
            </w:r>
          </w:p>
        </w:tc>
      </w:tr>
    </w:tbl>
    <w:p w14:paraId="34B406D0"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4448E2FD"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153D3D2D" w14:textId="797623D0"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Conclusion: The compiler should retain S-attributed rules for pure, self-contained arithmetic sub-expressions (fast, single bottom-up pass) but must adopt L-attributed definitions for constructs involving function calls and variable scopes, since these need inherited attributes (e.g., the current scope, the expected parameter type) to be pushed into the sub-tree before its own attributes are computed. Because every S-attributed SDD is automatically L-attributed (inherited attributes are simply unused), moving the whole system to an L-attributed scheme is the safe, general solution — it supports both cases within one consistent attribute-evaluation strategy, which resolves the nested-expression evaluation errors described in the case.</w:t>
      </w:r>
    </w:p>
    <w:p w14:paraId="3CD4F714"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960A17D" w14:textId="51108245"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Ans 2:</w:t>
      </w:r>
    </w:p>
    <w:p w14:paraId="3B2036D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p>
    <w:p w14:paraId="3B524DEC"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5DE3B3CF"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 Why are syntax trees important in translation?</w:t>
      </w:r>
    </w:p>
    <w:p w14:paraId="0375FBC5"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b) How does a type checker improve compiler reliability?</w:t>
      </w:r>
    </w:p>
    <w:p w14:paraId="6DB86F7E"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04879CC"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Understanding of the Case</w:t>
      </w:r>
    </w:p>
    <w:p w14:paraId="57758104"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The student's compiler moved from directly emitting intermediate code during top-down parsing (fine for simple assignments) to building explicit syntax trees evaluated bottom-up, because nested loops and multi-operator expressions </w:t>
      </w:r>
      <w:r w:rsidRPr="00510E01">
        <w:rPr>
          <w:rFonts w:eastAsia="Arial"/>
          <w:color w:val="000000"/>
          <w:sz w:val="28"/>
          <w:szCs w:val="28"/>
        </w:rPr>
        <w:lastRenderedPageBreak/>
        <w:t>overwhelmed a purely on-the-fly translation scheme. Separately, type-mismatch bugs surfaced, prompting a type checker with automatic conversions.</w:t>
      </w:r>
    </w:p>
    <w:p w14:paraId="4312583D"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51E3649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a) Why syntax trees are important in translation</w:t>
      </w:r>
    </w:p>
    <w:p w14:paraId="1B971BE0"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Compact intermediate representation: a syntax tree keeps only semantically meaningful nodes (operators, operands, control constructs) and discards grammar artifacts such as single-production chains, so it is far smaller and easier to process than a full parse tree.</w:t>
      </w:r>
    </w:p>
    <w:p w14:paraId="0F150F22"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Decouples parsing from translation: once the tree is built, later phases (type checking, optimization, code generation) can traverse and re-traverse it independently of the parser, which is essential when — as here — nested loops and multi-operator expressions need multiple passes or backtracking-style analysis that would be awkward to do purely during a single parsing pass.</w:t>
      </w:r>
    </w:p>
    <w:p w14:paraId="35F24C04"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Correct handling of operator precedence &amp; associativity: the tree shape itself encodes evaluation order, so code generation simply walks the tree instead of re-deriving precedence rules.</w:t>
      </w:r>
    </w:p>
    <w:p w14:paraId="2B5B05ED"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Reusability and optimization: sub-trees can be reordered, folded (constant folding) or eliminated (dead-code elimination) before code is generated, which is not possible if code were emitted directly during parsing.</w:t>
      </w:r>
    </w:p>
    <w:p w14:paraId="5DFF3215"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Basis for type checking: type information is attached to and checked against tree nodes (e.g., annotating each expression node with its inferred type) before intermediate code generation, exactly the workflow this compiler needs.</w:t>
      </w:r>
    </w:p>
    <w:p w14:paraId="4F9387BA" w14:textId="77777777" w:rsidR="00C93ED8" w:rsidRPr="00510E01" w:rsidRDefault="00C93ED8" w:rsidP="00C93ED8">
      <w:pPr>
        <w:pBdr>
          <w:top w:val="nil"/>
          <w:left w:val="nil"/>
          <w:bottom w:val="nil"/>
          <w:right w:val="nil"/>
          <w:between w:val="nil"/>
        </w:pBdr>
        <w:ind w:left="720"/>
        <w:jc w:val="both"/>
        <w:rPr>
          <w:rFonts w:eastAsia="Arial"/>
          <w:color w:val="000000"/>
          <w:sz w:val="28"/>
          <w:szCs w:val="28"/>
        </w:rPr>
      </w:pPr>
    </w:p>
    <w:p w14:paraId="2231396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b) How a type checker improves compiler reliability</w:t>
      </w:r>
    </w:p>
    <w:p w14:paraId="5574F6B8"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type checker walks the syntax tree and, for every expression/assignment node, verifies that the operand types are compatible with the operator or the assignment target, using type expressions and equivalence rules. Concretely it improves reliability by:</w:t>
      </w:r>
    </w:p>
    <w:p w14:paraId="0329CECF"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Early error detection: type mismatches (e.g., assigning a </w:t>
      </w:r>
      <w:proofErr w:type="spellStart"/>
      <w:r w:rsidRPr="00510E01">
        <w:rPr>
          <w:rFonts w:eastAsia="Arial"/>
          <w:color w:val="000000"/>
          <w:sz w:val="28"/>
          <w:szCs w:val="28"/>
        </w:rPr>
        <w:t>boolean</w:t>
      </w:r>
      <w:proofErr w:type="spellEnd"/>
      <w:r w:rsidRPr="00510E01">
        <w:rPr>
          <w:rFonts w:eastAsia="Arial"/>
          <w:color w:val="000000"/>
          <w:sz w:val="28"/>
          <w:szCs w:val="28"/>
        </w:rPr>
        <w:t xml:space="preserve"> to an integer variable) are caught at compile time rather than causing undefined behaviour or crashes at run time.</w:t>
      </w:r>
    </w:p>
    <w:p w14:paraId="75EF8621"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Automatic (implicit) type conversion: where a mismatch is 'safe' (e.g., int → float), the checker inserts a coercion node into the tree instead of rejecting the program, which is precisely the automatic-type-conversion feature the student is adding.</w:t>
      </w:r>
    </w:p>
    <w:p w14:paraId="00F9A345"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Consistent semantics across nested constructs: because checking is done on the tree (not during parsing), it correctly handles types that propagate through nested loops and multi-operator expressions, where the type of an outer expression depends on several inner sub-expressions.</w:t>
      </w:r>
    </w:p>
    <w:p w14:paraId="03F93B41"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lastRenderedPageBreak/>
        <w:t>Better diagnostics: since each tree node carries source-position/type information, the checker can report precise, meaningful error messages rather than generic parse errors.</w:t>
      </w:r>
    </w:p>
    <w:p w14:paraId="214E33CB" w14:textId="5025C983"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Overall, moving type mismatch detection out of the parser and into a dedicated tree-based type-checking pass is what resolves the errors described in the case and makes the compiler's output trustworthy.</w:t>
      </w:r>
    </w:p>
    <w:p w14:paraId="1284AB05"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142FF722"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6886EEB1" w14:textId="24CA8A6E"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Ans 3:</w:t>
      </w:r>
    </w:p>
    <w:p w14:paraId="1B7FD872"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510E01">
        <w:rPr>
          <w:rFonts w:eastAsia="Arial"/>
          <w:color w:val="000000"/>
          <w:sz w:val="28"/>
          <w:szCs w:val="28"/>
        </w:rPr>
        <w:t>booleans</w:t>
      </w:r>
      <w:proofErr w:type="spellEnd"/>
      <w:r w:rsidRPr="00510E01">
        <w:rPr>
          <w:rFonts w:eastAsia="Arial"/>
          <w:color w:val="000000"/>
          <w:sz w:val="28"/>
          <w:szCs w:val="28"/>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p>
    <w:p w14:paraId="2B26E106"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129F58CC"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 Explain the role of type systems in compiler design.</w:t>
      </w:r>
    </w:p>
    <w:p w14:paraId="061E3340"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b) How does bottom-up evaluation assist syntax-directed translation?</w:t>
      </w:r>
    </w:p>
    <w:p w14:paraId="6C9AACB9"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p>
    <w:p w14:paraId="49D1681C"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p>
    <w:p w14:paraId="1CC984D4"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4FA0C70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Understanding of the Case</w:t>
      </w:r>
    </w:p>
    <w:p w14:paraId="65FF90BC"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The robotics DSL compiler already uses bottom-up SDT to build syntax trees/IR efficiently, but fails when expressions mix incompatible types (int, bool, float). The fix requires a type system with equivalence checking and automatic conversion, and the team is also weighing top-down vs bottom-up translation for overall performance.</w:t>
      </w:r>
    </w:p>
    <w:p w14:paraId="727BC728"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1860638D"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a) Role of type systems in compiler design</w:t>
      </w:r>
    </w:p>
    <w:p w14:paraId="44D7D73D"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Type expressions &amp; representation: the type system represents every value's type (basic types like int/float/bool, and constructed types like arrays/records) as a type expression, giving the compiler a uniform way to reason about types.</w:t>
      </w:r>
    </w:p>
    <w:p w14:paraId="27690FC9"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Type checking: it enforces that operators and functions are applied only to operands of compatible types, catching semantic errors (e.g., combining a </w:t>
      </w:r>
      <w:proofErr w:type="spellStart"/>
      <w:r w:rsidRPr="00510E01">
        <w:rPr>
          <w:rFonts w:eastAsia="Arial"/>
          <w:color w:val="000000"/>
          <w:sz w:val="28"/>
          <w:szCs w:val="28"/>
        </w:rPr>
        <w:t>boolean</w:t>
      </w:r>
      <w:proofErr w:type="spellEnd"/>
      <w:r w:rsidRPr="00510E01">
        <w:rPr>
          <w:rFonts w:eastAsia="Arial"/>
          <w:color w:val="000000"/>
          <w:sz w:val="28"/>
          <w:szCs w:val="28"/>
        </w:rPr>
        <w:t xml:space="preserve"> sensor flag with a floating-point distance value without conversion) that syntax analysis alone cannot detect.</w:t>
      </w:r>
    </w:p>
    <w:p w14:paraId="048F5695"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Type equivalence: it decides when two type expressions denote the 'same' type (name equivalence vs. structural equivalence), which determines whether an assignment or operation is legal without conversion.</w:t>
      </w:r>
    </w:p>
    <w:p w14:paraId="09F94D53"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lastRenderedPageBreak/>
        <w:t>Type conversion / coercion: where two compatible-but-different types meet (int and float), the type system inserts explicit conversion operators so the generated machine instructions operate on a single, unambiguous type.</w:t>
      </w:r>
    </w:p>
    <w:p w14:paraId="3C182FA9"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Reliability &amp; safety for machine-level output: since DSL commands are translated directly into machine instructions, an incorrect implicit combination of types could generate invalid or unsafe instructions for the robot — the type system is what prevents this at compile time rather than at run time on physical hardware.</w:t>
      </w:r>
    </w:p>
    <w:p w14:paraId="00818730" w14:textId="77777777" w:rsidR="00C93ED8" w:rsidRPr="00510E01" w:rsidRDefault="00C93ED8" w:rsidP="00C93ED8">
      <w:pPr>
        <w:pBdr>
          <w:top w:val="nil"/>
          <w:left w:val="nil"/>
          <w:bottom w:val="nil"/>
          <w:right w:val="nil"/>
          <w:between w:val="nil"/>
        </w:pBdr>
        <w:ind w:left="720"/>
        <w:jc w:val="both"/>
        <w:rPr>
          <w:rFonts w:eastAsia="Arial"/>
          <w:color w:val="000000"/>
          <w:sz w:val="28"/>
          <w:szCs w:val="28"/>
        </w:rPr>
      </w:pPr>
    </w:p>
    <w:p w14:paraId="06E93D5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b) How bottom-up evaluation assists syntax-directed translation</w:t>
      </w:r>
    </w:p>
    <w:p w14:paraId="3CE1F483"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Natural fit with LR parsing: bottom-up (shift-reduce) parsers reduce the input to the start symbol by repeatedly applying productions; semantic actions attached to each reduction can synthesize attributes exactly when all children's attributes are already known, which is efficient and requires no lookahead into unparsed input.</w:t>
      </w:r>
    </w:p>
    <w:p w14:paraId="436E263F"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Single-pass, stack-based evaluation: attribute values can be kept on a parallel evaluation stack alongside the parser stack, so tree/IR construction happens in the same left-to-right pass as parsing — no separate traversal is needed, which suits performance-sensitive DSL compilation.</w:t>
      </w:r>
    </w:p>
    <w:p w14:paraId="73BE24DC"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Works well for S-attributed grammars: since most arithmetic/logical expression grammars are naturally S-attributed, bottom-up evaluation directly builds the syntax tree/IR for expressions with minimal overhead.</w:t>
      </w:r>
    </w:p>
    <w:p w14:paraId="6099144A"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Comparison with top-down: top-down (LL) translation is simpler to implement by hand and integrates inherited attributes very naturally (useful when context, e.g. expected operand type, must flow down), but it requires a grammar free of left recursion and can need backtracking or extra lookahead for ambiguous constructs. Bottom-up handles a broader class of grammars (including left-recursive ones common in expression grammars) and is generally preferred for performance-critical translation, while top-down remains preferable when heavy use of inherited attributes (e.g., context-dependent type checking) is required.</w:t>
      </w:r>
    </w:p>
    <w:p w14:paraId="225DEFAD" w14:textId="77777777" w:rsidR="00C93ED8" w:rsidRPr="00510E01" w:rsidRDefault="00C93ED8" w:rsidP="00C93ED8">
      <w:pPr>
        <w:pBdr>
          <w:top w:val="nil"/>
          <w:left w:val="nil"/>
          <w:bottom w:val="nil"/>
          <w:right w:val="nil"/>
          <w:between w:val="nil"/>
        </w:pBdr>
        <w:ind w:left="720"/>
        <w:jc w:val="both"/>
        <w:rPr>
          <w:rFonts w:eastAsia="Arial"/>
          <w:color w:val="000000"/>
          <w:sz w:val="28"/>
          <w:szCs w:val="28"/>
        </w:rPr>
      </w:pPr>
    </w:p>
    <w:p w14:paraId="6BAC4B3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Recommendation for the case: keep bottom-up (LR-based) SDT for expression/IR generation for its efficiency, but layer the type-equivalence/conversion checks as semantic actions fired during those same reductions, so type errors are caught in the same single pass rather than requiring a separate top-down traversal.</w:t>
      </w:r>
    </w:p>
    <w:p w14:paraId="61028583" w14:textId="77777777" w:rsidR="00306FFF" w:rsidRPr="00510E01" w:rsidRDefault="00306FFF" w:rsidP="00C93ED8">
      <w:pPr>
        <w:pBdr>
          <w:top w:val="nil"/>
          <w:left w:val="nil"/>
          <w:bottom w:val="nil"/>
          <w:right w:val="nil"/>
          <w:between w:val="nil"/>
        </w:pBdr>
        <w:jc w:val="both"/>
        <w:rPr>
          <w:rFonts w:eastAsia="Arial"/>
          <w:color w:val="000000"/>
          <w:sz w:val="28"/>
          <w:szCs w:val="28"/>
        </w:rPr>
      </w:pPr>
    </w:p>
    <w:p w14:paraId="4BCDC815" w14:textId="00171410"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Ans 4:</w:t>
      </w:r>
    </w:p>
    <w:p w14:paraId="30819E7A"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w:t>
      </w:r>
      <w:r w:rsidRPr="00510E01">
        <w:rPr>
          <w:rFonts w:eastAsia="Arial"/>
          <w:color w:val="000000"/>
          <w:sz w:val="28"/>
          <w:szCs w:val="28"/>
        </w:rPr>
        <w:lastRenderedPageBreak/>
        <w:t>During execution, the compiler frequently reports errors because variables with incompatible type expressions are compared and assigned incorrectly. The team then introduces type equivalence checking and implicit type conversion mechanisms to improve semantic correctness.</w:t>
      </w:r>
    </w:p>
    <w:p w14:paraId="362C860C"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77A987C8"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 What is the significance of syntax-directed definitions in semantic analysis?</w:t>
      </w:r>
    </w:p>
    <w:p w14:paraId="3DCAFF37"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b) How does type equivalence help prevent semantic errors?</w:t>
      </w:r>
    </w:p>
    <w:p w14:paraId="7CAFA080"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2FADA8B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Understanding of the Case</w:t>
      </w:r>
    </w:p>
    <w:p w14:paraId="342D3B42"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The parser correctly recognises expressions but the compiler cannot build correct syntax trees for complex, nested arithmetic statements — implying the SDD is missing proper synthesized/inherited attribute handling. Separately, incompatible type expressions are being compared/assigned without validation, so type-equivalence checking and implicit conversion are needed.</w:t>
      </w:r>
    </w:p>
    <w:p w14:paraId="2AC56BBE"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46472C37"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a) Significance of SDDs in semantic analysis</w:t>
      </w:r>
    </w:p>
    <w:p w14:paraId="337820A2"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Formal link between syntax and meaning: an SDD attaches semantic rules to grammar productions, giving a precise, systematic method to compute meaning (values, types, addresses, tree structure) as the input is parsed, instead of ad-hoc code scattered through the compiler.</w:t>
      </w:r>
    </w:p>
    <w:p w14:paraId="2288BAD9"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Attribute grammars capture nested structure correctly: by combining synthesized attributes (built bottom-up from children — e.g., the value/type of a sub-expression) with inherited attributes (passed top-down/sideways — e.g., the expected type or symbol-table scope), an SDD can correctly evaluate deeply nested arithmetic operations where an inner sub-expression's meaning depends on outer context, which is exactly where this lab project's parser was failing.</w:t>
      </w:r>
    </w:p>
    <w:p w14:paraId="7274E20F"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Basis for automatic semantic-rule evaluation: dependency graphs derived from the SDD determine a valid evaluation order for all attributes, guaranteeing that every attribute is computed only after the attributes it depends on, which avoids the inconsistent/incorrect tree-construction bugs described.</w:t>
      </w:r>
    </w:p>
    <w:p w14:paraId="09114161"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Foundation for further phases: once semantic analysis via SDD produces a correctly attributed syntax tree, type checking, intermediate-code generation and optimization can all be expressed as further attribute computations on the same tree.</w:t>
      </w:r>
    </w:p>
    <w:p w14:paraId="453FFE40" w14:textId="77777777" w:rsidR="00C93ED8" w:rsidRPr="00510E01" w:rsidRDefault="00C93ED8" w:rsidP="00C93ED8">
      <w:pPr>
        <w:pBdr>
          <w:top w:val="nil"/>
          <w:left w:val="nil"/>
          <w:bottom w:val="nil"/>
          <w:right w:val="nil"/>
          <w:between w:val="nil"/>
        </w:pBdr>
        <w:ind w:left="720"/>
        <w:jc w:val="both"/>
        <w:rPr>
          <w:rFonts w:eastAsia="Arial"/>
          <w:color w:val="000000"/>
          <w:sz w:val="28"/>
          <w:szCs w:val="28"/>
        </w:rPr>
      </w:pPr>
    </w:p>
    <w:p w14:paraId="7605D75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b) How type equivalence helps prevent semantic errors</w:t>
      </w:r>
    </w:p>
    <w:p w14:paraId="5922174A"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Type equivalence is the rule the compiler uses to decide whether two type expressions represent the same type (and are therefore freely interchangeable) or different-but-convertible types (requiring an explicit/implicit conversion) or incompatible types (an error).</w:t>
      </w:r>
    </w:p>
    <w:p w14:paraId="0BE45C36"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lastRenderedPageBreak/>
        <w:t>Detects illegal comparisons/assignments: by comparing the type expressions of the two operands using name or structural equivalence rules, the checker immediately flags cases such as assigning an array type to a scalar variable, which is what was going wrong in the calculator compiler.</w:t>
      </w:r>
    </w:p>
    <w:p w14:paraId="52B22D6D"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Enables safe implicit conversion instead of outright rejection: when two types are equivalent 'up to conversion' (e.g., int and float), the compiler inserts a conversion operator automatically rather than failing the whole program.</w:t>
      </w:r>
    </w:p>
    <w:p w14:paraId="18859614"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Prevents cascading errors: catching a type mismatch at the point it occurs (during semantic analysis on the tree) stops an incorrect value/type from silently propagating into later arithmetic operations and producing further, harder-to-diagnose errors downstream.</w:t>
      </w:r>
    </w:p>
    <w:p w14:paraId="57DB2AD2" w14:textId="671DBAE3"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Improves program correctness and portability: consistent equivalence rules ensure the same expression is type-checked identically regardless of how it is nested, giving predictable, reliable semantic analysis for all statements in the language.</w:t>
      </w:r>
    </w:p>
    <w:p w14:paraId="21E6CD8A" w14:textId="77777777" w:rsidR="00C93ED8" w:rsidRPr="00510E01" w:rsidRDefault="00C93ED8" w:rsidP="00C93ED8">
      <w:pPr>
        <w:pBdr>
          <w:top w:val="nil"/>
          <w:left w:val="nil"/>
          <w:bottom w:val="nil"/>
          <w:right w:val="nil"/>
          <w:between w:val="nil"/>
        </w:pBdr>
        <w:ind w:left="720"/>
        <w:jc w:val="both"/>
        <w:rPr>
          <w:rFonts w:eastAsia="Arial"/>
          <w:color w:val="000000"/>
          <w:sz w:val="28"/>
          <w:szCs w:val="28"/>
        </w:rPr>
      </w:pPr>
    </w:p>
    <w:p w14:paraId="0E06A4EA" w14:textId="2180385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Ans 5:</w:t>
      </w:r>
    </w:p>
    <w:p w14:paraId="2FF16AB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p>
    <w:p w14:paraId="068C8082"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5B96DF4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 Compare top-down and bottom-up translation methods.</w:t>
      </w:r>
    </w:p>
    <w:p w14:paraId="460115AA" w14:textId="77777777" w:rsidR="00C93ED8" w:rsidRPr="00510E01" w:rsidRDefault="00C93ED8" w:rsidP="00C93ED8">
      <w:pPr>
        <w:pBdr>
          <w:top w:val="nil"/>
          <w:left w:val="nil"/>
          <w:bottom w:val="nil"/>
          <w:right w:val="nil"/>
          <w:between w:val="nil"/>
        </w:pBdr>
        <w:jc w:val="both"/>
        <w:rPr>
          <w:rFonts w:eastAsia="Arial"/>
          <w:b/>
          <w:bCs/>
          <w:color w:val="000000"/>
          <w:sz w:val="28"/>
          <w:szCs w:val="28"/>
        </w:rPr>
      </w:pPr>
      <w:r w:rsidRPr="00510E01">
        <w:rPr>
          <w:rFonts w:eastAsia="Arial"/>
          <w:b/>
          <w:bCs/>
          <w:color w:val="000000"/>
          <w:sz w:val="28"/>
          <w:szCs w:val="28"/>
        </w:rPr>
        <w:t>b) Why are type checking and type conversion essential in modern compilers?</w:t>
      </w:r>
    </w:p>
    <w:p w14:paraId="1CC4B252"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32A8F74C"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Understanding of the Case</w:t>
      </w:r>
    </w:p>
    <w:p w14:paraId="1723DE9A"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The startup's compiler moved from top-down translation (struggling with complex attribute dependencies in nested statements) to bottom-up evaluation with explicit syntax-tree construction, and separately needs a type checker to resolve inconsistencies across arrays, integers and floats.</w:t>
      </w:r>
    </w:p>
    <w:p w14:paraId="002850E7"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15EC1BA4"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2D4593CF"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10DE5ABA"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0A45FED0"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3D1CBC19" w14:textId="77777777" w:rsidR="00903F35" w:rsidRPr="00510E01" w:rsidRDefault="00903F35" w:rsidP="00C93ED8">
      <w:pPr>
        <w:pBdr>
          <w:top w:val="nil"/>
          <w:left w:val="nil"/>
          <w:bottom w:val="nil"/>
          <w:right w:val="nil"/>
          <w:between w:val="nil"/>
        </w:pBdr>
        <w:jc w:val="both"/>
        <w:rPr>
          <w:rFonts w:eastAsia="Arial"/>
          <w:color w:val="000000"/>
          <w:sz w:val="28"/>
          <w:szCs w:val="28"/>
        </w:rPr>
      </w:pPr>
    </w:p>
    <w:p w14:paraId="48D6FC3B"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561F721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a) Top-down vs. bottom-up translation methods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65"/>
        <w:gridCol w:w="3969"/>
      </w:tblGrid>
      <w:tr w:rsidR="00C93ED8" w:rsidRPr="00510E01" w14:paraId="337740C0" w14:textId="77777777" w:rsidTr="00306FFF">
        <w:tc>
          <w:tcPr>
            <w:tcW w:w="240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F67D1E4"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Aspect</w:t>
            </w:r>
          </w:p>
        </w:tc>
        <w:tc>
          <w:tcPr>
            <w:tcW w:w="3265"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CEBD7E5"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Top-down</w:t>
            </w:r>
          </w:p>
        </w:tc>
        <w:tc>
          <w:tcPr>
            <w:tcW w:w="3969"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1EC62B4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rPr>
              <w:t>Bottom-up</w:t>
            </w:r>
          </w:p>
        </w:tc>
      </w:tr>
      <w:tr w:rsidR="00C93ED8" w:rsidRPr="00510E01" w14:paraId="212D6847" w14:textId="77777777" w:rsidTr="00306FFF">
        <w:trPr>
          <w:trHeight w:val="991"/>
        </w:trPr>
        <w:tc>
          <w:tcPr>
            <w:tcW w:w="2400" w:type="dxa"/>
            <w:tcBorders>
              <w:top w:val="single" w:sz="4" w:space="0" w:color="auto"/>
              <w:left w:val="single" w:sz="4" w:space="0" w:color="auto"/>
              <w:bottom w:val="single" w:sz="4" w:space="0" w:color="auto"/>
              <w:right w:val="single" w:sz="4" w:space="0" w:color="auto"/>
            </w:tcBorders>
            <w:vAlign w:val="center"/>
            <w:hideMark/>
          </w:tcPr>
          <w:p w14:paraId="00FBC63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Direction of derivation</w:t>
            </w:r>
          </w:p>
        </w:tc>
        <w:tc>
          <w:tcPr>
            <w:tcW w:w="3265" w:type="dxa"/>
            <w:tcBorders>
              <w:top w:val="single" w:sz="4" w:space="0" w:color="auto"/>
              <w:left w:val="single" w:sz="4" w:space="0" w:color="auto"/>
              <w:bottom w:val="single" w:sz="4" w:space="0" w:color="auto"/>
              <w:right w:val="single" w:sz="4" w:space="0" w:color="auto"/>
            </w:tcBorders>
            <w:vAlign w:val="center"/>
            <w:hideMark/>
          </w:tcPr>
          <w:p w14:paraId="55EF015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Start symbol → input string (leftmost derivation)</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D145C8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Input string → start symbol (rightmost derivation in reverse)</w:t>
            </w:r>
          </w:p>
        </w:tc>
      </w:tr>
      <w:tr w:rsidR="00C93ED8" w:rsidRPr="00510E01" w14:paraId="3377D851" w14:textId="77777777" w:rsidTr="00306FFF">
        <w:trPr>
          <w:trHeight w:val="1401"/>
        </w:trPr>
        <w:tc>
          <w:tcPr>
            <w:tcW w:w="2400" w:type="dxa"/>
            <w:tcBorders>
              <w:top w:val="single" w:sz="4" w:space="0" w:color="auto"/>
              <w:left w:val="single" w:sz="4" w:space="0" w:color="auto"/>
              <w:bottom w:val="single" w:sz="4" w:space="0" w:color="auto"/>
              <w:right w:val="single" w:sz="4" w:space="0" w:color="auto"/>
            </w:tcBorders>
            <w:vAlign w:val="center"/>
            <w:hideMark/>
          </w:tcPr>
          <w:p w14:paraId="66063419"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Attribute handling</w:t>
            </w:r>
          </w:p>
        </w:tc>
        <w:tc>
          <w:tcPr>
            <w:tcW w:w="3265" w:type="dxa"/>
            <w:tcBorders>
              <w:top w:val="single" w:sz="4" w:space="0" w:color="auto"/>
              <w:left w:val="single" w:sz="4" w:space="0" w:color="auto"/>
              <w:bottom w:val="single" w:sz="4" w:space="0" w:color="auto"/>
              <w:right w:val="single" w:sz="4" w:space="0" w:color="auto"/>
            </w:tcBorders>
            <w:vAlign w:val="center"/>
            <w:hideMark/>
          </w:tcPr>
          <w:p w14:paraId="170987CA"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Naturally supports inherited attributes (context passed down before children are processed) — good for L-attributed SDDs</w:t>
            </w:r>
          </w:p>
        </w:tc>
        <w:tc>
          <w:tcPr>
            <w:tcW w:w="3969" w:type="dxa"/>
            <w:tcBorders>
              <w:top w:val="single" w:sz="4" w:space="0" w:color="auto"/>
              <w:left w:val="single" w:sz="4" w:space="0" w:color="auto"/>
              <w:bottom w:val="single" w:sz="4" w:space="0" w:color="auto"/>
              <w:right w:val="single" w:sz="4" w:space="0" w:color="auto"/>
            </w:tcBorders>
            <w:vAlign w:val="center"/>
            <w:hideMark/>
          </w:tcPr>
          <w:p w14:paraId="63AB08A7"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Naturally supports synthesized attributes (computed after children) — ideal for S-attributed SDDs</w:t>
            </w:r>
          </w:p>
        </w:tc>
      </w:tr>
      <w:tr w:rsidR="00C93ED8" w:rsidRPr="00510E01" w14:paraId="4E9CD1B0" w14:textId="77777777" w:rsidTr="00306FFF">
        <w:trPr>
          <w:trHeight w:val="1265"/>
        </w:trPr>
        <w:tc>
          <w:tcPr>
            <w:tcW w:w="2400" w:type="dxa"/>
            <w:tcBorders>
              <w:top w:val="single" w:sz="4" w:space="0" w:color="auto"/>
              <w:left w:val="single" w:sz="4" w:space="0" w:color="auto"/>
              <w:bottom w:val="single" w:sz="4" w:space="0" w:color="auto"/>
              <w:right w:val="single" w:sz="4" w:space="0" w:color="auto"/>
            </w:tcBorders>
            <w:vAlign w:val="center"/>
            <w:hideMark/>
          </w:tcPr>
          <w:p w14:paraId="17B2799D"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Grammar restrictions</w:t>
            </w:r>
          </w:p>
        </w:tc>
        <w:tc>
          <w:tcPr>
            <w:tcW w:w="3265" w:type="dxa"/>
            <w:tcBorders>
              <w:top w:val="single" w:sz="4" w:space="0" w:color="auto"/>
              <w:left w:val="single" w:sz="4" w:space="0" w:color="auto"/>
              <w:bottom w:val="single" w:sz="4" w:space="0" w:color="auto"/>
              <w:right w:val="single" w:sz="4" w:space="0" w:color="auto"/>
            </w:tcBorders>
            <w:vAlign w:val="center"/>
            <w:hideMark/>
          </w:tcPr>
          <w:p w14:paraId="34F03BE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Requires the grammar to be free of left recursion; often needs left-factoring</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F35D0E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Handles left-recursive grammars directly (important for natural expression grammars like E → E + T)</w:t>
            </w:r>
          </w:p>
        </w:tc>
      </w:tr>
      <w:tr w:rsidR="00C93ED8" w:rsidRPr="00510E01" w14:paraId="6BEF55AB" w14:textId="77777777" w:rsidTr="00306FFF">
        <w:trPr>
          <w:trHeight w:val="2119"/>
        </w:trPr>
        <w:tc>
          <w:tcPr>
            <w:tcW w:w="2400" w:type="dxa"/>
            <w:tcBorders>
              <w:top w:val="single" w:sz="4" w:space="0" w:color="auto"/>
              <w:left w:val="single" w:sz="4" w:space="0" w:color="auto"/>
              <w:bottom w:val="single" w:sz="4" w:space="0" w:color="auto"/>
              <w:right w:val="single" w:sz="4" w:space="0" w:color="auto"/>
            </w:tcBorders>
            <w:vAlign w:val="center"/>
            <w:hideMark/>
          </w:tcPr>
          <w:p w14:paraId="712532C3"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Handling of nested/complex statements</w:t>
            </w:r>
          </w:p>
        </w:tc>
        <w:tc>
          <w:tcPr>
            <w:tcW w:w="3265" w:type="dxa"/>
            <w:tcBorders>
              <w:top w:val="single" w:sz="4" w:space="0" w:color="auto"/>
              <w:left w:val="single" w:sz="4" w:space="0" w:color="auto"/>
              <w:bottom w:val="single" w:sz="4" w:space="0" w:color="auto"/>
              <w:right w:val="single" w:sz="4" w:space="0" w:color="auto"/>
            </w:tcBorders>
            <w:vAlign w:val="center"/>
            <w:hideMark/>
          </w:tcPr>
          <w:p w14:paraId="3B195D46"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Attribute dependencies across deeply nested statements are harder to manage — semantic actions may fire before all needed values are ready, exactly the failure mode described in the case</w:t>
            </w:r>
          </w:p>
        </w:tc>
        <w:tc>
          <w:tcPr>
            <w:tcW w:w="3969" w:type="dxa"/>
            <w:tcBorders>
              <w:top w:val="single" w:sz="4" w:space="0" w:color="auto"/>
              <w:left w:val="single" w:sz="4" w:space="0" w:color="auto"/>
              <w:bottom w:val="single" w:sz="4" w:space="0" w:color="auto"/>
              <w:right w:val="single" w:sz="4" w:space="0" w:color="auto"/>
            </w:tcBorders>
            <w:vAlign w:val="center"/>
            <w:hideMark/>
          </w:tcPr>
          <w:p w14:paraId="571C18C6"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Because a node's semantic action only fires after all its children are fully reduced, all needed values are guaranteed available — better suited to nested statements</w:t>
            </w:r>
          </w:p>
        </w:tc>
      </w:tr>
      <w:tr w:rsidR="00C93ED8" w:rsidRPr="00510E01" w14:paraId="4452C821" w14:textId="77777777" w:rsidTr="00306FFF">
        <w:trPr>
          <w:trHeight w:val="987"/>
        </w:trPr>
        <w:tc>
          <w:tcPr>
            <w:tcW w:w="2400" w:type="dxa"/>
            <w:tcBorders>
              <w:top w:val="single" w:sz="4" w:space="0" w:color="auto"/>
              <w:left w:val="single" w:sz="4" w:space="0" w:color="auto"/>
              <w:bottom w:val="single" w:sz="4" w:space="0" w:color="auto"/>
              <w:right w:val="single" w:sz="4" w:space="0" w:color="auto"/>
            </w:tcBorders>
            <w:vAlign w:val="center"/>
            <w:hideMark/>
          </w:tcPr>
          <w:p w14:paraId="57B676FB"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Typical parser</w:t>
            </w:r>
          </w:p>
        </w:tc>
        <w:tc>
          <w:tcPr>
            <w:tcW w:w="3265" w:type="dxa"/>
            <w:tcBorders>
              <w:top w:val="single" w:sz="4" w:space="0" w:color="auto"/>
              <w:left w:val="single" w:sz="4" w:space="0" w:color="auto"/>
              <w:bottom w:val="single" w:sz="4" w:space="0" w:color="auto"/>
              <w:right w:val="single" w:sz="4" w:space="0" w:color="auto"/>
            </w:tcBorders>
            <w:vAlign w:val="center"/>
            <w:hideMark/>
          </w:tcPr>
          <w:p w14:paraId="0DFF70C0"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LL parsers / recursive descent</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B95290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LR / shift-reduce parsers (e.g., LALR, used by tools like YACC)</w:t>
            </w:r>
          </w:p>
        </w:tc>
      </w:tr>
      <w:tr w:rsidR="00C93ED8" w:rsidRPr="00510E01" w14:paraId="56F2EEFB" w14:textId="77777777" w:rsidTr="00306FFF">
        <w:trPr>
          <w:trHeight w:val="1257"/>
        </w:trPr>
        <w:tc>
          <w:tcPr>
            <w:tcW w:w="2400" w:type="dxa"/>
            <w:tcBorders>
              <w:top w:val="single" w:sz="4" w:space="0" w:color="auto"/>
              <w:left w:val="single" w:sz="4" w:space="0" w:color="auto"/>
              <w:bottom w:val="single" w:sz="4" w:space="0" w:color="auto"/>
              <w:right w:val="single" w:sz="4" w:space="0" w:color="auto"/>
            </w:tcBorders>
            <w:vAlign w:val="center"/>
            <w:hideMark/>
          </w:tcPr>
          <w:p w14:paraId="36D47FBE"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Efficiency for large/complex expressions</w:t>
            </w:r>
          </w:p>
        </w:tc>
        <w:tc>
          <w:tcPr>
            <w:tcW w:w="3265" w:type="dxa"/>
            <w:tcBorders>
              <w:top w:val="single" w:sz="4" w:space="0" w:color="auto"/>
              <w:left w:val="single" w:sz="4" w:space="0" w:color="auto"/>
              <w:bottom w:val="single" w:sz="4" w:space="0" w:color="auto"/>
              <w:right w:val="single" w:sz="4" w:space="0" w:color="auto"/>
            </w:tcBorders>
            <w:vAlign w:val="center"/>
            <w:hideMark/>
          </w:tcPr>
          <w:p w14:paraId="1135692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Can require backtracking or extra lookahead, adding overhead</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90EC6F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Single left-to-right pass with a stack, generally more efficient for complex expressions</w:t>
            </w:r>
          </w:p>
        </w:tc>
      </w:tr>
    </w:tbl>
    <w:p w14:paraId="0696985F" w14:textId="77777777" w:rsidR="00306FFF" w:rsidRPr="00510E01" w:rsidRDefault="00306FFF" w:rsidP="00C93ED8">
      <w:pPr>
        <w:pBdr>
          <w:top w:val="nil"/>
          <w:left w:val="nil"/>
          <w:bottom w:val="nil"/>
          <w:right w:val="nil"/>
          <w:between w:val="nil"/>
        </w:pBdr>
        <w:jc w:val="both"/>
        <w:rPr>
          <w:rFonts w:eastAsia="Arial"/>
          <w:color w:val="000000"/>
          <w:sz w:val="28"/>
          <w:szCs w:val="28"/>
        </w:rPr>
      </w:pPr>
    </w:p>
    <w:p w14:paraId="34F69193" w14:textId="77777777" w:rsidR="00306FFF" w:rsidRPr="00510E01" w:rsidRDefault="00306FFF" w:rsidP="00C93ED8">
      <w:pPr>
        <w:pBdr>
          <w:top w:val="nil"/>
          <w:left w:val="nil"/>
          <w:bottom w:val="nil"/>
          <w:right w:val="nil"/>
          <w:between w:val="nil"/>
        </w:pBdr>
        <w:jc w:val="both"/>
        <w:rPr>
          <w:rFonts w:eastAsia="Arial"/>
          <w:color w:val="000000"/>
          <w:sz w:val="28"/>
          <w:szCs w:val="28"/>
        </w:rPr>
      </w:pPr>
    </w:p>
    <w:p w14:paraId="40C6EE72" w14:textId="5A60219E"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For this case, switching to bottom-up evaluation is the right call: it resolves the attribute-dependency problems that plagued the top-down phase and generation of the syntax tree becomes straightforward once each reduction step can rely on all child attributes being ready.</w:t>
      </w:r>
    </w:p>
    <w:p w14:paraId="3F1ACE17" w14:textId="77777777" w:rsidR="00306FFF" w:rsidRPr="00510E01" w:rsidRDefault="00306FFF" w:rsidP="00C93ED8">
      <w:pPr>
        <w:pBdr>
          <w:top w:val="nil"/>
          <w:left w:val="nil"/>
          <w:bottom w:val="nil"/>
          <w:right w:val="nil"/>
          <w:between w:val="nil"/>
        </w:pBdr>
        <w:jc w:val="both"/>
        <w:rPr>
          <w:rFonts w:eastAsia="Arial"/>
          <w:color w:val="000000"/>
          <w:sz w:val="28"/>
          <w:szCs w:val="28"/>
        </w:rPr>
      </w:pPr>
    </w:p>
    <w:p w14:paraId="2AB66E65"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b/>
          <w:bCs/>
          <w:color w:val="000000"/>
          <w:sz w:val="28"/>
          <w:szCs w:val="28"/>
          <w:u w:val="single"/>
        </w:rPr>
        <w:t>b) Why type checking and type conversion are essential in modern compilers</w:t>
      </w:r>
    </w:p>
    <w:p w14:paraId="33B5F082"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Correctness guarantee: type checking enforces that every operation in the program (here, involving arrays, integers and floats) is applied to operands of compatible types, preventing semantically meaningless or undefined operations from reaching code generation.</w:t>
      </w:r>
    </w:p>
    <w:p w14:paraId="65D88091"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lastRenderedPageBreak/>
        <w:t>Early, cheap error detection: catching type inconsistencies at compile time is far less costly than discovering them as run-time failures in a deployed data-analysis pipeline.</w:t>
      </w:r>
    </w:p>
    <w:p w14:paraId="3DC9369C"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Supports language expressiveness safely: type conversion (implicit coercion of int ↔ float, safe handling of array-element types) lets programmers write natural, mixed-type expressions without manual casting everywhere, while the compiler still guarantees the underlying operations are valid.</w:t>
      </w:r>
    </w:p>
    <w:p w14:paraId="6B40C2C8"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Consistency across the whole program: a systematic type-equivalence and conversion policy ensures the same expression is treated identically wherever it appears, which matters once statements are deeply nested and evaluated via multiple tree traversals.</w:t>
      </w:r>
    </w:p>
    <w:p w14:paraId="2E7D50C5" w14:textId="77777777" w:rsidR="00C93ED8" w:rsidRPr="00510E01" w:rsidRDefault="00C93ED8" w:rsidP="00C93ED8">
      <w:pPr>
        <w:numPr>
          <w:ilvl w:val="0"/>
          <w:numId w:val="21"/>
        </w:num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Enables safe optimization and code generation: the code generator can assume type-correct input (thanks to the type checker), so it can select efficient, type-specific machine instructions without needing to re-verify type safety itself.</w:t>
      </w:r>
    </w:p>
    <w:p w14:paraId="18904E71" w14:textId="77777777" w:rsidR="00C93ED8" w:rsidRPr="00510E01" w:rsidRDefault="00C93ED8" w:rsidP="00C93ED8">
      <w:pPr>
        <w:pBdr>
          <w:top w:val="nil"/>
          <w:left w:val="nil"/>
          <w:bottom w:val="nil"/>
          <w:right w:val="nil"/>
          <w:between w:val="nil"/>
        </w:pBdr>
        <w:jc w:val="both"/>
        <w:rPr>
          <w:rFonts w:eastAsia="Arial"/>
          <w:color w:val="000000"/>
          <w:sz w:val="28"/>
          <w:szCs w:val="28"/>
        </w:rPr>
      </w:pPr>
      <w:r w:rsidRPr="00510E01">
        <w:rPr>
          <w:rFonts w:eastAsia="Arial"/>
          <w:color w:val="000000"/>
          <w:sz w:val="28"/>
          <w:szCs w:val="28"/>
        </w:rPr>
        <w:t>In short, the type checker (with equivalence + conversion rules) is what turns the newly-built, structurally correct syntax tree into a semantically correct one — the essential last step before reliable intermediate code generation.</w:t>
      </w:r>
    </w:p>
    <w:p w14:paraId="0A1B3FB8" w14:textId="77777777" w:rsidR="00C93ED8" w:rsidRPr="00510E01" w:rsidRDefault="00C93ED8" w:rsidP="00C93ED8">
      <w:pPr>
        <w:pBdr>
          <w:top w:val="nil"/>
          <w:left w:val="nil"/>
          <w:bottom w:val="nil"/>
          <w:right w:val="nil"/>
          <w:between w:val="nil"/>
        </w:pBdr>
        <w:jc w:val="both"/>
        <w:rPr>
          <w:rFonts w:eastAsia="Arial"/>
          <w:color w:val="000000"/>
          <w:sz w:val="28"/>
          <w:szCs w:val="28"/>
        </w:rPr>
      </w:pPr>
    </w:p>
    <w:p w14:paraId="7746B8D0" w14:textId="77777777" w:rsidR="001F444E" w:rsidRPr="00C93ED8" w:rsidRDefault="001F444E" w:rsidP="00C93ED8">
      <w:pPr>
        <w:pBdr>
          <w:top w:val="nil"/>
          <w:left w:val="nil"/>
          <w:bottom w:val="nil"/>
          <w:right w:val="nil"/>
          <w:between w:val="nil"/>
        </w:pBdr>
        <w:jc w:val="both"/>
        <w:rPr>
          <w:rFonts w:eastAsia="Arial"/>
          <w:color w:val="000000"/>
        </w:rPr>
      </w:pPr>
    </w:p>
    <w:p w14:paraId="2C3E503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2C0AB3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A8EDDA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75B908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7F600D8"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0AB7280"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02054DB" w14:textId="77777777" w:rsidR="001F444E" w:rsidRPr="00C93ED8" w:rsidRDefault="001F444E" w:rsidP="00C93ED8">
      <w:pPr>
        <w:pBdr>
          <w:top w:val="nil"/>
          <w:left w:val="nil"/>
          <w:bottom w:val="nil"/>
          <w:right w:val="nil"/>
          <w:between w:val="nil"/>
        </w:pBdr>
        <w:jc w:val="both"/>
        <w:rPr>
          <w:rFonts w:eastAsia="Arial"/>
          <w:color w:val="000000"/>
        </w:rPr>
      </w:pPr>
    </w:p>
    <w:p w14:paraId="11B8390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5EE4A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36D30C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B45418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16F7639"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C8195A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98EBF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D0C0E5B"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4FB61A7"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94C517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5FA3BC2C"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49EB3D3"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7527A385"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35F2704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5CA2A4E"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ABDC5F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700C376"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6BBD0061"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270B1191"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1778FE12"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00A47536"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3B83A5F3"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4F59D2CE"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46553113"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72A3FED2"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294631A2"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3E5DCE25" w14:textId="77777777" w:rsidR="00510E01" w:rsidRDefault="00510E01" w:rsidP="00C93ED8">
      <w:pPr>
        <w:pBdr>
          <w:top w:val="nil"/>
          <w:left w:val="nil"/>
          <w:bottom w:val="nil"/>
          <w:right w:val="nil"/>
          <w:between w:val="nil"/>
        </w:pBdr>
        <w:jc w:val="both"/>
        <w:rPr>
          <w:rFonts w:ascii="Arial" w:eastAsia="Arial" w:hAnsi="Arial" w:cs="Arial"/>
          <w:color w:val="000000"/>
        </w:rPr>
      </w:pPr>
    </w:p>
    <w:p w14:paraId="54A71A02"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FCA2F24"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6DD8DFAF"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055D8BFA" w14:textId="77777777" w:rsidR="001F444E" w:rsidRDefault="001F444E" w:rsidP="00C93ED8">
      <w:pPr>
        <w:pBdr>
          <w:top w:val="nil"/>
          <w:left w:val="nil"/>
          <w:bottom w:val="nil"/>
          <w:right w:val="nil"/>
          <w:between w:val="nil"/>
        </w:pBdr>
        <w:jc w:val="both"/>
        <w:rPr>
          <w:rFonts w:ascii="Arial" w:eastAsia="Arial" w:hAnsi="Arial" w:cs="Arial"/>
          <w:color w:val="000000"/>
        </w:rPr>
      </w:pPr>
    </w:p>
    <w:p w14:paraId="180DACFB" w14:textId="77777777" w:rsidR="00C93ED8" w:rsidRDefault="00C93ED8" w:rsidP="00C93ED8">
      <w:pPr>
        <w:pBdr>
          <w:top w:val="nil"/>
          <w:left w:val="nil"/>
          <w:bottom w:val="nil"/>
          <w:right w:val="nil"/>
          <w:between w:val="nil"/>
        </w:pBdr>
        <w:jc w:val="both"/>
        <w:rPr>
          <w:rFonts w:ascii="Arial" w:eastAsia="Arial" w:hAnsi="Arial" w:cs="Arial"/>
          <w:color w:val="000000"/>
        </w:rPr>
      </w:pPr>
    </w:p>
    <w:p w14:paraId="6C983DAE" w14:textId="7A9743B7" w:rsidR="00100900"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W w:w="9062" w:type="dxa"/>
        <w:tblLayout w:type="fixed"/>
        <w:tblCellMar>
          <w:top w:w="15" w:type="dxa"/>
          <w:left w:w="15" w:type="dxa"/>
          <w:bottom w:w="15" w:type="dxa"/>
          <w:right w:w="15" w:type="dxa"/>
        </w:tblCellMar>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000000">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Effectively applies relevant concepts to analyze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000000">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DEC523" w14:textId="77777777" w:rsidR="00C83BF2" w:rsidRDefault="00C83BF2" w:rsidP="001F444E">
      <w:r>
        <w:separator/>
      </w:r>
    </w:p>
  </w:endnote>
  <w:endnote w:type="continuationSeparator" w:id="0">
    <w:p w14:paraId="377DDAC5" w14:textId="77777777" w:rsidR="00C83BF2" w:rsidRDefault="00C83BF2" w:rsidP="001F444E">
      <w:r>
        <w:continuationSeparator/>
      </w:r>
    </w:p>
  </w:endnote>
  <w:endnote w:type="continuationNotice" w:id="1">
    <w:p w14:paraId="66572933" w14:textId="77777777" w:rsidR="00C83BF2" w:rsidRDefault="00C83B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3CE781E1-3973-4B65-B98F-6248D4872E11}"/>
    <w:embedBold r:id="rId2" w:fontKey="{B32FAF83-5047-4325-BD67-AD91FFB1B055}"/>
  </w:font>
  <w:font w:name="Cambria">
    <w:panose1 w:val="02040503050406030204"/>
    <w:charset w:val="00"/>
    <w:family w:val="roman"/>
    <w:pitch w:val="variable"/>
    <w:sig w:usb0="E00006FF" w:usb1="420024FF" w:usb2="02000000" w:usb3="00000000" w:csb0="0000019F" w:csb1="00000000"/>
    <w:embedRegular r:id="rId3" w:fontKey="{26E28D8F-88C5-467B-87C9-B8CCF43EB1BF}"/>
    <w:embedBold r:id="rId4" w:fontKey="{A55A5387-B7C9-44B3-BFA0-5FEAEC2BA30E}"/>
  </w:font>
  <w:font w:name="Calibri">
    <w:panose1 w:val="020F0502020204030204"/>
    <w:charset w:val="00"/>
    <w:family w:val="swiss"/>
    <w:pitch w:val="variable"/>
    <w:sig w:usb0="E4002EFF" w:usb1="C200247B" w:usb2="00000009" w:usb3="00000000" w:csb0="000001FF" w:csb1="00000000"/>
    <w:embedRegular r:id="rId5" w:fontKey="{026C6B6C-3D59-4A48-83ED-926D55A13B7D}"/>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9971E" w14:textId="77777777" w:rsidR="00C83BF2" w:rsidRDefault="00C83BF2" w:rsidP="001F444E">
      <w:r>
        <w:separator/>
      </w:r>
    </w:p>
  </w:footnote>
  <w:footnote w:type="continuationSeparator" w:id="0">
    <w:p w14:paraId="20B0B1B6" w14:textId="77777777" w:rsidR="00C83BF2" w:rsidRDefault="00C83BF2" w:rsidP="001F444E">
      <w:r>
        <w:continuationSeparator/>
      </w:r>
    </w:p>
  </w:footnote>
  <w:footnote w:type="continuationNotice" w:id="1">
    <w:p w14:paraId="172902D0" w14:textId="77777777" w:rsidR="00C83BF2" w:rsidRDefault="00C83BF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C80CC1"/>
    <w:multiLevelType w:val="hybridMultilevel"/>
    <w:tmpl w:val="225EB974"/>
    <w:lvl w:ilvl="0" w:tplc="2966AA98">
      <w:start w:val="1"/>
      <w:numFmt w:val="bullet"/>
      <w:lvlText w:val="●"/>
      <w:lvlJc w:val="left"/>
      <w:pPr>
        <w:ind w:left="720" w:hanging="360"/>
      </w:pPr>
    </w:lvl>
    <w:lvl w:ilvl="1" w:tplc="1A6C067E">
      <w:start w:val="1"/>
      <w:numFmt w:val="bullet"/>
      <w:lvlText w:val="○"/>
      <w:lvlJc w:val="left"/>
      <w:pPr>
        <w:ind w:left="1440" w:hanging="360"/>
      </w:pPr>
    </w:lvl>
    <w:lvl w:ilvl="2" w:tplc="69FA23DA">
      <w:start w:val="1"/>
      <w:numFmt w:val="bullet"/>
      <w:lvlText w:val="■"/>
      <w:lvlJc w:val="left"/>
      <w:pPr>
        <w:ind w:left="2160" w:hanging="360"/>
      </w:pPr>
    </w:lvl>
    <w:lvl w:ilvl="3" w:tplc="BA76ED96">
      <w:start w:val="1"/>
      <w:numFmt w:val="bullet"/>
      <w:lvlText w:val="●"/>
      <w:lvlJc w:val="left"/>
      <w:pPr>
        <w:ind w:left="2880" w:hanging="360"/>
      </w:pPr>
    </w:lvl>
    <w:lvl w:ilvl="4" w:tplc="1986AEA2">
      <w:start w:val="1"/>
      <w:numFmt w:val="bullet"/>
      <w:lvlText w:val="○"/>
      <w:lvlJc w:val="left"/>
      <w:pPr>
        <w:ind w:left="3600" w:hanging="360"/>
      </w:pPr>
    </w:lvl>
    <w:lvl w:ilvl="5" w:tplc="F0D23E50">
      <w:start w:val="1"/>
      <w:numFmt w:val="bullet"/>
      <w:lvlText w:val="■"/>
      <w:lvlJc w:val="left"/>
      <w:pPr>
        <w:ind w:left="4320" w:hanging="360"/>
      </w:pPr>
    </w:lvl>
    <w:lvl w:ilvl="6" w:tplc="D99E2108">
      <w:start w:val="1"/>
      <w:numFmt w:val="bullet"/>
      <w:lvlText w:val="●"/>
      <w:lvlJc w:val="left"/>
      <w:pPr>
        <w:ind w:left="5040" w:hanging="360"/>
      </w:pPr>
    </w:lvl>
    <w:lvl w:ilvl="7" w:tplc="776842A6">
      <w:start w:val="1"/>
      <w:numFmt w:val="bullet"/>
      <w:lvlText w:val="●"/>
      <w:lvlJc w:val="left"/>
      <w:pPr>
        <w:ind w:left="5760" w:hanging="360"/>
      </w:pPr>
    </w:lvl>
    <w:lvl w:ilvl="8" w:tplc="5B56837C">
      <w:start w:val="1"/>
      <w:numFmt w:val="bullet"/>
      <w:lvlText w:val="●"/>
      <w:lvlJc w:val="left"/>
      <w:pPr>
        <w:ind w:left="6480" w:hanging="360"/>
      </w:pPr>
    </w:lvl>
  </w:abstractNum>
  <w:abstractNum w:abstractNumId="18"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2"/>
  </w:num>
  <w:num w:numId="2" w16cid:durableId="1143962849">
    <w:abstractNumId w:val="14"/>
  </w:num>
  <w:num w:numId="3" w16cid:durableId="609356537">
    <w:abstractNumId w:val="5"/>
  </w:num>
  <w:num w:numId="4" w16cid:durableId="1391659782">
    <w:abstractNumId w:val="8"/>
  </w:num>
  <w:num w:numId="5" w16cid:durableId="131679724">
    <w:abstractNumId w:val="1"/>
  </w:num>
  <w:num w:numId="6" w16cid:durableId="1081636371">
    <w:abstractNumId w:val="19"/>
  </w:num>
  <w:num w:numId="7" w16cid:durableId="1342195927">
    <w:abstractNumId w:val="20"/>
  </w:num>
  <w:num w:numId="8" w16cid:durableId="366418216">
    <w:abstractNumId w:val="13"/>
  </w:num>
  <w:num w:numId="9" w16cid:durableId="1173494427">
    <w:abstractNumId w:val="16"/>
  </w:num>
  <w:num w:numId="10" w16cid:durableId="2074421887">
    <w:abstractNumId w:val="18"/>
  </w:num>
  <w:num w:numId="11" w16cid:durableId="1953584767">
    <w:abstractNumId w:val="12"/>
  </w:num>
  <w:num w:numId="12" w16cid:durableId="533470073">
    <w:abstractNumId w:val="4"/>
  </w:num>
  <w:num w:numId="13" w16cid:durableId="1341546859">
    <w:abstractNumId w:val="6"/>
  </w:num>
  <w:num w:numId="14" w16cid:durableId="122650520">
    <w:abstractNumId w:val="7"/>
  </w:num>
  <w:num w:numId="15" w16cid:durableId="1788085583">
    <w:abstractNumId w:val="15"/>
  </w:num>
  <w:num w:numId="16" w16cid:durableId="424038272">
    <w:abstractNumId w:val="11"/>
  </w:num>
  <w:num w:numId="17" w16cid:durableId="1428505828">
    <w:abstractNumId w:val="9"/>
  </w:num>
  <w:num w:numId="18" w16cid:durableId="1078211860">
    <w:abstractNumId w:val="10"/>
  </w:num>
  <w:num w:numId="19" w16cid:durableId="2140948918">
    <w:abstractNumId w:val="0"/>
  </w:num>
  <w:num w:numId="20" w16cid:durableId="3437884">
    <w:abstractNumId w:val="3"/>
  </w:num>
  <w:num w:numId="21" w16cid:durableId="4456591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02441"/>
    <w:rsid w:val="001F16F5"/>
    <w:rsid w:val="001F444E"/>
    <w:rsid w:val="00306FFF"/>
    <w:rsid w:val="00510E01"/>
    <w:rsid w:val="00536334"/>
    <w:rsid w:val="0058531A"/>
    <w:rsid w:val="00780891"/>
    <w:rsid w:val="00900931"/>
    <w:rsid w:val="00903F35"/>
    <w:rsid w:val="00995982"/>
    <w:rsid w:val="00BC2F15"/>
    <w:rsid w:val="00C83BF2"/>
    <w:rsid w:val="00C93ED8"/>
    <w:rsid w:val="00DD5EC0"/>
    <w:rsid w:val="00E72704"/>
    <w:rsid w:val="00F97A7D"/>
    <w:rsid w:val="00FC1B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4080</Words>
  <Characters>23261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Sabitha sabitha</cp:lastModifiedBy>
  <cp:revision>7</cp:revision>
  <dcterms:created xsi:type="dcterms:W3CDTF">2026-08-13T05:28:00Z</dcterms:created>
  <dcterms:modified xsi:type="dcterms:W3CDTF">2026-08-13T05:39:00Z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