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B413" w14:textId="1C82FB11" w:rsidR="001B0942" w:rsidRPr="00EA0777" w:rsidRDefault="001B0942" w:rsidP="00950FB0">
      <w:pPr>
        <w:jc w:val="center"/>
        <w:rPr>
          <w:rFonts w:ascii="Times New Roman" w:hAnsi="Times New Roman" w:cs="Times New Roman"/>
          <w:b/>
          <w:bCs/>
        </w:rPr>
      </w:pPr>
      <w:r w:rsidRPr="00EA0777">
        <w:rPr>
          <w:rFonts w:ascii="Times New Roman" w:hAnsi="Times New Roman" w:cs="Times New Roman"/>
          <w:b/>
          <w:bCs/>
        </w:rPr>
        <w:t>CO</w:t>
      </w:r>
      <w:r w:rsidR="00950FB0">
        <w:rPr>
          <w:rFonts w:ascii="Times New Roman" w:hAnsi="Times New Roman" w:cs="Times New Roman"/>
          <w:b/>
          <w:bCs/>
        </w:rPr>
        <w:t>2</w:t>
      </w:r>
      <w:r w:rsidRPr="00EA0777">
        <w:rPr>
          <w:rFonts w:ascii="Times New Roman" w:hAnsi="Times New Roman" w:cs="Times New Roman"/>
          <w:b/>
          <w:bCs/>
        </w:rPr>
        <w:t xml:space="preserve">-ASSESSMENT TOOL - </w:t>
      </w:r>
      <w:r w:rsidR="00A24036">
        <w:rPr>
          <w:rFonts w:ascii="Times New Roman" w:hAnsi="Times New Roman" w:cs="Times New Roman"/>
          <w:b/>
          <w:bCs/>
        </w:rPr>
        <w:t>5</w:t>
      </w:r>
    </w:p>
    <w:p w14:paraId="7013F5FF" w14:textId="77777777" w:rsidR="001B0942" w:rsidRPr="00EA0777" w:rsidRDefault="001B0942" w:rsidP="001B0942">
      <w:pPr>
        <w:jc w:val="center"/>
        <w:rPr>
          <w:rFonts w:ascii="Times New Roman" w:hAnsi="Times New Roman" w:cs="Times New Roman"/>
          <w:b/>
          <w:bCs/>
        </w:rPr>
      </w:pPr>
    </w:p>
    <w:p w14:paraId="48D12136" w14:textId="77777777" w:rsidR="001B0942" w:rsidRPr="00EA0777" w:rsidRDefault="001B0942" w:rsidP="001B0942">
      <w:pPr>
        <w:jc w:val="center"/>
        <w:rPr>
          <w:rFonts w:ascii="Times New Roman" w:hAnsi="Times New Roman" w:cs="Times New Roman"/>
          <w:b/>
          <w:bCs/>
        </w:rPr>
      </w:pPr>
      <w:r w:rsidRPr="00EA0777">
        <w:rPr>
          <w:rFonts w:ascii="Times New Roman" w:hAnsi="Times New Roman" w:cs="Times New Roman"/>
          <w:b/>
          <w:bCs/>
        </w:rPr>
        <w:t>Submitted By</w:t>
      </w:r>
    </w:p>
    <w:p w14:paraId="19F3EBE9" w14:textId="59D1D4F2" w:rsidR="001B0942" w:rsidRPr="00EA0777" w:rsidRDefault="001B0942" w:rsidP="001B0942">
      <w:pPr>
        <w:jc w:val="center"/>
        <w:rPr>
          <w:rFonts w:ascii="Times New Roman" w:hAnsi="Times New Roman" w:cs="Times New Roman"/>
        </w:rPr>
      </w:pPr>
      <w:r w:rsidRPr="00EA0777">
        <w:rPr>
          <w:rFonts w:ascii="Times New Roman" w:hAnsi="Times New Roman" w:cs="Times New Roman"/>
          <w:b/>
          <w:bCs/>
        </w:rPr>
        <w:t>Name:</w:t>
      </w:r>
      <w:r w:rsidRPr="00EA0777">
        <w:rPr>
          <w:rFonts w:ascii="Times New Roman" w:hAnsi="Times New Roman" w:cs="Times New Roman"/>
        </w:rPr>
        <w:t xml:space="preserve"> SHAKTHIVEL R</w:t>
      </w:r>
    </w:p>
    <w:p w14:paraId="3DAE1493" w14:textId="61E32067" w:rsidR="001B0942" w:rsidRPr="00EA0777" w:rsidRDefault="001B0942" w:rsidP="001B0942">
      <w:pPr>
        <w:jc w:val="center"/>
        <w:rPr>
          <w:rFonts w:ascii="Times New Roman" w:hAnsi="Times New Roman" w:cs="Times New Roman"/>
        </w:rPr>
      </w:pPr>
      <w:r w:rsidRPr="00EA0777">
        <w:rPr>
          <w:rFonts w:ascii="Times New Roman" w:hAnsi="Times New Roman" w:cs="Times New Roman"/>
          <w:b/>
          <w:bCs/>
        </w:rPr>
        <w:t>Register Number:</w:t>
      </w:r>
      <w:r w:rsidRPr="00EA0777">
        <w:rPr>
          <w:rFonts w:ascii="Times New Roman" w:hAnsi="Times New Roman" w:cs="Times New Roman"/>
        </w:rPr>
        <w:t xml:space="preserve"> 192524325</w:t>
      </w:r>
    </w:p>
    <w:p w14:paraId="5A581774" w14:textId="401A6DD7" w:rsidR="001B0942" w:rsidRPr="00EA0777" w:rsidRDefault="001B0942" w:rsidP="001B0942">
      <w:pPr>
        <w:jc w:val="center"/>
        <w:rPr>
          <w:rFonts w:ascii="Times New Roman" w:hAnsi="Times New Roman" w:cs="Times New Roman"/>
        </w:rPr>
      </w:pPr>
      <w:r w:rsidRPr="00EA0777">
        <w:rPr>
          <w:rFonts w:ascii="Times New Roman" w:hAnsi="Times New Roman" w:cs="Times New Roman"/>
          <w:b/>
          <w:bCs/>
        </w:rPr>
        <w:t>Course:</w:t>
      </w:r>
      <w:r w:rsidRPr="00EA0777">
        <w:rPr>
          <w:rFonts w:ascii="Times New Roman" w:hAnsi="Times New Roman" w:cs="Times New Roman"/>
        </w:rPr>
        <w:t xml:space="preserve"> </w:t>
      </w:r>
      <w:r w:rsidR="00950FB0">
        <w:rPr>
          <w:rFonts w:ascii="Times New Roman" w:hAnsi="Times New Roman" w:cs="Times New Roman"/>
        </w:rPr>
        <w:t>Cloud Computing and Big Data Analysis</w:t>
      </w:r>
    </w:p>
    <w:p w14:paraId="0088A4FF" w14:textId="6AAA37A5" w:rsidR="001B0942" w:rsidRPr="00EA0777" w:rsidRDefault="001B0942" w:rsidP="001B0942">
      <w:pPr>
        <w:jc w:val="center"/>
        <w:rPr>
          <w:rFonts w:ascii="Times New Roman" w:hAnsi="Times New Roman" w:cs="Times New Roman"/>
          <w:b/>
          <w:bCs/>
        </w:rPr>
      </w:pPr>
      <w:r w:rsidRPr="00EA0777">
        <w:rPr>
          <w:rFonts w:ascii="Times New Roman" w:hAnsi="Times New Roman" w:cs="Times New Roman"/>
          <w:b/>
          <w:bCs/>
        </w:rPr>
        <w:t xml:space="preserve">Course Code: </w:t>
      </w:r>
      <w:r w:rsidRPr="00EA0777">
        <w:rPr>
          <w:rFonts w:ascii="Times New Roman" w:hAnsi="Times New Roman" w:cs="Times New Roman"/>
        </w:rPr>
        <w:t>CSA1</w:t>
      </w:r>
      <w:r w:rsidR="00950FB0">
        <w:rPr>
          <w:rFonts w:ascii="Times New Roman" w:hAnsi="Times New Roman" w:cs="Times New Roman"/>
        </w:rPr>
        <w:t>511</w:t>
      </w:r>
    </w:p>
    <w:p w14:paraId="323EC081" w14:textId="24693C5E" w:rsidR="001B0942" w:rsidRPr="00EA0777" w:rsidRDefault="001B0942" w:rsidP="001B0942">
      <w:pPr>
        <w:jc w:val="center"/>
        <w:rPr>
          <w:rFonts w:ascii="Times New Roman" w:hAnsi="Times New Roman" w:cs="Times New Roman"/>
        </w:rPr>
      </w:pPr>
      <w:r w:rsidRPr="00EA0777">
        <w:rPr>
          <w:rFonts w:ascii="Times New Roman" w:hAnsi="Times New Roman" w:cs="Times New Roman"/>
          <w:b/>
          <w:bCs/>
        </w:rPr>
        <w:t>Department:</w:t>
      </w:r>
      <w:r w:rsidRPr="00EA0777">
        <w:rPr>
          <w:rFonts w:ascii="Times New Roman" w:hAnsi="Times New Roman" w:cs="Times New Roman"/>
        </w:rPr>
        <w:t xml:space="preserve"> </w:t>
      </w:r>
      <w:proofErr w:type="gramStart"/>
      <w:r w:rsidRPr="00EA0777">
        <w:rPr>
          <w:rFonts w:ascii="Times New Roman" w:hAnsi="Times New Roman" w:cs="Times New Roman"/>
        </w:rPr>
        <w:t>B.Tech</w:t>
      </w:r>
      <w:proofErr w:type="gramEnd"/>
      <w:r w:rsidRPr="00EA0777">
        <w:rPr>
          <w:rFonts w:ascii="Times New Roman" w:hAnsi="Times New Roman" w:cs="Times New Roman"/>
        </w:rPr>
        <w:t xml:space="preserve"> (AI &amp;DS)</w:t>
      </w:r>
    </w:p>
    <w:p w14:paraId="2C6BE7EC" w14:textId="77777777" w:rsidR="001B0942" w:rsidRPr="00EA0777" w:rsidRDefault="001B0942" w:rsidP="001B0942">
      <w:pPr>
        <w:jc w:val="center"/>
        <w:rPr>
          <w:rFonts w:ascii="Times New Roman" w:hAnsi="Times New Roman" w:cs="Times New Roman"/>
        </w:rPr>
      </w:pPr>
    </w:p>
    <w:p w14:paraId="42AD1CC4" w14:textId="77777777" w:rsidR="001B0942" w:rsidRPr="00EA0777" w:rsidRDefault="001B0942" w:rsidP="001B0942">
      <w:pPr>
        <w:jc w:val="center"/>
        <w:rPr>
          <w:rFonts w:ascii="Times New Roman" w:hAnsi="Times New Roman" w:cs="Times New Roman"/>
        </w:rPr>
      </w:pPr>
    </w:p>
    <w:p w14:paraId="06356D1A" w14:textId="77777777" w:rsidR="001B0942" w:rsidRPr="00EA0777" w:rsidRDefault="001B0942" w:rsidP="001B0942">
      <w:pPr>
        <w:jc w:val="center"/>
        <w:rPr>
          <w:rFonts w:ascii="Times New Roman" w:hAnsi="Times New Roman" w:cs="Times New Roman"/>
        </w:rPr>
      </w:pPr>
    </w:p>
    <w:p w14:paraId="3F43A861" w14:textId="77777777" w:rsidR="001B0942" w:rsidRPr="00EA0777" w:rsidRDefault="001B0942" w:rsidP="00187B94">
      <w:pPr>
        <w:rPr>
          <w:rFonts w:ascii="Times New Roman" w:hAnsi="Times New Roman" w:cs="Times New Roman"/>
        </w:rPr>
      </w:pPr>
    </w:p>
    <w:p w14:paraId="219F599F" w14:textId="77777777" w:rsidR="001B0942" w:rsidRPr="00EA0777" w:rsidRDefault="001B0942" w:rsidP="001B0942">
      <w:pPr>
        <w:jc w:val="center"/>
        <w:rPr>
          <w:rFonts w:ascii="Times New Roman" w:hAnsi="Times New Roman" w:cs="Times New Roman"/>
        </w:rPr>
      </w:pPr>
    </w:p>
    <w:p w14:paraId="793DEE11" w14:textId="77777777" w:rsidR="001B0942" w:rsidRPr="00EA0777" w:rsidRDefault="001B0942" w:rsidP="001B0942">
      <w:pPr>
        <w:jc w:val="center"/>
        <w:rPr>
          <w:rFonts w:ascii="Times New Roman" w:hAnsi="Times New Roman" w:cs="Times New Roman"/>
        </w:rPr>
      </w:pPr>
    </w:p>
    <w:p w14:paraId="57E3030D" w14:textId="77777777" w:rsidR="001B0942" w:rsidRPr="00EA0777" w:rsidRDefault="001B0942" w:rsidP="001B0942">
      <w:pPr>
        <w:jc w:val="center"/>
        <w:rPr>
          <w:rFonts w:ascii="Times New Roman" w:hAnsi="Times New Roman" w:cs="Times New Roman"/>
        </w:rPr>
      </w:pPr>
    </w:p>
    <w:p w14:paraId="3AF8F3BF" w14:textId="77777777" w:rsidR="001B0942" w:rsidRPr="00EA0777" w:rsidRDefault="001B0942" w:rsidP="001B0942">
      <w:pPr>
        <w:jc w:val="center"/>
        <w:rPr>
          <w:rFonts w:ascii="Times New Roman" w:hAnsi="Times New Roman" w:cs="Times New Roman"/>
        </w:rPr>
      </w:pPr>
    </w:p>
    <w:p w14:paraId="7BABC10C" w14:textId="77777777" w:rsidR="001B0942" w:rsidRPr="00EA0777" w:rsidRDefault="001B0942" w:rsidP="001B0942">
      <w:pPr>
        <w:jc w:val="center"/>
        <w:rPr>
          <w:rFonts w:ascii="Times New Roman" w:hAnsi="Times New Roman" w:cs="Times New Roman"/>
        </w:rPr>
      </w:pPr>
    </w:p>
    <w:p w14:paraId="6B2B1A7D" w14:textId="62815EAF" w:rsidR="001B0942" w:rsidRPr="00EA0777" w:rsidRDefault="001B0942" w:rsidP="001B0121">
      <w:pPr>
        <w:spacing w:after="147" w:line="259" w:lineRule="auto"/>
        <w:ind w:left="38"/>
        <w:jc w:val="center"/>
        <w:rPr>
          <w:rFonts w:ascii="Times New Roman" w:hAnsi="Times New Roman" w:cs="Times New Roman"/>
        </w:rPr>
      </w:pPr>
      <w:r w:rsidRPr="00EA0777">
        <w:rPr>
          <w:rFonts w:ascii="Times New Roman" w:hAnsi="Times New Roman" w:cs="Times New Roman"/>
          <w:noProof/>
        </w:rPr>
        <w:drawing>
          <wp:inline distT="0" distB="0" distL="0" distR="0" wp14:anchorId="49A40E75" wp14:editId="35CB7FFD">
            <wp:extent cx="5731510" cy="701040"/>
            <wp:effectExtent l="0" t="0" r="2540" b="3810"/>
            <wp:docPr id="656345017" name="Picture 656345017"/>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5731510" cy="701040"/>
                    </a:xfrm>
                    <a:prstGeom prst="rect">
                      <a:avLst/>
                    </a:prstGeom>
                  </pic:spPr>
                </pic:pic>
              </a:graphicData>
            </a:graphic>
          </wp:inline>
        </w:drawing>
      </w:r>
    </w:p>
    <w:p w14:paraId="0D0FAC57" w14:textId="1041CCBF" w:rsidR="001B0121" w:rsidRPr="00EE13A8" w:rsidRDefault="001B0121" w:rsidP="001B0121"/>
    <w:p w14:paraId="2974A19D" w14:textId="157E3F1A" w:rsidR="001B0942" w:rsidRPr="00EA0777" w:rsidRDefault="001B0942" w:rsidP="001B0942">
      <w:pPr>
        <w:jc w:val="center"/>
        <w:rPr>
          <w:rFonts w:ascii="Times New Roman" w:hAnsi="Times New Roman" w:cs="Times New Roman"/>
        </w:rPr>
      </w:pPr>
    </w:p>
    <w:p w14:paraId="4F3A35BC" w14:textId="77777777" w:rsidR="001B0121" w:rsidRPr="00EA0777" w:rsidRDefault="001B0121" w:rsidP="001B0942">
      <w:pPr>
        <w:jc w:val="center"/>
        <w:rPr>
          <w:rFonts w:ascii="Times New Roman" w:hAnsi="Times New Roman" w:cs="Times New Roman"/>
        </w:rPr>
      </w:pPr>
    </w:p>
    <w:p w14:paraId="12695C56" w14:textId="77777777" w:rsidR="001B0121" w:rsidRPr="00EA0777" w:rsidRDefault="001B0121" w:rsidP="001B0942">
      <w:pPr>
        <w:jc w:val="center"/>
        <w:rPr>
          <w:rFonts w:ascii="Times New Roman" w:hAnsi="Times New Roman" w:cs="Times New Roman"/>
        </w:rPr>
      </w:pPr>
    </w:p>
    <w:p w14:paraId="24C41755" w14:textId="77777777" w:rsidR="001B0121" w:rsidRPr="00EA0777" w:rsidRDefault="001B0121" w:rsidP="001B0942">
      <w:pPr>
        <w:jc w:val="center"/>
        <w:rPr>
          <w:rFonts w:ascii="Times New Roman" w:hAnsi="Times New Roman" w:cs="Times New Roman"/>
        </w:rPr>
      </w:pPr>
    </w:p>
    <w:p w14:paraId="640066F3" w14:textId="77777777" w:rsidR="00A24036" w:rsidRDefault="00A24036" w:rsidP="001B0942">
      <w:pPr>
        <w:jc w:val="center"/>
      </w:pPr>
    </w:p>
    <w:p w14:paraId="0872D682" w14:textId="6D229D7B" w:rsidR="001B0121" w:rsidRDefault="00EE13A8" w:rsidP="001B0942">
      <w:pPr>
        <w:jc w:val="center"/>
      </w:pPr>
      <w:r>
        <w:rPr>
          <w:noProof/>
        </w:rPr>
        <mc:AlternateContent>
          <mc:Choice Requires="wps">
            <w:drawing>
              <wp:inline distT="0" distB="0" distL="0" distR="0" wp14:anchorId="716248C1" wp14:editId="01A3A0A6">
                <wp:extent cx="304800" cy="304800"/>
                <wp:effectExtent l="0" t="0" r="0" b="0"/>
                <wp:docPr id="1807612220" name="Rectangle 7" descr="Software Architecture Evaluation Rubr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40781" id="Rectangle 7" o:spid="_x0000_s1026" alt="Software Architecture Evaluation Rubr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E13A8">
        <w:t xml:space="preserve"> </w:t>
      </w:r>
      <w:r>
        <w:rPr>
          <w:noProof/>
        </w:rPr>
        <mc:AlternateContent>
          <mc:Choice Requires="wps">
            <w:drawing>
              <wp:inline distT="0" distB="0" distL="0" distR="0" wp14:anchorId="0DA99E6C" wp14:editId="0CF296CE">
                <wp:extent cx="304800" cy="304800"/>
                <wp:effectExtent l="0" t="0" r="0" b="0"/>
                <wp:docPr id="1646863811" name="Rectangle 8" descr="Software Architecture Evaluation Rubr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D39A0A" id="Rectangle 8" o:spid="_x0000_s1026" alt="Software Architecture Evaluation Rubr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FB1972" w14:textId="77777777" w:rsidR="00950FB0" w:rsidRDefault="00950FB0" w:rsidP="00950FB0">
      <w:pPr>
        <w:jc w:val="both"/>
      </w:pPr>
    </w:p>
    <w:p w14:paraId="5BA42FE3" w14:textId="77777777" w:rsidR="00A24036" w:rsidRPr="00A24036" w:rsidRDefault="00A24036" w:rsidP="00A24036">
      <w:pPr>
        <w:jc w:val="both"/>
        <w:rPr>
          <w:rFonts w:ascii="Times New Roman" w:hAnsi="Times New Roman" w:cs="Times New Roman"/>
          <w:b/>
          <w:bCs/>
        </w:rPr>
      </w:pPr>
      <w:r w:rsidRPr="00A24036">
        <w:rPr>
          <w:rFonts w:ascii="Times New Roman" w:hAnsi="Times New Roman" w:cs="Times New Roman"/>
          <w:b/>
          <w:bCs/>
        </w:rPr>
        <w:lastRenderedPageBreak/>
        <w:t>1. 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 (5 Marks)</w:t>
      </w:r>
    </w:p>
    <w:p w14:paraId="44CDEDB5"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During seasonal sales such as festive offers or flash sales, an e-commerce company often experiences a sudden increase in website traffic. If the infrastructure is unable to handle the increased number of users, the website may become slow or even crash. Cloud computing addresses this challenge using auto-scaling and load balancing, ensuring that applications remain available and responsive even during peak demand.</w:t>
      </w:r>
    </w:p>
    <w:p w14:paraId="2B251538"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Cloud auto-scaling automatically increases or decreases computing resources based on real-time demand. When the number of users increases, additional virtual machines or containers are launched automatically. Once the traffic returns to normal, the extra resources are removed. This ensures that sufficient resources are available without wasting money on unused infrastructure.</w:t>
      </w:r>
    </w:p>
    <w:p w14:paraId="48ABBE5D"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Load balancing distributes incoming user requests evenly across multiple servers. Instead of sending all requests to one server, it shares the workload among several servers, preventing overload. If one server fails, the load balancer automatically redirects traffic to healthy servers, ensuring uninterrupted service.</w:t>
      </w:r>
    </w:p>
    <w:p w14:paraId="7FB2D863"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This combination significantly reduces downtime, prevents server failures, and improves application availability. Users experience faster page loading, quicker product searches, and smoother checkout processes, leading to higher customer satisfaction and increased sales.</w:t>
      </w:r>
    </w:p>
    <w:p w14:paraId="0B244FAB"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Monitoring tools such as AWS CloudWatch, Azure Monitor, and Google Cloud Monitoring continuously observe CPU utilization, memory usage, network traffic, and application performance. When predefined thresholds are reached, these tools trigger auto-scaling actions and alert administrators if any issues occur.</w:t>
      </w:r>
    </w:p>
    <w:p w14:paraId="0B1116C9"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Real-world example: During the Amazon Great Indian Festival or Flipkart Big Billion Days, millions of customers access the websites simultaneously. Auto-scaling instantly launches additional servers, while load balancing distributes customer requests across all available servers. Monitoring tools continuously track system performance and automatically adjust resources, ensuring customers can browse products, place orders, and complete payments without interruptions.</w:t>
      </w:r>
    </w:p>
    <w:p w14:paraId="29A3D152" w14:textId="4D2C86F2" w:rsidR="00A24036" w:rsidRPr="00A24036" w:rsidRDefault="00A24036" w:rsidP="00A24036">
      <w:pPr>
        <w:jc w:val="both"/>
        <w:rPr>
          <w:rFonts w:ascii="Times New Roman" w:hAnsi="Times New Roman" w:cs="Times New Roman"/>
        </w:rPr>
      </w:pPr>
    </w:p>
    <w:p w14:paraId="38E76921" w14:textId="77777777" w:rsidR="00A24036" w:rsidRDefault="00A24036" w:rsidP="00A24036">
      <w:pPr>
        <w:jc w:val="both"/>
        <w:rPr>
          <w:rFonts w:ascii="Times New Roman" w:hAnsi="Times New Roman" w:cs="Times New Roman"/>
          <w:b/>
          <w:bCs/>
        </w:rPr>
      </w:pPr>
    </w:p>
    <w:p w14:paraId="70079D30" w14:textId="77777777" w:rsidR="00A24036" w:rsidRDefault="00A24036" w:rsidP="00A24036">
      <w:pPr>
        <w:jc w:val="both"/>
        <w:rPr>
          <w:rFonts w:ascii="Times New Roman" w:hAnsi="Times New Roman" w:cs="Times New Roman"/>
          <w:b/>
          <w:bCs/>
        </w:rPr>
      </w:pPr>
    </w:p>
    <w:p w14:paraId="26CD0C89" w14:textId="77777777" w:rsidR="00A24036" w:rsidRDefault="00A24036" w:rsidP="00A24036">
      <w:pPr>
        <w:jc w:val="both"/>
        <w:rPr>
          <w:rFonts w:ascii="Times New Roman" w:hAnsi="Times New Roman" w:cs="Times New Roman"/>
          <w:b/>
          <w:bCs/>
        </w:rPr>
      </w:pPr>
    </w:p>
    <w:p w14:paraId="364E6950" w14:textId="77777777" w:rsidR="00A24036" w:rsidRDefault="00A24036" w:rsidP="00A24036">
      <w:pPr>
        <w:jc w:val="both"/>
        <w:rPr>
          <w:rFonts w:ascii="Times New Roman" w:hAnsi="Times New Roman" w:cs="Times New Roman"/>
          <w:b/>
          <w:bCs/>
        </w:rPr>
      </w:pPr>
    </w:p>
    <w:p w14:paraId="0CA20864" w14:textId="792AEC2A" w:rsidR="00A24036" w:rsidRPr="00A24036" w:rsidRDefault="00A24036" w:rsidP="00A24036">
      <w:pPr>
        <w:jc w:val="both"/>
        <w:rPr>
          <w:rFonts w:ascii="Times New Roman" w:hAnsi="Times New Roman" w:cs="Times New Roman"/>
        </w:rPr>
      </w:pPr>
      <w:r w:rsidRPr="00A24036">
        <w:rPr>
          <w:rFonts w:ascii="Times New Roman" w:hAnsi="Times New Roman" w:cs="Times New Roman"/>
          <w:b/>
          <w:bCs/>
        </w:rPr>
        <w:lastRenderedPageBreak/>
        <w:t>2. 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 (5 Marks)</w:t>
      </w:r>
    </w:p>
    <w:p w14:paraId="3F289063"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Organizations generate large amounts of important data that must be backed up regularly to prevent loss due to hardware failures, cyberattacks, or natural disasters. Cloud storage provides a secure, reliable, and cost-effective solution for storing backup data while ensuring high availability.</w:t>
      </w:r>
    </w:p>
    <w:p w14:paraId="1237F850"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 xml:space="preserve">Cloud storage ensures durability by maintaining multiple copies of the same data across different physical storage devices and geographically separated data </w:t>
      </w:r>
      <w:proofErr w:type="spellStart"/>
      <w:r w:rsidRPr="00A24036">
        <w:rPr>
          <w:rFonts w:ascii="Times New Roman" w:hAnsi="Times New Roman" w:cs="Times New Roman"/>
        </w:rPr>
        <w:t>centers</w:t>
      </w:r>
      <w:proofErr w:type="spellEnd"/>
      <w:r w:rsidRPr="00A24036">
        <w:rPr>
          <w:rFonts w:ascii="Times New Roman" w:hAnsi="Times New Roman" w:cs="Times New Roman"/>
        </w:rPr>
        <w:t xml:space="preserve">. This process is known as data redundancy. Even if one storage device or an entire data </w:t>
      </w:r>
      <w:proofErr w:type="spellStart"/>
      <w:r w:rsidRPr="00A24036">
        <w:rPr>
          <w:rFonts w:ascii="Times New Roman" w:hAnsi="Times New Roman" w:cs="Times New Roman"/>
        </w:rPr>
        <w:t>center</w:t>
      </w:r>
      <w:proofErr w:type="spellEnd"/>
      <w:r w:rsidRPr="00A24036">
        <w:rPr>
          <w:rFonts w:ascii="Times New Roman" w:hAnsi="Times New Roman" w:cs="Times New Roman"/>
        </w:rPr>
        <w:t xml:space="preserve"> fails, another copy remains available, preventing permanent data loss.</w:t>
      </w:r>
    </w:p>
    <w:p w14:paraId="083DE072"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Sensitive backup data is protected using encryption. Data is encrypted before being uploaded to the cloud and remains encrypted while stored and during transmission over the network. This prevents unauthorized users from reading confidential information.</w:t>
      </w:r>
    </w:p>
    <w:p w14:paraId="48D81E8D"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Access control further enhances security by ensuring that only authorized users can access backup data. Technologies such as Identity and Access Management (IAM), Role-Based Access Control (RBAC), and Multi-Factor Authentication (MFA) restrict access based on user roles and provide additional authentication layers.</w:t>
      </w:r>
    </w:p>
    <w:p w14:paraId="2618D659"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 xml:space="preserve">Compared to traditional storage systems, cloud storage offers significant cost advantages. Organizations do not need to purchase expensive storage hardware, maintain dedicated data </w:t>
      </w:r>
      <w:proofErr w:type="spellStart"/>
      <w:r w:rsidRPr="00A24036">
        <w:rPr>
          <w:rFonts w:ascii="Times New Roman" w:hAnsi="Times New Roman" w:cs="Times New Roman"/>
        </w:rPr>
        <w:t>centers</w:t>
      </w:r>
      <w:proofErr w:type="spellEnd"/>
      <w:r w:rsidRPr="00A24036">
        <w:rPr>
          <w:rFonts w:ascii="Times New Roman" w:hAnsi="Times New Roman" w:cs="Times New Roman"/>
        </w:rPr>
        <w:t>, or pay for hardware upgrades. Instead, they follow a pay-as-you-use pricing model, reducing both capital and maintenance costs.</w:t>
      </w:r>
    </w:p>
    <w:p w14:paraId="21E3E6FB"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Disaster Recovery Example: A hospital stores patient records and medical reports in cloud storage. If a flood damages its local servers, administrators can quickly recover all patient data from cloud backups and continue providing healthcare services without significant interruption. This improves business continuity and minimizes downtime.</w:t>
      </w:r>
    </w:p>
    <w:p w14:paraId="3F20EC12" w14:textId="33240335" w:rsidR="00A24036" w:rsidRPr="00A24036" w:rsidRDefault="00A24036" w:rsidP="00A24036">
      <w:pPr>
        <w:jc w:val="both"/>
        <w:rPr>
          <w:rFonts w:ascii="Times New Roman" w:hAnsi="Times New Roman" w:cs="Times New Roman"/>
        </w:rPr>
      </w:pPr>
    </w:p>
    <w:p w14:paraId="00381BAC" w14:textId="77777777" w:rsidR="00A24036" w:rsidRDefault="00A24036" w:rsidP="00A24036">
      <w:pPr>
        <w:jc w:val="both"/>
        <w:rPr>
          <w:rFonts w:ascii="Times New Roman" w:hAnsi="Times New Roman" w:cs="Times New Roman"/>
          <w:b/>
          <w:bCs/>
        </w:rPr>
      </w:pPr>
    </w:p>
    <w:p w14:paraId="6CFB0192" w14:textId="77777777" w:rsidR="00A24036" w:rsidRDefault="00A24036" w:rsidP="00A24036">
      <w:pPr>
        <w:jc w:val="both"/>
        <w:rPr>
          <w:rFonts w:ascii="Times New Roman" w:hAnsi="Times New Roman" w:cs="Times New Roman"/>
          <w:b/>
          <w:bCs/>
        </w:rPr>
      </w:pPr>
    </w:p>
    <w:p w14:paraId="4146374A" w14:textId="77777777" w:rsidR="00A24036" w:rsidRDefault="00A24036" w:rsidP="00A24036">
      <w:pPr>
        <w:jc w:val="both"/>
        <w:rPr>
          <w:rFonts w:ascii="Times New Roman" w:hAnsi="Times New Roman" w:cs="Times New Roman"/>
          <w:b/>
          <w:bCs/>
        </w:rPr>
      </w:pPr>
    </w:p>
    <w:p w14:paraId="2259114F" w14:textId="77777777" w:rsidR="00A24036" w:rsidRDefault="00A24036" w:rsidP="00A24036">
      <w:pPr>
        <w:jc w:val="both"/>
        <w:rPr>
          <w:rFonts w:ascii="Times New Roman" w:hAnsi="Times New Roman" w:cs="Times New Roman"/>
          <w:b/>
          <w:bCs/>
        </w:rPr>
      </w:pPr>
    </w:p>
    <w:p w14:paraId="0347E4BE" w14:textId="77777777" w:rsidR="00A24036" w:rsidRDefault="00A24036" w:rsidP="00A24036">
      <w:pPr>
        <w:jc w:val="both"/>
        <w:rPr>
          <w:rFonts w:ascii="Times New Roman" w:hAnsi="Times New Roman" w:cs="Times New Roman"/>
          <w:b/>
          <w:bCs/>
        </w:rPr>
      </w:pPr>
    </w:p>
    <w:p w14:paraId="597CB380" w14:textId="77777777" w:rsidR="00A24036" w:rsidRDefault="00A24036" w:rsidP="00A24036">
      <w:pPr>
        <w:jc w:val="both"/>
        <w:rPr>
          <w:rFonts w:ascii="Times New Roman" w:hAnsi="Times New Roman" w:cs="Times New Roman"/>
          <w:b/>
          <w:bCs/>
        </w:rPr>
      </w:pPr>
    </w:p>
    <w:p w14:paraId="6D0D53EA" w14:textId="781F07D7" w:rsidR="00A24036" w:rsidRPr="00A24036" w:rsidRDefault="00A24036" w:rsidP="00A24036">
      <w:pPr>
        <w:jc w:val="both"/>
        <w:rPr>
          <w:rFonts w:ascii="Times New Roman" w:hAnsi="Times New Roman" w:cs="Times New Roman"/>
          <w:b/>
          <w:bCs/>
        </w:rPr>
      </w:pPr>
      <w:r w:rsidRPr="00A24036">
        <w:rPr>
          <w:rFonts w:ascii="Times New Roman" w:hAnsi="Times New Roman" w:cs="Times New Roman"/>
          <w:b/>
          <w:bCs/>
        </w:rPr>
        <w:lastRenderedPageBreak/>
        <w:t>3. 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 (5 Marks)</w:t>
      </w:r>
    </w:p>
    <w:p w14:paraId="33592EFF"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When a mobile application serves users across multiple countries, delivering content quickly becomes challenging because users are located far from the main server. Content Delivery Networks (CDNs) solve this problem by storing copies of frequently accessed content on servers located around the world.</w:t>
      </w:r>
    </w:p>
    <w:p w14:paraId="7F6CB131"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A CDN consists of multiple edge servers positioned in different geographical locations. Instead of downloading data from the central server, users receive content from the nearest edge server. This significantly reduces latency, which is the time taken for data to travel between the server and the user.</w:t>
      </w:r>
    </w:p>
    <w:p w14:paraId="07D6ACB9"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 xml:space="preserve">Edge servers improve user experience by reducing page loading time, minimizing buffering during video playback, and providing faster downloads. They also reduce network congestion by distributing traffic across multiple servers instead of relying on a single data </w:t>
      </w:r>
      <w:proofErr w:type="spellStart"/>
      <w:r w:rsidRPr="00A24036">
        <w:rPr>
          <w:rFonts w:ascii="Times New Roman" w:hAnsi="Times New Roman" w:cs="Times New Roman"/>
        </w:rPr>
        <w:t>center</w:t>
      </w:r>
      <w:proofErr w:type="spellEnd"/>
      <w:r w:rsidRPr="00A24036">
        <w:rPr>
          <w:rFonts w:ascii="Times New Roman" w:hAnsi="Times New Roman" w:cs="Times New Roman"/>
        </w:rPr>
        <w:t>.</w:t>
      </w:r>
    </w:p>
    <w:p w14:paraId="51ACFBDD"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 xml:space="preserve">Major cloud providers such as Amazon Web Services (AWS), Microsoft Azure, and Google Cloud Platform (GCP) operate global networks of data </w:t>
      </w:r>
      <w:proofErr w:type="spellStart"/>
      <w:r w:rsidRPr="00A24036">
        <w:rPr>
          <w:rFonts w:ascii="Times New Roman" w:hAnsi="Times New Roman" w:cs="Times New Roman"/>
        </w:rPr>
        <w:t>centers</w:t>
      </w:r>
      <w:proofErr w:type="spellEnd"/>
      <w:r w:rsidRPr="00A24036">
        <w:rPr>
          <w:rFonts w:ascii="Times New Roman" w:hAnsi="Times New Roman" w:cs="Times New Roman"/>
        </w:rPr>
        <w:t xml:space="preserve"> and CDN services. They automatically route users to the nearest available server, ensuring high availability, reliability, and fault tolerance. If one data </w:t>
      </w:r>
      <w:proofErr w:type="spellStart"/>
      <w:r w:rsidRPr="00A24036">
        <w:rPr>
          <w:rFonts w:ascii="Times New Roman" w:hAnsi="Times New Roman" w:cs="Times New Roman"/>
        </w:rPr>
        <w:t>center</w:t>
      </w:r>
      <w:proofErr w:type="spellEnd"/>
      <w:r w:rsidRPr="00A24036">
        <w:rPr>
          <w:rFonts w:ascii="Times New Roman" w:hAnsi="Times New Roman" w:cs="Times New Roman"/>
        </w:rPr>
        <w:t xml:space="preserve"> becomes unavailable, traffic is redirected to another location without affecting users.</w:t>
      </w:r>
    </w:p>
    <w:p w14:paraId="74473223"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Real-world example: Netflix uses CDNs to deliver movies and television shows from nearby edge servers, reducing buffering and improving video quality. Similarly, online multiplayer games such as PUBG or Free Fire use edge servers to reduce network delay, allowing players from different countries to enjoy smoother gameplay with lower latency.</w:t>
      </w:r>
    </w:p>
    <w:p w14:paraId="6A5B5549"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Thus, CDNs play a vital role in improving application performance, user satisfaction, and global accessibility.</w:t>
      </w:r>
    </w:p>
    <w:p w14:paraId="4CE3B300" w14:textId="1FFF11BD" w:rsidR="00A24036" w:rsidRDefault="00A24036" w:rsidP="00A24036">
      <w:pPr>
        <w:jc w:val="both"/>
        <w:rPr>
          <w:rFonts w:ascii="Times New Roman" w:hAnsi="Times New Roman" w:cs="Times New Roman"/>
        </w:rPr>
      </w:pPr>
    </w:p>
    <w:p w14:paraId="31210FAF" w14:textId="77777777" w:rsidR="00A24036" w:rsidRDefault="00A24036" w:rsidP="00A24036">
      <w:pPr>
        <w:jc w:val="both"/>
        <w:rPr>
          <w:rFonts w:ascii="Times New Roman" w:hAnsi="Times New Roman" w:cs="Times New Roman"/>
        </w:rPr>
      </w:pPr>
    </w:p>
    <w:p w14:paraId="7136C188" w14:textId="77777777" w:rsidR="00A24036" w:rsidRDefault="00A24036" w:rsidP="00A24036">
      <w:pPr>
        <w:jc w:val="both"/>
        <w:rPr>
          <w:rFonts w:ascii="Times New Roman" w:hAnsi="Times New Roman" w:cs="Times New Roman"/>
        </w:rPr>
      </w:pPr>
    </w:p>
    <w:p w14:paraId="36FD3CD6" w14:textId="2C13A5D3" w:rsidR="00A24036" w:rsidRDefault="00A24036" w:rsidP="00A24036">
      <w:pPr>
        <w:jc w:val="both"/>
        <w:rPr>
          <w:rFonts w:ascii="Times New Roman" w:hAnsi="Times New Roman" w:cs="Times New Roman"/>
        </w:rPr>
      </w:pPr>
      <w:r>
        <w:rPr>
          <w:rFonts w:ascii="Times New Roman" w:hAnsi="Times New Roman" w:cs="Times New Roman"/>
        </w:rPr>
        <w:br/>
      </w:r>
    </w:p>
    <w:p w14:paraId="49D3A9C6" w14:textId="77777777" w:rsidR="00A24036" w:rsidRDefault="00A24036" w:rsidP="00A24036">
      <w:pPr>
        <w:jc w:val="both"/>
        <w:rPr>
          <w:rFonts w:ascii="Times New Roman" w:hAnsi="Times New Roman" w:cs="Times New Roman"/>
        </w:rPr>
      </w:pPr>
    </w:p>
    <w:p w14:paraId="1D82BFE5" w14:textId="77777777" w:rsidR="00A24036" w:rsidRDefault="00A24036" w:rsidP="00A24036">
      <w:pPr>
        <w:jc w:val="both"/>
        <w:rPr>
          <w:rFonts w:ascii="Times New Roman" w:hAnsi="Times New Roman" w:cs="Times New Roman"/>
        </w:rPr>
      </w:pPr>
    </w:p>
    <w:p w14:paraId="291C2131" w14:textId="77777777" w:rsidR="00A24036" w:rsidRDefault="00A24036" w:rsidP="00A24036">
      <w:pPr>
        <w:jc w:val="both"/>
        <w:rPr>
          <w:rFonts w:ascii="Times New Roman" w:hAnsi="Times New Roman" w:cs="Times New Roman"/>
        </w:rPr>
      </w:pPr>
    </w:p>
    <w:p w14:paraId="1923330C" w14:textId="77777777" w:rsidR="00A24036" w:rsidRPr="00A24036" w:rsidRDefault="00A24036" w:rsidP="00A24036">
      <w:pPr>
        <w:jc w:val="both"/>
        <w:rPr>
          <w:rFonts w:ascii="Times New Roman" w:hAnsi="Times New Roman" w:cs="Times New Roman"/>
        </w:rPr>
      </w:pPr>
    </w:p>
    <w:p w14:paraId="5656ECE7" w14:textId="77777777" w:rsidR="00A24036" w:rsidRPr="00A24036" w:rsidRDefault="00A24036" w:rsidP="00A24036">
      <w:pPr>
        <w:jc w:val="both"/>
        <w:rPr>
          <w:rFonts w:ascii="Times New Roman" w:hAnsi="Times New Roman" w:cs="Times New Roman"/>
          <w:b/>
          <w:bCs/>
        </w:rPr>
      </w:pPr>
      <w:r w:rsidRPr="00A24036">
        <w:rPr>
          <w:rFonts w:ascii="Times New Roman" w:hAnsi="Times New Roman" w:cs="Times New Roman"/>
          <w:b/>
          <w:bCs/>
        </w:rPr>
        <w:lastRenderedPageBreak/>
        <w:t>4. 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 (5 Marks)</w:t>
      </w:r>
    </w:p>
    <w:p w14:paraId="5FCB34F4"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Financial institutions handle highly confidential customer information and must comply with various national and international security regulations. Cloud providers offer several security features that help organizations meet these compliance requirements while protecting sensitive financial data.</w:t>
      </w:r>
    </w:p>
    <w:p w14:paraId="11BB6915"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Cloud providers maintain certifications such as ISO 27001, PCI DSS, GDPR, and HIPAA, demonstrating that their infrastructure follows internationally accepted security standards. They also provide auditing tools that record all user activities, enabling organizations to verify compliance during internal and external security audits.</w:t>
      </w:r>
    </w:p>
    <w:p w14:paraId="5DBB0871"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Logging records every user login, file access, transaction, and administrative activity. These logs help investigators identify unauthorized access attempts and support forensic analysis after security incidents.</w:t>
      </w:r>
    </w:p>
    <w:p w14:paraId="6B3FD1A2"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 xml:space="preserve">Monitoring continuously tracks system performance, user </w:t>
      </w:r>
      <w:proofErr w:type="spellStart"/>
      <w:r w:rsidRPr="00A24036">
        <w:rPr>
          <w:rFonts w:ascii="Times New Roman" w:hAnsi="Times New Roman" w:cs="Times New Roman"/>
        </w:rPr>
        <w:t>behavior</w:t>
      </w:r>
      <w:proofErr w:type="spellEnd"/>
      <w:r w:rsidRPr="00A24036">
        <w:rPr>
          <w:rFonts w:ascii="Times New Roman" w:hAnsi="Times New Roman" w:cs="Times New Roman"/>
        </w:rPr>
        <w:t>, and security events. If suspicious activities such as repeated failed login attempts or unusual transactions are detected, automated alerts notify security administrators immediately.</w:t>
      </w:r>
    </w:p>
    <w:p w14:paraId="0A5A13FD"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Encryption protects financial data both during transmission and while stored in the cloud. Even if attackers gain access to encrypted data, they cannot read it without the proper encryption keys.</w:t>
      </w:r>
    </w:p>
    <w:p w14:paraId="3CBD862F"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To meet data sovereignty requirements, organizations can select specific cloud regions where customer data will be stored. This ensures compliance with national laws that require sensitive information to remain within the country's borders.</w:t>
      </w:r>
    </w:p>
    <w:p w14:paraId="4DD19888"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Example: A bank processes online fund transfers using cloud infrastructure. Customer account details are encrypted, every transaction is recorded in audit logs, security monitoring detects fraudulent activities, and all financial records are stored in Indian cloud regions to comply with local regulatory requirements.</w:t>
      </w:r>
    </w:p>
    <w:p w14:paraId="7CD582FA" w14:textId="766A23C1" w:rsidR="00A24036" w:rsidRDefault="00A24036" w:rsidP="00A24036">
      <w:pPr>
        <w:jc w:val="both"/>
        <w:rPr>
          <w:rFonts w:ascii="Times New Roman" w:hAnsi="Times New Roman" w:cs="Times New Roman"/>
        </w:rPr>
      </w:pPr>
    </w:p>
    <w:p w14:paraId="23F592B2" w14:textId="77777777" w:rsidR="00A24036" w:rsidRDefault="00A24036" w:rsidP="00A24036">
      <w:pPr>
        <w:jc w:val="both"/>
        <w:rPr>
          <w:rFonts w:ascii="Times New Roman" w:hAnsi="Times New Roman" w:cs="Times New Roman"/>
        </w:rPr>
      </w:pPr>
    </w:p>
    <w:p w14:paraId="49E8B9D7" w14:textId="77777777" w:rsidR="00A24036" w:rsidRDefault="00A24036" w:rsidP="00A24036">
      <w:pPr>
        <w:jc w:val="both"/>
        <w:rPr>
          <w:rFonts w:ascii="Times New Roman" w:hAnsi="Times New Roman" w:cs="Times New Roman"/>
        </w:rPr>
      </w:pPr>
    </w:p>
    <w:p w14:paraId="0C334EC5" w14:textId="77777777" w:rsidR="00A24036" w:rsidRDefault="00A24036" w:rsidP="00A24036">
      <w:pPr>
        <w:jc w:val="both"/>
        <w:rPr>
          <w:rFonts w:ascii="Times New Roman" w:hAnsi="Times New Roman" w:cs="Times New Roman"/>
        </w:rPr>
      </w:pPr>
    </w:p>
    <w:p w14:paraId="62F62D59" w14:textId="77777777" w:rsidR="00A24036" w:rsidRDefault="00A24036" w:rsidP="00A24036">
      <w:pPr>
        <w:jc w:val="both"/>
        <w:rPr>
          <w:rFonts w:ascii="Times New Roman" w:hAnsi="Times New Roman" w:cs="Times New Roman"/>
        </w:rPr>
      </w:pPr>
    </w:p>
    <w:p w14:paraId="5E2068C5" w14:textId="77777777" w:rsidR="00A24036" w:rsidRDefault="00A24036" w:rsidP="00A24036">
      <w:pPr>
        <w:jc w:val="both"/>
        <w:rPr>
          <w:rFonts w:ascii="Times New Roman" w:hAnsi="Times New Roman" w:cs="Times New Roman"/>
        </w:rPr>
      </w:pPr>
    </w:p>
    <w:p w14:paraId="34D698C6" w14:textId="77777777" w:rsidR="00A24036" w:rsidRPr="00A24036" w:rsidRDefault="00A24036" w:rsidP="00A24036">
      <w:pPr>
        <w:jc w:val="both"/>
        <w:rPr>
          <w:rFonts w:ascii="Times New Roman" w:hAnsi="Times New Roman" w:cs="Times New Roman"/>
        </w:rPr>
      </w:pPr>
    </w:p>
    <w:p w14:paraId="260EAE67" w14:textId="77777777" w:rsidR="00A24036" w:rsidRPr="00A24036" w:rsidRDefault="00A24036" w:rsidP="00A24036">
      <w:pPr>
        <w:jc w:val="both"/>
        <w:rPr>
          <w:rFonts w:ascii="Times New Roman" w:hAnsi="Times New Roman" w:cs="Times New Roman"/>
          <w:b/>
          <w:bCs/>
        </w:rPr>
      </w:pPr>
      <w:r w:rsidRPr="00A24036">
        <w:rPr>
          <w:rFonts w:ascii="Times New Roman" w:hAnsi="Times New Roman" w:cs="Times New Roman"/>
          <w:b/>
          <w:bCs/>
        </w:rPr>
        <w:lastRenderedPageBreak/>
        <w:t>5. 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 (5 Marks)</w:t>
      </w:r>
    </w:p>
    <w:p w14:paraId="1C456961"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Containerization is a modern application deployment technology that packages an application along with all its required libraries and dependencies into a lightweight container. Containers ensure that applications run consistently across different computing environments.</w:t>
      </w:r>
    </w:p>
    <w:p w14:paraId="2DE87E6A"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Unlike Virtual Machines (VMs), which require a complete operating system for each instance, containers share the host operating system while maintaining isolated execution environments. As a result, containers consume fewer system resources, require less memory and storage, and start much faster than virtual machines. This allows organizations to run more applications on the same hardware, improving resource utilization and reducing operational costs.</w:t>
      </w:r>
    </w:p>
    <w:p w14:paraId="4B46699F"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Managing hundreds or thousands of containers manually is difficult. Kubernetes is a container orchestration platform that automates deployment, scaling, load balancing, health monitoring, and recovery from failures. It automatically launches new containers when demand increases and replaces failed containers without manual intervention, ensuring high application availability.</w:t>
      </w:r>
    </w:p>
    <w:p w14:paraId="674ECCAE"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Containers are highly portable, allowing the same application to run without modification on AWS, Microsoft Azure, Google Cloud Platform, or private cloud environments. This reduces vendor lock-in and simplifies cloud migration.</w:t>
      </w:r>
    </w:p>
    <w:p w14:paraId="550F19D5"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A common use case is a microservices-based application, where different application functions operate independently. For example, an online food delivery platform may have separate containers for user authentication, restaurant management, order processing, payment services, notifications, and delivery tracking. Kubernetes manages these containers, automatically scaling busy services while maintaining application reliability and performance.</w:t>
      </w:r>
    </w:p>
    <w:p w14:paraId="3F5EEC6D" w14:textId="77777777" w:rsidR="00A24036" w:rsidRPr="00A24036" w:rsidRDefault="00A24036" w:rsidP="00A24036">
      <w:pPr>
        <w:jc w:val="both"/>
        <w:rPr>
          <w:rFonts w:ascii="Times New Roman" w:hAnsi="Times New Roman" w:cs="Times New Roman"/>
        </w:rPr>
      </w:pPr>
      <w:r w:rsidRPr="00A24036">
        <w:rPr>
          <w:rFonts w:ascii="Times New Roman" w:hAnsi="Times New Roman" w:cs="Times New Roman"/>
        </w:rPr>
        <w:t>Therefore, containerization provides faster deployment, efficient resource usage, portability across cloud platforms, and simplified management of modern cloud-native applications.</w:t>
      </w:r>
    </w:p>
    <w:p w14:paraId="21F920F0" w14:textId="77777777" w:rsidR="009773A9" w:rsidRPr="00A24036" w:rsidRDefault="009773A9" w:rsidP="00A24036">
      <w:pPr>
        <w:jc w:val="both"/>
        <w:rPr>
          <w:rFonts w:ascii="Times New Roman" w:hAnsi="Times New Roman" w:cs="Times New Roman"/>
        </w:rPr>
      </w:pPr>
    </w:p>
    <w:sectPr w:rsidR="009773A9" w:rsidRPr="00A2403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3333D" w14:textId="77777777" w:rsidR="00C7377D" w:rsidRDefault="00C7377D" w:rsidP="0026383B">
      <w:pPr>
        <w:spacing w:after="0" w:line="240" w:lineRule="auto"/>
      </w:pPr>
      <w:r>
        <w:separator/>
      </w:r>
    </w:p>
  </w:endnote>
  <w:endnote w:type="continuationSeparator" w:id="0">
    <w:p w14:paraId="6EF28E70" w14:textId="77777777" w:rsidR="00C7377D" w:rsidRDefault="00C7377D" w:rsidP="00263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668396"/>
      <w:docPartObj>
        <w:docPartGallery w:val="Page Numbers (Bottom of Page)"/>
        <w:docPartUnique/>
      </w:docPartObj>
    </w:sdtPr>
    <w:sdtEndPr>
      <w:rPr>
        <w:noProof/>
      </w:rPr>
    </w:sdtEndPr>
    <w:sdtContent>
      <w:p w14:paraId="472FB9F6" w14:textId="438D09F2" w:rsidR="0026383B" w:rsidRDefault="002638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14DB88" w14:textId="77777777" w:rsidR="0026383B" w:rsidRDefault="00263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70451" w14:textId="77777777" w:rsidR="00C7377D" w:rsidRDefault="00C7377D" w:rsidP="0026383B">
      <w:pPr>
        <w:spacing w:after="0" w:line="240" w:lineRule="auto"/>
      </w:pPr>
      <w:r>
        <w:separator/>
      </w:r>
    </w:p>
  </w:footnote>
  <w:footnote w:type="continuationSeparator" w:id="0">
    <w:p w14:paraId="3BCFBB84" w14:textId="77777777" w:rsidR="00C7377D" w:rsidRDefault="00C7377D" w:rsidP="00263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0D11"/>
    <w:multiLevelType w:val="multilevel"/>
    <w:tmpl w:val="E84A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5D8A"/>
    <w:multiLevelType w:val="multilevel"/>
    <w:tmpl w:val="9A42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A27E4"/>
    <w:multiLevelType w:val="multilevel"/>
    <w:tmpl w:val="1A52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A2473"/>
    <w:multiLevelType w:val="multilevel"/>
    <w:tmpl w:val="18A8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67ADC"/>
    <w:multiLevelType w:val="multilevel"/>
    <w:tmpl w:val="4C46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5635B"/>
    <w:multiLevelType w:val="multilevel"/>
    <w:tmpl w:val="CD60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E525C"/>
    <w:multiLevelType w:val="multilevel"/>
    <w:tmpl w:val="BE6E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21ECF"/>
    <w:multiLevelType w:val="multilevel"/>
    <w:tmpl w:val="3F7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55BD9"/>
    <w:multiLevelType w:val="multilevel"/>
    <w:tmpl w:val="9F16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202D1"/>
    <w:multiLevelType w:val="multilevel"/>
    <w:tmpl w:val="924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F2318"/>
    <w:multiLevelType w:val="multilevel"/>
    <w:tmpl w:val="1CB2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63E1C"/>
    <w:multiLevelType w:val="multilevel"/>
    <w:tmpl w:val="0B3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330A1"/>
    <w:multiLevelType w:val="multilevel"/>
    <w:tmpl w:val="AF4C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E2560"/>
    <w:multiLevelType w:val="multilevel"/>
    <w:tmpl w:val="2E6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12287"/>
    <w:multiLevelType w:val="multilevel"/>
    <w:tmpl w:val="7DBE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06D7A"/>
    <w:multiLevelType w:val="multilevel"/>
    <w:tmpl w:val="3AC2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529E1"/>
    <w:multiLevelType w:val="multilevel"/>
    <w:tmpl w:val="9B22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F3124"/>
    <w:multiLevelType w:val="multilevel"/>
    <w:tmpl w:val="EA28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13025"/>
    <w:multiLevelType w:val="multilevel"/>
    <w:tmpl w:val="8B5E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A4ADC"/>
    <w:multiLevelType w:val="multilevel"/>
    <w:tmpl w:val="408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524BB"/>
    <w:multiLevelType w:val="multilevel"/>
    <w:tmpl w:val="95E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763E4"/>
    <w:multiLevelType w:val="multilevel"/>
    <w:tmpl w:val="D62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830E9"/>
    <w:multiLevelType w:val="multilevel"/>
    <w:tmpl w:val="52C8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D0096"/>
    <w:multiLevelType w:val="multilevel"/>
    <w:tmpl w:val="5D38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B5DB4"/>
    <w:multiLevelType w:val="multilevel"/>
    <w:tmpl w:val="27AA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F5D47"/>
    <w:multiLevelType w:val="multilevel"/>
    <w:tmpl w:val="580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C20D40"/>
    <w:multiLevelType w:val="multilevel"/>
    <w:tmpl w:val="E2B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3826">
    <w:abstractNumId w:val="8"/>
  </w:num>
  <w:num w:numId="2" w16cid:durableId="1902518936">
    <w:abstractNumId w:val="24"/>
  </w:num>
  <w:num w:numId="3" w16cid:durableId="980769161">
    <w:abstractNumId w:val="19"/>
  </w:num>
  <w:num w:numId="4" w16cid:durableId="1697655372">
    <w:abstractNumId w:val="5"/>
  </w:num>
  <w:num w:numId="5" w16cid:durableId="1705472927">
    <w:abstractNumId w:val="20"/>
  </w:num>
  <w:num w:numId="6" w16cid:durableId="1473719913">
    <w:abstractNumId w:val="21"/>
  </w:num>
  <w:num w:numId="7" w16cid:durableId="2117553643">
    <w:abstractNumId w:val="7"/>
  </w:num>
  <w:num w:numId="8" w16cid:durableId="1553807412">
    <w:abstractNumId w:val="25"/>
  </w:num>
  <w:num w:numId="9" w16cid:durableId="1494029551">
    <w:abstractNumId w:val="18"/>
  </w:num>
  <w:num w:numId="10" w16cid:durableId="746074200">
    <w:abstractNumId w:val="11"/>
  </w:num>
  <w:num w:numId="11" w16cid:durableId="1294407053">
    <w:abstractNumId w:val="15"/>
  </w:num>
  <w:num w:numId="12" w16cid:durableId="2084445480">
    <w:abstractNumId w:val="26"/>
  </w:num>
  <w:num w:numId="13" w16cid:durableId="474570429">
    <w:abstractNumId w:val="12"/>
  </w:num>
  <w:num w:numId="14" w16cid:durableId="2041122121">
    <w:abstractNumId w:val="17"/>
  </w:num>
  <w:num w:numId="15" w16cid:durableId="1335718926">
    <w:abstractNumId w:val="16"/>
  </w:num>
  <w:num w:numId="16" w16cid:durableId="1586574638">
    <w:abstractNumId w:val="3"/>
  </w:num>
  <w:num w:numId="17" w16cid:durableId="224724135">
    <w:abstractNumId w:val="22"/>
  </w:num>
  <w:num w:numId="18" w16cid:durableId="1846045306">
    <w:abstractNumId w:val="9"/>
  </w:num>
  <w:num w:numId="19" w16cid:durableId="1324774457">
    <w:abstractNumId w:val="0"/>
  </w:num>
  <w:num w:numId="20" w16cid:durableId="1237546768">
    <w:abstractNumId w:val="1"/>
  </w:num>
  <w:num w:numId="21" w16cid:durableId="1882329282">
    <w:abstractNumId w:val="23"/>
  </w:num>
  <w:num w:numId="22" w16cid:durableId="876357722">
    <w:abstractNumId w:val="4"/>
  </w:num>
  <w:num w:numId="23" w16cid:durableId="1484927881">
    <w:abstractNumId w:val="13"/>
  </w:num>
  <w:num w:numId="24" w16cid:durableId="1115363756">
    <w:abstractNumId w:val="10"/>
  </w:num>
  <w:num w:numId="25" w16cid:durableId="123738215">
    <w:abstractNumId w:val="2"/>
  </w:num>
  <w:num w:numId="26" w16cid:durableId="971865637">
    <w:abstractNumId w:val="14"/>
  </w:num>
  <w:num w:numId="27" w16cid:durableId="14229932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D59"/>
    <w:rsid w:val="000440DC"/>
    <w:rsid w:val="00095203"/>
    <w:rsid w:val="000F1E95"/>
    <w:rsid w:val="00167FF8"/>
    <w:rsid w:val="00180406"/>
    <w:rsid w:val="00187B94"/>
    <w:rsid w:val="001B0121"/>
    <w:rsid w:val="001B0942"/>
    <w:rsid w:val="0026383B"/>
    <w:rsid w:val="00334988"/>
    <w:rsid w:val="003C14DE"/>
    <w:rsid w:val="004F0CFB"/>
    <w:rsid w:val="00500623"/>
    <w:rsid w:val="00536CF3"/>
    <w:rsid w:val="00556581"/>
    <w:rsid w:val="006D020B"/>
    <w:rsid w:val="006E637D"/>
    <w:rsid w:val="008C6199"/>
    <w:rsid w:val="008F5D59"/>
    <w:rsid w:val="00950FB0"/>
    <w:rsid w:val="009773A9"/>
    <w:rsid w:val="009D73D5"/>
    <w:rsid w:val="00A24036"/>
    <w:rsid w:val="00AB4788"/>
    <w:rsid w:val="00AD4B69"/>
    <w:rsid w:val="00AE086F"/>
    <w:rsid w:val="00BA52D5"/>
    <w:rsid w:val="00BF2870"/>
    <w:rsid w:val="00C16382"/>
    <w:rsid w:val="00C7377D"/>
    <w:rsid w:val="00CB66EF"/>
    <w:rsid w:val="00D05C0D"/>
    <w:rsid w:val="00D20F77"/>
    <w:rsid w:val="00E7207E"/>
    <w:rsid w:val="00E94D65"/>
    <w:rsid w:val="00EA0777"/>
    <w:rsid w:val="00ED115A"/>
    <w:rsid w:val="00EE13A8"/>
    <w:rsid w:val="00EE7A49"/>
    <w:rsid w:val="00F62B72"/>
    <w:rsid w:val="00F85713"/>
    <w:rsid w:val="00FC2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F25C"/>
  <w15:chartTrackingRefBased/>
  <w15:docId w15:val="{0940173C-7FF1-4694-AAD7-5750807F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42"/>
  </w:style>
  <w:style w:type="paragraph" w:styleId="Heading1">
    <w:name w:val="heading 1"/>
    <w:basedOn w:val="Normal"/>
    <w:next w:val="Normal"/>
    <w:link w:val="Heading1Char"/>
    <w:uiPriority w:val="9"/>
    <w:qFormat/>
    <w:rsid w:val="008F5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D59"/>
    <w:rPr>
      <w:rFonts w:eastAsiaTheme="majorEastAsia" w:cstheme="majorBidi"/>
      <w:color w:val="272727" w:themeColor="text1" w:themeTint="D8"/>
    </w:rPr>
  </w:style>
  <w:style w:type="paragraph" w:styleId="Title">
    <w:name w:val="Title"/>
    <w:basedOn w:val="Normal"/>
    <w:next w:val="Normal"/>
    <w:link w:val="TitleChar"/>
    <w:uiPriority w:val="10"/>
    <w:qFormat/>
    <w:rsid w:val="008F5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D59"/>
    <w:pPr>
      <w:spacing w:before="160"/>
      <w:jc w:val="center"/>
    </w:pPr>
    <w:rPr>
      <w:i/>
      <w:iCs/>
      <w:color w:val="404040" w:themeColor="text1" w:themeTint="BF"/>
    </w:rPr>
  </w:style>
  <w:style w:type="character" w:customStyle="1" w:styleId="QuoteChar">
    <w:name w:val="Quote Char"/>
    <w:basedOn w:val="DefaultParagraphFont"/>
    <w:link w:val="Quote"/>
    <w:uiPriority w:val="29"/>
    <w:rsid w:val="008F5D59"/>
    <w:rPr>
      <w:i/>
      <w:iCs/>
      <w:color w:val="404040" w:themeColor="text1" w:themeTint="BF"/>
    </w:rPr>
  </w:style>
  <w:style w:type="paragraph" w:styleId="ListParagraph">
    <w:name w:val="List Paragraph"/>
    <w:basedOn w:val="Normal"/>
    <w:uiPriority w:val="34"/>
    <w:qFormat/>
    <w:rsid w:val="008F5D59"/>
    <w:pPr>
      <w:ind w:left="720"/>
      <w:contextualSpacing/>
    </w:pPr>
  </w:style>
  <w:style w:type="character" w:styleId="IntenseEmphasis">
    <w:name w:val="Intense Emphasis"/>
    <w:basedOn w:val="DefaultParagraphFont"/>
    <w:uiPriority w:val="21"/>
    <w:qFormat/>
    <w:rsid w:val="008F5D59"/>
    <w:rPr>
      <w:i/>
      <w:iCs/>
      <w:color w:val="0F4761" w:themeColor="accent1" w:themeShade="BF"/>
    </w:rPr>
  </w:style>
  <w:style w:type="paragraph" w:styleId="IntenseQuote">
    <w:name w:val="Intense Quote"/>
    <w:basedOn w:val="Normal"/>
    <w:next w:val="Normal"/>
    <w:link w:val="IntenseQuoteChar"/>
    <w:uiPriority w:val="30"/>
    <w:qFormat/>
    <w:rsid w:val="008F5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D59"/>
    <w:rPr>
      <w:i/>
      <w:iCs/>
      <w:color w:val="0F4761" w:themeColor="accent1" w:themeShade="BF"/>
    </w:rPr>
  </w:style>
  <w:style w:type="character" w:styleId="IntenseReference">
    <w:name w:val="Intense Reference"/>
    <w:basedOn w:val="DefaultParagraphFont"/>
    <w:uiPriority w:val="32"/>
    <w:qFormat/>
    <w:rsid w:val="008F5D59"/>
    <w:rPr>
      <w:b/>
      <w:bCs/>
      <w:smallCaps/>
      <w:color w:val="0F4761" w:themeColor="accent1" w:themeShade="BF"/>
      <w:spacing w:val="5"/>
    </w:rPr>
  </w:style>
  <w:style w:type="paragraph" w:styleId="Header">
    <w:name w:val="header"/>
    <w:basedOn w:val="Normal"/>
    <w:link w:val="HeaderChar"/>
    <w:uiPriority w:val="99"/>
    <w:unhideWhenUsed/>
    <w:rsid w:val="00263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83B"/>
  </w:style>
  <w:style w:type="paragraph" w:styleId="Footer">
    <w:name w:val="footer"/>
    <w:basedOn w:val="Normal"/>
    <w:link w:val="FooterChar"/>
    <w:uiPriority w:val="99"/>
    <w:unhideWhenUsed/>
    <w:rsid w:val="00263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83B"/>
  </w:style>
  <w:style w:type="character" w:styleId="Hyperlink">
    <w:name w:val="Hyperlink"/>
    <w:basedOn w:val="DefaultParagraphFont"/>
    <w:uiPriority w:val="99"/>
    <w:unhideWhenUsed/>
    <w:rsid w:val="00EA0777"/>
    <w:rPr>
      <w:color w:val="467886" w:themeColor="hyperlink"/>
      <w:u w:val="single"/>
    </w:rPr>
  </w:style>
  <w:style w:type="character" w:styleId="UnresolvedMention">
    <w:name w:val="Unresolved Mention"/>
    <w:basedOn w:val="DefaultParagraphFont"/>
    <w:uiPriority w:val="99"/>
    <w:semiHidden/>
    <w:unhideWhenUsed/>
    <w:rsid w:val="00EA0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1731</Words>
  <Characters>9868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Shakthivel R</dc:creator>
  <cp:keywords/>
  <dc:description/>
  <cp:lastModifiedBy>Shakthivel R</cp:lastModifiedBy>
  <cp:revision>2</cp:revision>
  <cp:lastPrinted>2026-08-04T04:10:00Z</cp:lastPrinted>
  <dcterms:created xsi:type="dcterms:W3CDTF">2026-08-05T05:33:00Z</dcterms:created>
  <dcterms:modified xsi:type="dcterms:W3CDTF">2026-08-05T05:33:00Z</dcterms:modified>
</cp:coreProperties>
</file>