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7B413" w14:textId="47EAB9A0" w:rsidR="001B0942" w:rsidRPr="00EA0777" w:rsidRDefault="001B0942" w:rsidP="00950FB0">
      <w:pPr>
        <w:jc w:val="center"/>
        <w:rPr>
          <w:rFonts w:ascii="Times New Roman" w:hAnsi="Times New Roman" w:cs="Times New Roman"/>
          <w:b/>
          <w:bCs/>
        </w:rPr>
      </w:pPr>
      <w:r w:rsidRPr="00EA0777">
        <w:rPr>
          <w:rFonts w:ascii="Times New Roman" w:hAnsi="Times New Roman" w:cs="Times New Roman"/>
          <w:b/>
          <w:bCs/>
        </w:rPr>
        <w:t>CO</w:t>
      </w:r>
      <w:r w:rsidR="00950FB0">
        <w:rPr>
          <w:rFonts w:ascii="Times New Roman" w:hAnsi="Times New Roman" w:cs="Times New Roman"/>
          <w:b/>
          <w:bCs/>
        </w:rPr>
        <w:t>2</w:t>
      </w:r>
      <w:r w:rsidRPr="00EA0777">
        <w:rPr>
          <w:rFonts w:ascii="Times New Roman" w:hAnsi="Times New Roman" w:cs="Times New Roman"/>
          <w:b/>
          <w:bCs/>
        </w:rPr>
        <w:t xml:space="preserve">-ASSESSMENT TOOL - </w:t>
      </w:r>
      <w:r w:rsidR="000E1F42">
        <w:rPr>
          <w:rFonts w:ascii="Times New Roman" w:hAnsi="Times New Roman" w:cs="Times New Roman"/>
          <w:b/>
          <w:bCs/>
        </w:rPr>
        <w:t>6</w:t>
      </w:r>
    </w:p>
    <w:p w14:paraId="7013F5FF" w14:textId="77777777" w:rsidR="001B0942" w:rsidRPr="00EA0777" w:rsidRDefault="001B0942" w:rsidP="001B0942">
      <w:pPr>
        <w:jc w:val="center"/>
        <w:rPr>
          <w:rFonts w:ascii="Times New Roman" w:hAnsi="Times New Roman" w:cs="Times New Roman"/>
          <w:b/>
          <w:bCs/>
        </w:rPr>
      </w:pPr>
    </w:p>
    <w:p w14:paraId="48D12136" w14:textId="77777777" w:rsidR="001B0942" w:rsidRPr="00EA0777" w:rsidRDefault="001B0942" w:rsidP="001B0942">
      <w:pPr>
        <w:jc w:val="center"/>
        <w:rPr>
          <w:rFonts w:ascii="Times New Roman" w:hAnsi="Times New Roman" w:cs="Times New Roman"/>
          <w:b/>
          <w:bCs/>
        </w:rPr>
      </w:pPr>
      <w:r w:rsidRPr="00EA0777">
        <w:rPr>
          <w:rFonts w:ascii="Times New Roman" w:hAnsi="Times New Roman" w:cs="Times New Roman"/>
          <w:b/>
          <w:bCs/>
        </w:rPr>
        <w:t>Submitted By</w:t>
      </w:r>
    </w:p>
    <w:p w14:paraId="19F3EBE9" w14:textId="59D1D4F2" w:rsidR="001B0942" w:rsidRPr="00EA0777" w:rsidRDefault="001B0942" w:rsidP="001B0942">
      <w:pPr>
        <w:jc w:val="center"/>
        <w:rPr>
          <w:rFonts w:ascii="Times New Roman" w:hAnsi="Times New Roman" w:cs="Times New Roman"/>
        </w:rPr>
      </w:pPr>
      <w:r w:rsidRPr="00EA0777">
        <w:rPr>
          <w:rFonts w:ascii="Times New Roman" w:hAnsi="Times New Roman" w:cs="Times New Roman"/>
          <w:b/>
          <w:bCs/>
        </w:rPr>
        <w:t>Name:</w:t>
      </w:r>
      <w:r w:rsidRPr="00EA0777">
        <w:rPr>
          <w:rFonts w:ascii="Times New Roman" w:hAnsi="Times New Roman" w:cs="Times New Roman"/>
        </w:rPr>
        <w:t xml:space="preserve"> SHAKTHIVEL R</w:t>
      </w:r>
    </w:p>
    <w:p w14:paraId="3DAE1493" w14:textId="61E32067" w:rsidR="001B0942" w:rsidRPr="00EA0777" w:rsidRDefault="001B0942" w:rsidP="001B0942">
      <w:pPr>
        <w:jc w:val="center"/>
        <w:rPr>
          <w:rFonts w:ascii="Times New Roman" w:hAnsi="Times New Roman" w:cs="Times New Roman"/>
        </w:rPr>
      </w:pPr>
      <w:r w:rsidRPr="00EA0777">
        <w:rPr>
          <w:rFonts w:ascii="Times New Roman" w:hAnsi="Times New Roman" w:cs="Times New Roman"/>
          <w:b/>
          <w:bCs/>
        </w:rPr>
        <w:t>Register Number:</w:t>
      </w:r>
      <w:r w:rsidRPr="00EA0777">
        <w:rPr>
          <w:rFonts w:ascii="Times New Roman" w:hAnsi="Times New Roman" w:cs="Times New Roman"/>
        </w:rPr>
        <w:t xml:space="preserve"> 192524325</w:t>
      </w:r>
    </w:p>
    <w:p w14:paraId="5A581774" w14:textId="401A6DD7" w:rsidR="001B0942" w:rsidRPr="00EA0777" w:rsidRDefault="001B0942" w:rsidP="001B0942">
      <w:pPr>
        <w:jc w:val="center"/>
        <w:rPr>
          <w:rFonts w:ascii="Times New Roman" w:hAnsi="Times New Roman" w:cs="Times New Roman"/>
        </w:rPr>
      </w:pPr>
      <w:r w:rsidRPr="00EA0777">
        <w:rPr>
          <w:rFonts w:ascii="Times New Roman" w:hAnsi="Times New Roman" w:cs="Times New Roman"/>
          <w:b/>
          <w:bCs/>
        </w:rPr>
        <w:t>Course:</w:t>
      </w:r>
      <w:r w:rsidRPr="00EA0777">
        <w:rPr>
          <w:rFonts w:ascii="Times New Roman" w:hAnsi="Times New Roman" w:cs="Times New Roman"/>
        </w:rPr>
        <w:t xml:space="preserve"> </w:t>
      </w:r>
      <w:r w:rsidR="00950FB0">
        <w:rPr>
          <w:rFonts w:ascii="Times New Roman" w:hAnsi="Times New Roman" w:cs="Times New Roman"/>
        </w:rPr>
        <w:t>Cloud Computing and Big Data Analysis</w:t>
      </w:r>
    </w:p>
    <w:p w14:paraId="0088A4FF" w14:textId="6AAA37A5" w:rsidR="001B0942" w:rsidRPr="00EA0777" w:rsidRDefault="001B0942" w:rsidP="001B0942">
      <w:pPr>
        <w:jc w:val="center"/>
        <w:rPr>
          <w:rFonts w:ascii="Times New Roman" w:hAnsi="Times New Roman" w:cs="Times New Roman"/>
          <w:b/>
          <w:bCs/>
        </w:rPr>
      </w:pPr>
      <w:r w:rsidRPr="00EA0777">
        <w:rPr>
          <w:rFonts w:ascii="Times New Roman" w:hAnsi="Times New Roman" w:cs="Times New Roman"/>
          <w:b/>
          <w:bCs/>
        </w:rPr>
        <w:t xml:space="preserve">Course Code: </w:t>
      </w:r>
      <w:r w:rsidRPr="00EA0777">
        <w:rPr>
          <w:rFonts w:ascii="Times New Roman" w:hAnsi="Times New Roman" w:cs="Times New Roman"/>
        </w:rPr>
        <w:t>CSA1</w:t>
      </w:r>
      <w:r w:rsidR="00950FB0">
        <w:rPr>
          <w:rFonts w:ascii="Times New Roman" w:hAnsi="Times New Roman" w:cs="Times New Roman"/>
        </w:rPr>
        <w:t>511</w:t>
      </w:r>
    </w:p>
    <w:p w14:paraId="323EC081" w14:textId="24693C5E" w:rsidR="001B0942" w:rsidRPr="00EA0777" w:rsidRDefault="001B0942" w:rsidP="001B0942">
      <w:pPr>
        <w:jc w:val="center"/>
        <w:rPr>
          <w:rFonts w:ascii="Times New Roman" w:hAnsi="Times New Roman" w:cs="Times New Roman"/>
        </w:rPr>
      </w:pPr>
      <w:r w:rsidRPr="00EA0777">
        <w:rPr>
          <w:rFonts w:ascii="Times New Roman" w:hAnsi="Times New Roman" w:cs="Times New Roman"/>
          <w:b/>
          <w:bCs/>
        </w:rPr>
        <w:t>Department:</w:t>
      </w:r>
      <w:r w:rsidRPr="00EA0777">
        <w:rPr>
          <w:rFonts w:ascii="Times New Roman" w:hAnsi="Times New Roman" w:cs="Times New Roman"/>
        </w:rPr>
        <w:t xml:space="preserve"> </w:t>
      </w:r>
      <w:proofErr w:type="gramStart"/>
      <w:r w:rsidRPr="00EA0777">
        <w:rPr>
          <w:rFonts w:ascii="Times New Roman" w:hAnsi="Times New Roman" w:cs="Times New Roman"/>
        </w:rPr>
        <w:t>B.Tech</w:t>
      </w:r>
      <w:proofErr w:type="gramEnd"/>
      <w:r w:rsidRPr="00EA0777">
        <w:rPr>
          <w:rFonts w:ascii="Times New Roman" w:hAnsi="Times New Roman" w:cs="Times New Roman"/>
        </w:rPr>
        <w:t xml:space="preserve"> (AI &amp;DS)</w:t>
      </w:r>
    </w:p>
    <w:p w14:paraId="2C6BE7EC" w14:textId="77777777" w:rsidR="001B0942" w:rsidRPr="00EA0777" w:rsidRDefault="001B0942" w:rsidP="001B0942">
      <w:pPr>
        <w:jc w:val="center"/>
        <w:rPr>
          <w:rFonts w:ascii="Times New Roman" w:hAnsi="Times New Roman" w:cs="Times New Roman"/>
        </w:rPr>
      </w:pPr>
    </w:p>
    <w:p w14:paraId="42AD1CC4" w14:textId="77777777" w:rsidR="001B0942" w:rsidRPr="00EA0777" w:rsidRDefault="001B0942" w:rsidP="001B0942">
      <w:pPr>
        <w:jc w:val="center"/>
        <w:rPr>
          <w:rFonts w:ascii="Times New Roman" w:hAnsi="Times New Roman" w:cs="Times New Roman"/>
        </w:rPr>
      </w:pPr>
    </w:p>
    <w:p w14:paraId="06356D1A" w14:textId="77777777" w:rsidR="001B0942" w:rsidRPr="00EA0777" w:rsidRDefault="001B0942" w:rsidP="001B0942">
      <w:pPr>
        <w:jc w:val="center"/>
        <w:rPr>
          <w:rFonts w:ascii="Times New Roman" w:hAnsi="Times New Roman" w:cs="Times New Roman"/>
        </w:rPr>
      </w:pPr>
    </w:p>
    <w:p w14:paraId="3F43A861" w14:textId="77777777" w:rsidR="001B0942" w:rsidRPr="00EA0777" w:rsidRDefault="001B0942" w:rsidP="00187B94">
      <w:pPr>
        <w:rPr>
          <w:rFonts w:ascii="Times New Roman" w:hAnsi="Times New Roman" w:cs="Times New Roman"/>
        </w:rPr>
      </w:pPr>
    </w:p>
    <w:p w14:paraId="219F599F" w14:textId="77777777" w:rsidR="001B0942" w:rsidRPr="00EA0777" w:rsidRDefault="001B0942" w:rsidP="001B0942">
      <w:pPr>
        <w:jc w:val="center"/>
        <w:rPr>
          <w:rFonts w:ascii="Times New Roman" w:hAnsi="Times New Roman" w:cs="Times New Roman"/>
        </w:rPr>
      </w:pPr>
    </w:p>
    <w:p w14:paraId="793DEE11" w14:textId="77777777" w:rsidR="001B0942" w:rsidRPr="00EA0777" w:rsidRDefault="001B0942" w:rsidP="001B0942">
      <w:pPr>
        <w:jc w:val="center"/>
        <w:rPr>
          <w:rFonts w:ascii="Times New Roman" w:hAnsi="Times New Roman" w:cs="Times New Roman"/>
        </w:rPr>
      </w:pPr>
    </w:p>
    <w:p w14:paraId="57E3030D" w14:textId="77777777" w:rsidR="001B0942" w:rsidRPr="00EA0777" w:rsidRDefault="001B0942" w:rsidP="001B0942">
      <w:pPr>
        <w:jc w:val="center"/>
        <w:rPr>
          <w:rFonts w:ascii="Times New Roman" w:hAnsi="Times New Roman" w:cs="Times New Roman"/>
        </w:rPr>
      </w:pPr>
    </w:p>
    <w:p w14:paraId="3AF8F3BF" w14:textId="77777777" w:rsidR="001B0942" w:rsidRPr="00EA0777" w:rsidRDefault="001B0942" w:rsidP="001B0942">
      <w:pPr>
        <w:jc w:val="center"/>
        <w:rPr>
          <w:rFonts w:ascii="Times New Roman" w:hAnsi="Times New Roman" w:cs="Times New Roman"/>
        </w:rPr>
      </w:pPr>
    </w:p>
    <w:p w14:paraId="7BABC10C" w14:textId="77777777" w:rsidR="001B0942" w:rsidRPr="00EA0777" w:rsidRDefault="001B0942" w:rsidP="001B0942">
      <w:pPr>
        <w:jc w:val="center"/>
        <w:rPr>
          <w:rFonts w:ascii="Times New Roman" w:hAnsi="Times New Roman" w:cs="Times New Roman"/>
        </w:rPr>
      </w:pPr>
    </w:p>
    <w:p w14:paraId="6B2B1A7D" w14:textId="62815EAF" w:rsidR="001B0942" w:rsidRPr="00EA0777" w:rsidRDefault="001B0942" w:rsidP="001B0121">
      <w:pPr>
        <w:spacing w:after="147" w:line="259" w:lineRule="auto"/>
        <w:ind w:left="38"/>
        <w:jc w:val="center"/>
        <w:rPr>
          <w:rFonts w:ascii="Times New Roman" w:hAnsi="Times New Roman" w:cs="Times New Roman"/>
        </w:rPr>
      </w:pPr>
      <w:r w:rsidRPr="00EA0777">
        <w:rPr>
          <w:rFonts w:ascii="Times New Roman" w:hAnsi="Times New Roman" w:cs="Times New Roman"/>
          <w:noProof/>
        </w:rPr>
        <w:drawing>
          <wp:inline distT="0" distB="0" distL="0" distR="0" wp14:anchorId="49A40E75" wp14:editId="35CB7FFD">
            <wp:extent cx="5731510" cy="701040"/>
            <wp:effectExtent l="0" t="0" r="2540" b="3810"/>
            <wp:docPr id="656345017" name="Picture 656345017"/>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7"/>
                    <a:stretch>
                      <a:fillRect/>
                    </a:stretch>
                  </pic:blipFill>
                  <pic:spPr>
                    <a:xfrm>
                      <a:off x="0" y="0"/>
                      <a:ext cx="5731510" cy="701040"/>
                    </a:xfrm>
                    <a:prstGeom prst="rect">
                      <a:avLst/>
                    </a:prstGeom>
                  </pic:spPr>
                </pic:pic>
              </a:graphicData>
            </a:graphic>
          </wp:inline>
        </w:drawing>
      </w:r>
    </w:p>
    <w:p w14:paraId="0D0FAC57" w14:textId="1041CCBF" w:rsidR="001B0121" w:rsidRPr="00EE13A8" w:rsidRDefault="001B0121" w:rsidP="001B0121"/>
    <w:p w14:paraId="2974A19D" w14:textId="157E3F1A" w:rsidR="001B0942" w:rsidRPr="00EA0777" w:rsidRDefault="001B0942" w:rsidP="001B0942">
      <w:pPr>
        <w:jc w:val="center"/>
        <w:rPr>
          <w:rFonts w:ascii="Times New Roman" w:hAnsi="Times New Roman" w:cs="Times New Roman"/>
        </w:rPr>
      </w:pPr>
    </w:p>
    <w:p w14:paraId="4F3A35BC" w14:textId="77777777" w:rsidR="001B0121" w:rsidRPr="00EA0777" w:rsidRDefault="001B0121" w:rsidP="001B0942">
      <w:pPr>
        <w:jc w:val="center"/>
        <w:rPr>
          <w:rFonts w:ascii="Times New Roman" w:hAnsi="Times New Roman" w:cs="Times New Roman"/>
        </w:rPr>
      </w:pPr>
    </w:p>
    <w:p w14:paraId="12695C56" w14:textId="77777777" w:rsidR="001B0121" w:rsidRPr="00EA0777" w:rsidRDefault="001B0121" w:rsidP="001B0942">
      <w:pPr>
        <w:jc w:val="center"/>
        <w:rPr>
          <w:rFonts w:ascii="Times New Roman" w:hAnsi="Times New Roman" w:cs="Times New Roman"/>
        </w:rPr>
      </w:pPr>
    </w:p>
    <w:p w14:paraId="24C41755" w14:textId="77777777" w:rsidR="001B0121" w:rsidRPr="00EA0777" w:rsidRDefault="001B0121" w:rsidP="001B0942">
      <w:pPr>
        <w:jc w:val="center"/>
        <w:rPr>
          <w:rFonts w:ascii="Times New Roman" w:hAnsi="Times New Roman" w:cs="Times New Roman"/>
        </w:rPr>
      </w:pPr>
    </w:p>
    <w:p w14:paraId="640066F3" w14:textId="77777777" w:rsidR="00A24036" w:rsidRDefault="00A24036" w:rsidP="001B0942">
      <w:pPr>
        <w:jc w:val="center"/>
      </w:pPr>
    </w:p>
    <w:p w14:paraId="0872D682" w14:textId="6D229D7B" w:rsidR="001B0121" w:rsidRDefault="00EE13A8" w:rsidP="001B0942">
      <w:pPr>
        <w:jc w:val="center"/>
      </w:pPr>
      <w:r>
        <w:rPr>
          <w:noProof/>
        </w:rPr>
        <mc:AlternateContent>
          <mc:Choice Requires="wps">
            <w:drawing>
              <wp:inline distT="0" distB="0" distL="0" distR="0" wp14:anchorId="716248C1" wp14:editId="01A3A0A6">
                <wp:extent cx="304800" cy="304800"/>
                <wp:effectExtent l="0" t="0" r="0" b="0"/>
                <wp:docPr id="1807612220" name="Rectangle 7" descr="Software Architecture Evaluation Rubr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40B93" id="Rectangle 7" o:spid="_x0000_s1026" alt="Software Architecture Evaluation Rubr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E13A8">
        <w:t xml:space="preserve"> </w:t>
      </w:r>
      <w:r>
        <w:rPr>
          <w:noProof/>
        </w:rPr>
        <mc:AlternateContent>
          <mc:Choice Requires="wps">
            <w:drawing>
              <wp:inline distT="0" distB="0" distL="0" distR="0" wp14:anchorId="0DA99E6C" wp14:editId="0CF296CE">
                <wp:extent cx="304800" cy="304800"/>
                <wp:effectExtent l="0" t="0" r="0" b="0"/>
                <wp:docPr id="1646863811" name="Rectangle 8" descr="Software Architecture Evaluation Rubr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D39A0A" id="Rectangle 8" o:spid="_x0000_s1026" alt="Software Architecture Evaluation Rubr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FB1972" w14:textId="77777777" w:rsidR="00950FB0" w:rsidRDefault="00950FB0" w:rsidP="00950FB0">
      <w:pPr>
        <w:jc w:val="both"/>
      </w:pPr>
    </w:p>
    <w:p w14:paraId="4C7704E0" w14:textId="77777777" w:rsidR="000E1F42" w:rsidRPr="000E1F42" w:rsidRDefault="000E1F42" w:rsidP="000E1F42">
      <w:pPr>
        <w:jc w:val="both"/>
        <w:rPr>
          <w:rFonts w:ascii="Times New Roman" w:hAnsi="Times New Roman" w:cs="Times New Roman"/>
          <w:b/>
          <w:bCs/>
        </w:rPr>
      </w:pPr>
      <w:r w:rsidRPr="000E1F42">
        <w:rPr>
          <w:rFonts w:ascii="Times New Roman" w:hAnsi="Times New Roman" w:cs="Times New Roman"/>
          <w:b/>
          <w:bCs/>
        </w:rPr>
        <w:lastRenderedPageBreak/>
        <w:t>1. A media company wants to migrate its video streaming platform to the cloud. The system must handle millions of concurrent users with minimal buffering. Design a cloud architecture using scalability and caching techniques. Explain how load balancing and auto-scaling can ensure smooth streaming. Discuss cost optimization strategies for such high-demand workloads. (5 Marks)</w:t>
      </w:r>
    </w:p>
    <w:p w14:paraId="0D02F386"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A media company that streams videos to millions of users requires a cloud architecture that is scalable, highly available, and capable of delivering content with minimal buffering. The architecture should include cloud-based virtual machines or containers, cloud storage for video files, Content Delivery Networks (CDNs), load balancers, and auto-scaling services.</w:t>
      </w:r>
    </w:p>
    <w:p w14:paraId="45450F9B"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 xml:space="preserve">The video files should be stored in cloud object storage, while a Content Delivery Network (CDN) caches frequently viewed videos on edge servers located close to users. This reduces latency, decreases buffering, and improves streaming quality because users access content from the nearest edge server instead of the central data </w:t>
      </w:r>
      <w:proofErr w:type="spellStart"/>
      <w:r w:rsidRPr="000E1F42">
        <w:rPr>
          <w:rFonts w:ascii="Times New Roman" w:hAnsi="Times New Roman" w:cs="Times New Roman"/>
        </w:rPr>
        <w:t>center</w:t>
      </w:r>
      <w:proofErr w:type="spellEnd"/>
      <w:r w:rsidRPr="000E1F42">
        <w:rPr>
          <w:rFonts w:ascii="Times New Roman" w:hAnsi="Times New Roman" w:cs="Times New Roman"/>
        </w:rPr>
        <w:t>.</w:t>
      </w:r>
    </w:p>
    <w:p w14:paraId="0574826E"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Load balancing distributes incoming user requests across multiple streaming servers. If one server becomes overloaded or unavailable, the load balancer automatically redirects traffic to healthy servers, ensuring uninterrupted streaming and preventing server failures.</w:t>
      </w:r>
    </w:p>
    <w:p w14:paraId="61BC769F"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Auto-scaling continuously monitors CPU usage, memory utilization, and network traffic. During peak viewing hours, additional virtual machines or containers are automatically launched to handle increased demand. When traffic decreases, unnecessary resources are removed, reducing infrastructure costs.</w:t>
      </w:r>
    </w:p>
    <w:p w14:paraId="161FA89A"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To optimize costs, the company can use pay-as-you-go pricing, allowing payment only for the resources consumed. Frequently accessed content should be cached using CDNs to reduce bandwidth costs. Reserved or spot instances can be used for predictable workloads, while lifecycle policies can automatically move older videos to lower-cost archive storage.</w:t>
      </w:r>
    </w:p>
    <w:p w14:paraId="5793D291" w14:textId="77777777" w:rsidR="000E1F42" w:rsidRDefault="000E1F42" w:rsidP="000E1F42">
      <w:pPr>
        <w:jc w:val="both"/>
        <w:rPr>
          <w:rFonts w:ascii="Times New Roman" w:hAnsi="Times New Roman" w:cs="Times New Roman"/>
        </w:rPr>
      </w:pPr>
      <w:r w:rsidRPr="000E1F42">
        <w:rPr>
          <w:rFonts w:ascii="Times New Roman" w:hAnsi="Times New Roman" w:cs="Times New Roman"/>
        </w:rPr>
        <w:t>For example, streaming platforms such as Netflix use cloud infrastructure, CDNs, load balancing, and auto-scaling to deliver high-quality video streaming to millions of users worldwide while maintaining low latency, high availability, and cost-efficient resource utilization.</w:t>
      </w:r>
    </w:p>
    <w:p w14:paraId="5DA88FC7" w14:textId="77777777" w:rsidR="000E1F42" w:rsidRDefault="000E1F42" w:rsidP="000E1F42">
      <w:pPr>
        <w:jc w:val="both"/>
        <w:rPr>
          <w:rFonts w:ascii="Times New Roman" w:hAnsi="Times New Roman" w:cs="Times New Roman"/>
        </w:rPr>
      </w:pPr>
    </w:p>
    <w:p w14:paraId="7B1CABFC" w14:textId="77777777" w:rsidR="000E1F42" w:rsidRDefault="000E1F42" w:rsidP="000E1F42">
      <w:pPr>
        <w:jc w:val="both"/>
        <w:rPr>
          <w:rFonts w:ascii="Times New Roman" w:hAnsi="Times New Roman" w:cs="Times New Roman"/>
        </w:rPr>
      </w:pPr>
    </w:p>
    <w:p w14:paraId="6F0B68F5" w14:textId="77777777" w:rsidR="000E1F42" w:rsidRDefault="000E1F42" w:rsidP="000E1F42">
      <w:pPr>
        <w:jc w:val="both"/>
        <w:rPr>
          <w:rFonts w:ascii="Times New Roman" w:hAnsi="Times New Roman" w:cs="Times New Roman"/>
        </w:rPr>
      </w:pPr>
    </w:p>
    <w:p w14:paraId="1180C0A0" w14:textId="77777777" w:rsidR="000E1F42" w:rsidRDefault="000E1F42" w:rsidP="000E1F42">
      <w:pPr>
        <w:jc w:val="both"/>
        <w:rPr>
          <w:rFonts w:ascii="Times New Roman" w:hAnsi="Times New Roman" w:cs="Times New Roman"/>
        </w:rPr>
      </w:pPr>
    </w:p>
    <w:p w14:paraId="7856F7F2" w14:textId="77777777" w:rsidR="000E1F42" w:rsidRDefault="000E1F42" w:rsidP="000E1F42">
      <w:pPr>
        <w:jc w:val="both"/>
        <w:rPr>
          <w:rFonts w:ascii="Times New Roman" w:hAnsi="Times New Roman" w:cs="Times New Roman"/>
        </w:rPr>
      </w:pPr>
    </w:p>
    <w:p w14:paraId="44F15C3C" w14:textId="77777777" w:rsidR="000E1F42" w:rsidRPr="000E1F42" w:rsidRDefault="000E1F42" w:rsidP="000E1F42">
      <w:pPr>
        <w:jc w:val="both"/>
        <w:rPr>
          <w:rFonts w:ascii="Times New Roman" w:hAnsi="Times New Roman" w:cs="Times New Roman"/>
        </w:rPr>
      </w:pPr>
    </w:p>
    <w:p w14:paraId="5D01EE79" w14:textId="09BB6578" w:rsidR="000E1F42" w:rsidRPr="000E1F42" w:rsidRDefault="000E1F42" w:rsidP="000E1F42">
      <w:pPr>
        <w:jc w:val="both"/>
        <w:rPr>
          <w:rFonts w:ascii="Times New Roman" w:hAnsi="Times New Roman" w:cs="Times New Roman"/>
          <w:b/>
          <w:bCs/>
        </w:rPr>
      </w:pPr>
    </w:p>
    <w:p w14:paraId="2E268414" w14:textId="77777777" w:rsidR="000E1F42" w:rsidRPr="000E1F42" w:rsidRDefault="000E1F42" w:rsidP="000E1F42">
      <w:pPr>
        <w:jc w:val="both"/>
        <w:rPr>
          <w:rFonts w:ascii="Times New Roman" w:hAnsi="Times New Roman" w:cs="Times New Roman"/>
          <w:b/>
          <w:bCs/>
        </w:rPr>
      </w:pPr>
      <w:r w:rsidRPr="000E1F42">
        <w:rPr>
          <w:rFonts w:ascii="Times New Roman" w:hAnsi="Times New Roman" w:cs="Times New Roman"/>
          <w:b/>
          <w:bCs/>
        </w:rPr>
        <w:lastRenderedPageBreak/>
        <w:t>2. A fintech startup is deploying applications using containers across multiple cloud providers. They face challenges in maintaining consistency and managing deployments. Propose a solution using container orchestration and multi-cloud strategies. Explain how service discovery and scaling can be handled efficiently. Highlight the benefits and risks of a multi-cloud deployment model. (5 Marks)</w:t>
      </w:r>
    </w:p>
    <w:p w14:paraId="16A5D13B"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A fintech startup deploying applications across multiple cloud providers requires a solution that ensures consistent application deployment, simplified management, and high availability. Containerization combined with container orchestration provides an effective solution for these challenges.</w:t>
      </w:r>
    </w:p>
    <w:p w14:paraId="72586F5D"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The startup should package each application as a Docker container so that it runs consistently regardless of the underlying cloud platform. Kubernetes can then be used as the container orchestration platform to automate deployment, scaling, health monitoring, and recovery across multiple cloud environments.</w:t>
      </w:r>
    </w:p>
    <w:p w14:paraId="45B5460F"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Service discovery allows containers to communicate automatically without requiring manual configuration. Kubernetes assigns each service a stable network address, enabling applications such as payment processing, authentication, and transaction management to locate and communicate with each other efficiently.</w:t>
      </w:r>
    </w:p>
    <w:p w14:paraId="564D9047"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Kubernetes also supports automatic scaling, where additional containers are created during high demand and removed when demand decreases. If a container fails, Kubernetes automatically restarts or replaces it, ensuring uninterrupted application availability.</w:t>
      </w:r>
    </w:p>
    <w:p w14:paraId="78A4E408"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A multi-cloud strategy distributes workloads across providers such as AWS, Microsoft Azure, and Google Cloud Platform. This improves reliability by avoiding dependence on a single cloud provider and provides flexibility to select the best services offered by each provider.</w:t>
      </w:r>
    </w:p>
    <w:p w14:paraId="68CD0ADA"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The benefits of a multi-cloud deployment include improved availability, disaster recovery, reduced vendor lock-in, and better performance through geographical distribution. However, it also introduces challenges such as increased management complexity, higher operational costs, security policy differences, and network latency between providers.</w:t>
      </w:r>
    </w:p>
    <w:p w14:paraId="1D264874"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By combining Docker containers, Kubernetes orchestration, automated service discovery, and a well-planned multi-cloud strategy, the fintech startup can achieve reliable, scalable, and secure cloud application deployment.</w:t>
      </w:r>
    </w:p>
    <w:p w14:paraId="60B65C43" w14:textId="7A6C4AC0" w:rsidR="000E1F42" w:rsidRDefault="000E1F42" w:rsidP="000E1F42">
      <w:pPr>
        <w:jc w:val="both"/>
        <w:rPr>
          <w:rFonts w:ascii="Times New Roman" w:hAnsi="Times New Roman" w:cs="Times New Roman"/>
          <w:b/>
          <w:bCs/>
        </w:rPr>
      </w:pPr>
    </w:p>
    <w:p w14:paraId="74834A8A" w14:textId="77777777" w:rsidR="000E1F42" w:rsidRDefault="000E1F42" w:rsidP="000E1F42">
      <w:pPr>
        <w:jc w:val="both"/>
        <w:rPr>
          <w:rFonts w:ascii="Times New Roman" w:hAnsi="Times New Roman" w:cs="Times New Roman"/>
          <w:b/>
          <w:bCs/>
        </w:rPr>
      </w:pPr>
    </w:p>
    <w:p w14:paraId="78709262" w14:textId="77777777" w:rsidR="000E1F42" w:rsidRDefault="000E1F42" w:rsidP="000E1F42">
      <w:pPr>
        <w:jc w:val="both"/>
        <w:rPr>
          <w:rFonts w:ascii="Times New Roman" w:hAnsi="Times New Roman" w:cs="Times New Roman"/>
          <w:b/>
          <w:bCs/>
        </w:rPr>
      </w:pPr>
    </w:p>
    <w:p w14:paraId="13C471B8" w14:textId="77777777" w:rsidR="000E1F42" w:rsidRDefault="000E1F42" w:rsidP="000E1F42">
      <w:pPr>
        <w:jc w:val="both"/>
        <w:rPr>
          <w:rFonts w:ascii="Times New Roman" w:hAnsi="Times New Roman" w:cs="Times New Roman"/>
          <w:b/>
          <w:bCs/>
        </w:rPr>
      </w:pPr>
    </w:p>
    <w:p w14:paraId="52601913" w14:textId="77777777" w:rsidR="000E1F42" w:rsidRDefault="000E1F42" w:rsidP="000E1F42">
      <w:pPr>
        <w:jc w:val="both"/>
        <w:rPr>
          <w:rFonts w:ascii="Times New Roman" w:hAnsi="Times New Roman" w:cs="Times New Roman"/>
          <w:b/>
          <w:bCs/>
        </w:rPr>
      </w:pPr>
    </w:p>
    <w:p w14:paraId="0EBDECD5" w14:textId="77777777" w:rsidR="000E1F42" w:rsidRPr="000E1F42" w:rsidRDefault="000E1F42" w:rsidP="000E1F42">
      <w:pPr>
        <w:jc w:val="both"/>
        <w:rPr>
          <w:rFonts w:ascii="Times New Roman" w:hAnsi="Times New Roman" w:cs="Times New Roman"/>
          <w:b/>
          <w:bCs/>
        </w:rPr>
      </w:pPr>
    </w:p>
    <w:p w14:paraId="4EFE532D" w14:textId="77777777" w:rsidR="000E1F42" w:rsidRPr="000E1F42" w:rsidRDefault="000E1F42" w:rsidP="000E1F42">
      <w:pPr>
        <w:jc w:val="both"/>
        <w:rPr>
          <w:rFonts w:ascii="Times New Roman" w:hAnsi="Times New Roman" w:cs="Times New Roman"/>
          <w:b/>
          <w:bCs/>
        </w:rPr>
      </w:pPr>
      <w:r w:rsidRPr="000E1F42">
        <w:rPr>
          <w:rFonts w:ascii="Times New Roman" w:hAnsi="Times New Roman" w:cs="Times New Roman"/>
          <w:b/>
          <w:bCs/>
        </w:rPr>
        <w:lastRenderedPageBreak/>
        <w:t>3. An e-learning platform experiences data loss due to accidental deletion in the cloud. The organization needs a robust backup and disaster recovery strategy. Design a solution using cloud-native backup, replication, and versioning. Explain how Recovery Time Objective (RTO) and Recovery Point Objective (RPO) are achieved. Provide steps to ensure business continuity during failures. (5 Marks)</w:t>
      </w:r>
    </w:p>
    <w:p w14:paraId="0DC9C137"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An e-learning platform stores student records, course materials, examination data, and user information. Accidental deletion of this data can severely affect learning activities. Therefore, a comprehensive cloud-native backup and disaster recovery solution is essential.</w:t>
      </w:r>
    </w:p>
    <w:p w14:paraId="1006029F"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 xml:space="preserve">The organization should perform automatic cloud backups at regular intervals. These backups should be stored in separate geographic regions to protect against hardware failures or natural disasters. Cloud providers also support cross-region replication, where data is automatically copied to another data </w:t>
      </w:r>
      <w:proofErr w:type="spellStart"/>
      <w:r w:rsidRPr="000E1F42">
        <w:rPr>
          <w:rFonts w:ascii="Times New Roman" w:hAnsi="Times New Roman" w:cs="Times New Roman"/>
        </w:rPr>
        <w:t>center</w:t>
      </w:r>
      <w:proofErr w:type="spellEnd"/>
      <w:r w:rsidRPr="000E1F42">
        <w:rPr>
          <w:rFonts w:ascii="Times New Roman" w:hAnsi="Times New Roman" w:cs="Times New Roman"/>
        </w:rPr>
        <w:t>, ensuring availability even if one region becomes unavailable.</w:t>
      </w:r>
    </w:p>
    <w:p w14:paraId="519F449C"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Object versioning should be enabled so that every modification or deletion creates a previous version of the file instead of permanently removing it. If users accidentally delete course materials, administrators can quickly restore earlier versions without data loss.</w:t>
      </w:r>
    </w:p>
    <w:p w14:paraId="6617ED03"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Recovery Time Objective (RTO) refers to the maximum acceptable time required to restore services after a failure. This can be minimized by maintaining standby backup servers and automated recovery processes. Recovery Point Objective (RPO) represents the maximum acceptable amount of data loss. Frequent automated backups and continuous replication help achieve very low RPO values.</w:t>
      </w:r>
    </w:p>
    <w:p w14:paraId="3EEC6BD9"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To ensure business continuity, the organization should regularly test backup restoration procedures, monitor backup status, automate failover to backup systems, maintain disaster recovery documentation, and train administrators to handle emergency situations.</w:t>
      </w:r>
    </w:p>
    <w:p w14:paraId="0EF242EB"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For example, if the primary cloud region hosting an online examination system fails during an exam, traffic can automatically switch to the replicated environment, allowing students to continue their examinations with minimal interruption while previously stored data is safely restored.</w:t>
      </w:r>
    </w:p>
    <w:p w14:paraId="7EFDF81A" w14:textId="11ACAB6C" w:rsidR="000E1F42" w:rsidRDefault="000E1F42" w:rsidP="000E1F42">
      <w:pPr>
        <w:jc w:val="both"/>
        <w:rPr>
          <w:rFonts w:ascii="Times New Roman" w:hAnsi="Times New Roman" w:cs="Times New Roman"/>
        </w:rPr>
      </w:pPr>
    </w:p>
    <w:p w14:paraId="2D84FA7B" w14:textId="77777777" w:rsidR="000E1F42" w:rsidRDefault="000E1F42" w:rsidP="000E1F42">
      <w:pPr>
        <w:jc w:val="both"/>
        <w:rPr>
          <w:rFonts w:ascii="Times New Roman" w:hAnsi="Times New Roman" w:cs="Times New Roman"/>
        </w:rPr>
      </w:pPr>
    </w:p>
    <w:p w14:paraId="0884AB3D" w14:textId="77777777" w:rsidR="000E1F42" w:rsidRDefault="000E1F42" w:rsidP="000E1F42">
      <w:pPr>
        <w:jc w:val="both"/>
        <w:rPr>
          <w:rFonts w:ascii="Times New Roman" w:hAnsi="Times New Roman" w:cs="Times New Roman"/>
        </w:rPr>
      </w:pPr>
    </w:p>
    <w:p w14:paraId="6584B29D" w14:textId="77777777" w:rsidR="000E1F42" w:rsidRDefault="000E1F42" w:rsidP="000E1F42">
      <w:pPr>
        <w:jc w:val="both"/>
        <w:rPr>
          <w:rFonts w:ascii="Times New Roman" w:hAnsi="Times New Roman" w:cs="Times New Roman"/>
        </w:rPr>
      </w:pPr>
    </w:p>
    <w:p w14:paraId="5872C2B8" w14:textId="77777777" w:rsidR="000E1F42" w:rsidRDefault="000E1F42" w:rsidP="000E1F42">
      <w:pPr>
        <w:jc w:val="both"/>
        <w:rPr>
          <w:rFonts w:ascii="Times New Roman" w:hAnsi="Times New Roman" w:cs="Times New Roman"/>
        </w:rPr>
      </w:pPr>
    </w:p>
    <w:p w14:paraId="628315A0" w14:textId="77777777" w:rsidR="000E1F42" w:rsidRDefault="000E1F42" w:rsidP="000E1F42">
      <w:pPr>
        <w:jc w:val="both"/>
        <w:rPr>
          <w:rFonts w:ascii="Times New Roman" w:hAnsi="Times New Roman" w:cs="Times New Roman"/>
        </w:rPr>
      </w:pPr>
    </w:p>
    <w:p w14:paraId="39343AB2" w14:textId="77777777" w:rsidR="000E1F42" w:rsidRDefault="000E1F42" w:rsidP="000E1F42">
      <w:pPr>
        <w:jc w:val="both"/>
        <w:rPr>
          <w:rFonts w:ascii="Times New Roman" w:hAnsi="Times New Roman" w:cs="Times New Roman"/>
        </w:rPr>
      </w:pPr>
    </w:p>
    <w:p w14:paraId="158F5A66" w14:textId="77777777" w:rsidR="000E1F42" w:rsidRPr="000E1F42" w:rsidRDefault="000E1F42" w:rsidP="000E1F42">
      <w:pPr>
        <w:jc w:val="both"/>
        <w:rPr>
          <w:rFonts w:ascii="Times New Roman" w:hAnsi="Times New Roman" w:cs="Times New Roman"/>
          <w:b/>
          <w:bCs/>
        </w:rPr>
      </w:pPr>
    </w:p>
    <w:p w14:paraId="7023E944" w14:textId="77777777" w:rsidR="000E1F42" w:rsidRPr="000E1F42" w:rsidRDefault="000E1F42" w:rsidP="000E1F42">
      <w:pPr>
        <w:jc w:val="both"/>
        <w:rPr>
          <w:rFonts w:ascii="Times New Roman" w:hAnsi="Times New Roman" w:cs="Times New Roman"/>
          <w:b/>
          <w:bCs/>
        </w:rPr>
      </w:pPr>
      <w:r w:rsidRPr="000E1F42">
        <w:rPr>
          <w:rFonts w:ascii="Times New Roman" w:hAnsi="Times New Roman" w:cs="Times New Roman"/>
          <w:b/>
          <w:bCs/>
        </w:rPr>
        <w:lastRenderedPageBreak/>
        <w:t>4. A government agency is adopting a hybrid cloud model for sensitive and non-sensitive data. Some applications must remain on-premises due to compliance requirements. Design a hybrid architecture that ensures secure communication between environments. Explain how identity management and encryption should be implemented. Discuss challenges in managing hybrid cloud environments. (5 Marks)</w:t>
      </w:r>
    </w:p>
    <w:p w14:paraId="2CB8BE3B"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 xml:space="preserve">A government agency often handles both sensitive and public information. A hybrid cloud architecture combines on-premises infrastructure with public cloud services, allowing sensitive applications to remain within government data </w:t>
      </w:r>
      <w:proofErr w:type="spellStart"/>
      <w:r w:rsidRPr="000E1F42">
        <w:rPr>
          <w:rFonts w:ascii="Times New Roman" w:hAnsi="Times New Roman" w:cs="Times New Roman"/>
        </w:rPr>
        <w:t>centers</w:t>
      </w:r>
      <w:proofErr w:type="spellEnd"/>
      <w:r w:rsidRPr="000E1F42">
        <w:rPr>
          <w:rFonts w:ascii="Times New Roman" w:hAnsi="Times New Roman" w:cs="Times New Roman"/>
        </w:rPr>
        <w:t xml:space="preserve"> while less sensitive workloads are hosted in the cloud.</w:t>
      </w:r>
    </w:p>
    <w:p w14:paraId="46669FE5"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 xml:space="preserve">In this architecture, confidential information such as citizen records, tax databases, and national security applications </w:t>
      </w:r>
      <w:proofErr w:type="gramStart"/>
      <w:r w:rsidRPr="000E1F42">
        <w:rPr>
          <w:rFonts w:ascii="Times New Roman" w:hAnsi="Times New Roman" w:cs="Times New Roman"/>
        </w:rPr>
        <w:t>remain</w:t>
      </w:r>
      <w:proofErr w:type="gramEnd"/>
      <w:r w:rsidRPr="000E1F42">
        <w:rPr>
          <w:rFonts w:ascii="Times New Roman" w:hAnsi="Times New Roman" w:cs="Times New Roman"/>
        </w:rPr>
        <w:t xml:space="preserve"> on on-premises servers to satisfy regulatory and compliance requirements. Public services such as government websites, online portals, and information systems are deployed in the public cloud for better scalability and accessibility.</w:t>
      </w:r>
    </w:p>
    <w:p w14:paraId="6A10F273"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Secure communication between the on-premises environment and the public cloud should be established using Virtual Private Networks (VPNs) or dedicated private connections. Firewalls and secure gateways protect network traffic from unauthorized access.</w:t>
      </w:r>
    </w:p>
    <w:p w14:paraId="273212F3"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Identity management should be implemented using centralized Identity and Access Management (IAM) with Single Sign-On (SSO) and Multi-Factor Authentication (MFA). This allows authorized users to securely access both environments using one identity while reducing security risks.</w:t>
      </w:r>
    </w:p>
    <w:p w14:paraId="470DC0B4"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Encryption should protect data during transmission using protocols such as TLS and while stored using strong encryption standards like AES-256. Encryption keys should be securely managed using cloud key management services.</w:t>
      </w:r>
    </w:p>
    <w:p w14:paraId="75A69DB7"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Managing hybrid cloud environments presents challenges such as maintaining consistent security policies, synchronizing data across environments, managing different infrastructures, monitoring multiple platforms, and ensuring compliance with government regulations.</w:t>
      </w:r>
    </w:p>
    <w:p w14:paraId="13FD7E01"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By combining secure connectivity, centralized identity management, strong encryption, and continuous monitoring, a hybrid cloud architecture provides both security and operational flexibility for government organizations.</w:t>
      </w:r>
    </w:p>
    <w:p w14:paraId="7ED79E0A" w14:textId="378BC3A9" w:rsidR="000E1F42" w:rsidRDefault="000E1F42" w:rsidP="000E1F42">
      <w:pPr>
        <w:jc w:val="both"/>
        <w:rPr>
          <w:rFonts w:ascii="Times New Roman" w:hAnsi="Times New Roman" w:cs="Times New Roman"/>
          <w:b/>
          <w:bCs/>
        </w:rPr>
      </w:pPr>
    </w:p>
    <w:p w14:paraId="6B63A2D2" w14:textId="77777777" w:rsidR="000E1F42" w:rsidRDefault="000E1F42" w:rsidP="000E1F42">
      <w:pPr>
        <w:jc w:val="both"/>
        <w:rPr>
          <w:rFonts w:ascii="Times New Roman" w:hAnsi="Times New Roman" w:cs="Times New Roman"/>
          <w:b/>
          <w:bCs/>
        </w:rPr>
      </w:pPr>
    </w:p>
    <w:p w14:paraId="4EC3C1EF" w14:textId="77777777" w:rsidR="000E1F42" w:rsidRDefault="000E1F42" w:rsidP="000E1F42">
      <w:pPr>
        <w:jc w:val="both"/>
        <w:rPr>
          <w:rFonts w:ascii="Times New Roman" w:hAnsi="Times New Roman" w:cs="Times New Roman"/>
          <w:b/>
          <w:bCs/>
        </w:rPr>
      </w:pPr>
    </w:p>
    <w:p w14:paraId="145612DE" w14:textId="77777777" w:rsidR="000E1F42" w:rsidRDefault="000E1F42" w:rsidP="000E1F42">
      <w:pPr>
        <w:jc w:val="both"/>
        <w:rPr>
          <w:rFonts w:ascii="Times New Roman" w:hAnsi="Times New Roman" w:cs="Times New Roman"/>
          <w:b/>
          <w:bCs/>
        </w:rPr>
      </w:pPr>
    </w:p>
    <w:p w14:paraId="410519AE" w14:textId="77777777" w:rsidR="000E1F42" w:rsidRDefault="000E1F42" w:rsidP="000E1F42">
      <w:pPr>
        <w:jc w:val="both"/>
        <w:rPr>
          <w:rFonts w:ascii="Times New Roman" w:hAnsi="Times New Roman" w:cs="Times New Roman"/>
          <w:b/>
          <w:bCs/>
        </w:rPr>
      </w:pPr>
    </w:p>
    <w:p w14:paraId="1766A614" w14:textId="77777777" w:rsidR="000E1F42" w:rsidRPr="000E1F42" w:rsidRDefault="000E1F42" w:rsidP="000E1F42">
      <w:pPr>
        <w:jc w:val="both"/>
        <w:rPr>
          <w:rFonts w:ascii="Times New Roman" w:hAnsi="Times New Roman" w:cs="Times New Roman"/>
          <w:b/>
          <w:bCs/>
        </w:rPr>
      </w:pPr>
    </w:p>
    <w:p w14:paraId="30D6CFE2" w14:textId="77777777" w:rsidR="000E1F42" w:rsidRPr="000E1F42" w:rsidRDefault="000E1F42" w:rsidP="000E1F42">
      <w:pPr>
        <w:jc w:val="both"/>
        <w:rPr>
          <w:rFonts w:ascii="Times New Roman" w:hAnsi="Times New Roman" w:cs="Times New Roman"/>
          <w:b/>
          <w:bCs/>
        </w:rPr>
      </w:pPr>
      <w:r w:rsidRPr="000E1F42">
        <w:rPr>
          <w:rFonts w:ascii="Times New Roman" w:hAnsi="Times New Roman" w:cs="Times New Roman"/>
          <w:b/>
          <w:bCs/>
        </w:rPr>
        <w:lastRenderedPageBreak/>
        <w:t>5. A SaaS provider needs to ensure high availability and fault tolerance for its application. The system must continue operating even if one region goes down. Propose a multi-region deployment strategy in the cloud. Explain how data replication and failover mechanisms should be configured. Discuss monitoring and alerting strategies for proactive issue detection. (5 Marks)</w:t>
      </w:r>
    </w:p>
    <w:p w14:paraId="3BF1DA75"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A Software as a Service (SaaS) provider must ensure that its application remains available even if an entire cloud region experiences a failure. A multi-region cloud deployment provides high availability, fault tolerance, and disaster recovery capabilities.</w:t>
      </w:r>
    </w:p>
    <w:p w14:paraId="48568DAD"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The application should be deployed simultaneously in multiple cloud regions. Each region should contain identical application servers, databases, storage systems, and networking components. A global load balancer distributes user requests to the nearest healthy region while continuously checking server health.</w:t>
      </w:r>
    </w:p>
    <w:p w14:paraId="3B85F127"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Data should be protected using cross-region replication, where database changes are automatically copied to secondary regions. Storage systems should also replicate important files to multiple geographic locations. This ensures that data remains available even if one region becomes inaccessible.</w:t>
      </w:r>
    </w:p>
    <w:p w14:paraId="1C812DB3"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Automatic failover mechanisms continuously monitor application health. If the primary region fails due to hardware problems or network outages, traffic is immediately redirected to another operational region without requiring manual intervention. This minimizes downtime and maintains uninterrupted service availability.</w:t>
      </w:r>
    </w:p>
    <w:p w14:paraId="22C2FF46"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Continuous monitoring should track CPU usage, memory utilization, storage capacity, response time, network latency, and application health. Cloud monitoring services such as AWS CloudWatch, Azure Monitor, or Google Cloud Monitoring generate alerts whenever abnormal conditions occur. Administrators receive notifications through email, SMS, or dashboards, allowing rapid response before users experience service disruptions.</w:t>
      </w:r>
    </w:p>
    <w:p w14:paraId="2DC7F2B4" w14:textId="77777777" w:rsidR="000E1F42" w:rsidRPr="000E1F42" w:rsidRDefault="000E1F42" w:rsidP="000E1F42">
      <w:pPr>
        <w:jc w:val="both"/>
        <w:rPr>
          <w:rFonts w:ascii="Times New Roman" w:hAnsi="Times New Roman" w:cs="Times New Roman"/>
        </w:rPr>
      </w:pPr>
      <w:r w:rsidRPr="000E1F42">
        <w:rPr>
          <w:rFonts w:ascii="Times New Roman" w:hAnsi="Times New Roman" w:cs="Times New Roman"/>
        </w:rPr>
        <w:t>For example, cloud-based customer relationship management (CRM) platforms deploy services across multiple regions so that customers continue accessing applications even during regional failures. This strategy ensures high availability, improved reliability, business continuity, and an excellent user experience.</w:t>
      </w:r>
    </w:p>
    <w:p w14:paraId="21F920F0" w14:textId="77777777" w:rsidR="009773A9" w:rsidRPr="000E1F42" w:rsidRDefault="009773A9" w:rsidP="000E1F42">
      <w:pPr>
        <w:jc w:val="both"/>
        <w:rPr>
          <w:rFonts w:ascii="Times New Roman" w:hAnsi="Times New Roman" w:cs="Times New Roman"/>
        </w:rPr>
      </w:pPr>
    </w:p>
    <w:sectPr w:rsidR="009773A9" w:rsidRPr="000E1F4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011C9" w14:textId="77777777" w:rsidR="009F14F1" w:rsidRDefault="009F14F1" w:rsidP="0026383B">
      <w:pPr>
        <w:spacing w:after="0" w:line="240" w:lineRule="auto"/>
      </w:pPr>
      <w:r>
        <w:separator/>
      </w:r>
    </w:p>
  </w:endnote>
  <w:endnote w:type="continuationSeparator" w:id="0">
    <w:p w14:paraId="51263869" w14:textId="77777777" w:rsidR="009F14F1" w:rsidRDefault="009F14F1" w:rsidP="00263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6668396"/>
      <w:docPartObj>
        <w:docPartGallery w:val="Page Numbers (Bottom of Page)"/>
        <w:docPartUnique/>
      </w:docPartObj>
    </w:sdtPr>
    <w:sdtEndPr>
      <w:rPr>
        <w:noProof/>
      </w:rPr>
    </w:sdtEndPr>
    <w:sdtContent>
      <w:p w14:paraId="472FB9F6" w14:textId="438D09F2" w:rsidR="0026383B" w:rsidRDefault="002638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14DB88" w14:textId="77777777" w:rsidR="0026383B" w:rsidRDefault="00263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62085" w14:textId="77777777" w:rsidR="009F14F1" w:rsidRDefault="009F14F1" w:rsidP="0026383B">
      <w:pPr>
        <w:spacing w:after="0" w:line="240" w:lineRule="auto"/>
      </w:pPr>
      <w:r>
        <w:separator/>
      </w:r>
    </w:p>
  </w:footnote>
  <w:footnote w:type="continuationSeparator" w:id="0">
    <w:p w14:paraId="057721F3" w14:textId="77777777" w:rsidR="009F14F1" w:rsidRDefault="009F14F1" w:rsidP="00263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C0D11"/>
    <w:multiLevelType w:val="multilevel"/>
    <w:tmpl w:val="E84A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A5D8A"/>
    <w:multiLevelType w:val="multilevel"/>
    <w:tmpl w:val="9A42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A27E4"/>
    <w:multiLevelType w:val="multilevel"/>
    <w:tmpl w:val="1A52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A2473"/>
    <w:multiLevelType w:val="multilevel"/>
    <w:tmpl w:val="18A8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67ADC"/>
    <w:multiLevelType w:val="multilevel"/>
    <w:tmpl w:val="4C46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5635B"/>
    <w:multiLevelType w:val="multilevel"/>
    <w:tmpl w:val="CD60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E525C"/>
    <w:multiLevelType w:val="multilevel"/>
    <w:tmpl w:val="BE6E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21ECF"/>
    <w:multiLevelType w:val="multilevel"/>
    <w:tmpl w:val="3F76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55BD9"/>
    <w:multiLevelType w:val="multilevel"/>
    <w:tmpl w:val="9F16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8202D1"/>
    <w:multiLevelType w:val="multilevel"/>
    <w:tmpl w:val="924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F2318"/>
    <w:multiLevelType w:val="multilevel"/>
    <w:tmpl w:val="1CB2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63E1C"/>
    <w:multiLevelType w:val="multilevel"/>
    <w:tmpl w:val="0B38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330A1"/>
    <w:multiLevelType w:val="multilevel"/>
    <w:tmpl w:val="AF4C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E2560"/>
    <w:multiLevelType w:val="multilevel"/>
    <w:tmpl w:val="2E60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12287"/>
    <w:multiLevelType w:val="multilevel"/>
    <w:tmpl w:val="7DBE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B06D7A"/>
    <w:multiLevelType w:val="multilevel"/>
    <w:tmpl w:val="3AC2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529E1"/>
    <w:multiLevelType w:val="multilevel"/>
    <w:tmpl w:val="9B22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5F3124"/>
    <w:multiLevelType w:val="multilevel"/>
    <w:tmpl w:val="EA28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13025"/>
    <w:multiLevelType w:val="multilevel"/>
    <w:tmpl w:val="8B5E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6A4ADC"/>
    <w:multiLevelType w:val="multilevel"/>
    <w:tmpl w:val="408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0524BB"/>
    <w:multiLevelType w:val="multilevel"/>
    <w:tmpl w:val="95EE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763E4"/>
    <w:multiLevelType w:val="multilevel"/>
    <w:tmpl w:val="D620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830E9"/>
    <w:multiLevelType w:val="multilevel"/>
    <w:tmpl w:val="52C8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2D0096"/>
    <w:multiLevelType w:val="multilevel"/>
    <w:tmpl w:val="5D38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DB5DB4"/>
    <w:multiLevelType w:val="multilevel"/>
    <w:tmpl w:val="27AA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8F5D47"/>
    <w:multiLevelType w:val="multilevel"/>
    <w:tmpl w:val="580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C20D40"/>
    <w:multiLevelType w:val="multilevel"/>
    <w:tmpl w:val="E2B6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3826">
    <w:abstractNumId w:val="8"/>
  </w:num>
  <w:num w:numId="2" w16cid:durableId="1902518936">
    <w:abstractNumId w:val="24"/>
  </w:num>
  <w:num w:numId="3" w16cid:durableId="980769161">
    <w:abstractNumId w:val="19"/>
  </w:num>
  <w:num w:numId="4" w16cid:durableId="1697655372">
    <w:abstractNumId w:val="5"/>
  </w:num>
  <w:num w:numId="5" w16cid:durableId="1705472927">
    <w:abstractNumId w:val="20"/>
  </w:num>
  <w:num w:numId="6" w16cid:durableId="1473719913">
    <w:abstractNumId w:val="21"/>
  </w:num>
  <w:num w:numId="7" w16cid:durableId="2117553643">
    <w:abstractNumId w:val="7"/>
  </w:num>
  <w:num w:numId="8" w16cid:durableId="1553807412">
    <w:abstractNumId w:val="25"/>
  </w:num>
  <w:num w:numId="9" w16cid:durableId="1494029551">
    <w:abstractNumId w:val="18"/>
  </w:num>
  <w:num w:numId="10" w16cid:durableId="746074200">
    <w:abstractNumId w:val="11"/>
  </w:num>
  <w:num w:numId="11" w16cid:durableId="1294407053">
    <w:abstractNumId w:val="15"/>
  </w:num>
  <w:num w:numId="12" w16cid:durableId="2084445480">
    <w:abstractNumId w:val="26"/>
  </w:num>
  <w:num w:numId="13" w16cid:durableId="474570429">
    <w:abstractNumId w:val="12"/>
  </w:num>
  <w:num w:numId="14" w16cid:durableId="2041122121">
    <w:abstractNumId w:val="17"/>
  </w:num>
  <w:num w:numId="15" w16cid:durableId="1335718926">
    <w:abstractNumId w:val="16"/>
  </w:num>
  <w:num w:numId="16" w16cid:durableId="1586574638">
    <w:abstractNumId w:val="3"/>
  </w:num>
  <w:num w:numId="17" w16cid:durableId="224724135">
    <w:abstractNumId w:val="22"/>
  </w:num>
  <w:num w:numId="18" w16cid:durableId="1846045306">
    <w:abstractNumId w:val="9"/>
  </w:num>
  <w:num w:numId="19" w16cid:durableId="1324774457">
    <w:abstractNumId w:val="0"/>
  </w:num>
  <w:num w:numId="20" w16cid:durableId="1237546768">
    <w:abstractNumId w:val="1"/>
  </w:num>
  <w:num w:numId="21" w16cid:durableId="1882329282">
    <w:abstractNumId w:val="23"/>
  </w:num>
  <w:num w:numId="22" w16cid:durableId="876357722">
    <w:abstractNumId w:val="4"/>
  </w:num>
  <w:num w:numId="23" w16cid:durableId="1484927881">
    <w:abstractNumId w:val="13"/>
  </w:num>
  <w:num w:numId="24" w16cid:durableId="1115363756">
    <w:abstractNumId w:val="10"/>
  </w:num>
  <w:num w:numId="25" w16cid:durableId="123738215">
    <w:abstractNumId w:val="2"/>
  </w:num>
  <w:num w:numId="26" w16cid:durableId="971865637">
    <w:abstractNumId w:val="14"/>
  </w:num>
  <w:num w:numId="27" w16cid:durableId="14229932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D59"/>
    <w:rsid w:val="000440DC"/>
    <w:rsid w:val="00095203"/>
    <w:rsid w:val="000E1F42"/>
    <w:rsid w:val="000F1E95"/>
    <w:rsid w:val="00167FF8"/>
    <w:rsid w:val="00180406"/>
    <w:rsid w:val="00187B94"/>
    <w:rsid w:val="001B0121"/>
    <w:rsid w:val="001B0942"/>
    <w:rsid w:val="0026383B"/>
    <w:rsid w:val="00334988"/>
    <w:rsid w:val="003C14DE"/>
    <w:rsid w:val="004F0CFB"/>
    <w:rsid w:val="00500623"/>
    <w:rsid w:val="00536CF3"/>
    <w:rsid w:val="00556581"/>
    <w:rsid w:val="006D020B"/>
    <w:rsid w:val="006E637D"/>
    <w:rsid w:val="008C6199"/>
    <w:rsid w:val="008F5D59"/>
    <w:rsid w:val="00950FB0"/>
    <w:rsid w:val="009773A9"/>
    <w:rsid w:val="009D73D5"/>
    <w:rsid w:val="009F14F1"/>
    <w:rsid w:val="00A24036"/>
    <w:rsid w:val="00AB4788"/>
    <w:rsid w:val="00AD4B69"/>
    <w:rsid w:val="00AE086F"/>
    <w:rsid w:val="00BA52D5"/>
    <w:rsid w:val="00BF2870"/>
    <w:rsid w:val="00C16382"/>
    <w:rsid w:val="00CB66EF"/>
    <w:rsid w:val="00D05C0D"/>
    <w:rsid w:val="00D20F77"/>
    <w:rsid w:val="00E7207E"/>
    <w:rsid w:val="00E94D65"/>
    <w:rsid w:val="00EA0777"/>
    <w:rsid w:val="00ED115A"/>
    <w:rsid w:val="00EE13A8"/>
    <w:rsid w:val="00EE7A49"/>
    <w:rsid w:val="00F62B72"/>
    <w:rsid w:val="00F85713"/>
    <w:rsid w:val="00FC2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F25C"/>
  <w15:chartTrackingRefBased/>
  <w15:docId w15:val="{0940173C-7FF1-4694-AAD7-5750807F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942"/>
  </w:style>
  <w:style w:type="paragraph" w:styleId="Heading1">
    <w:name w:val="heading 1"/>
    <w:basedOn w:val="Normal"/>
    <w:next w:val="Normal"/>
    <w:link w:val="Heading1Char"/>
    <w:uiPriority w:val="9"/>
    <w:qFormat/>
    <w:rsid w:val="008F5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D59"/>
    <w:rPr>
      <w:rFonts w:eastAsiaTheme="majorEastAsia" w:cstheme="majorBidi"/>
      <w:color w:val="272727" w:themeColor="text1" w:themeTint="D8"/>
    </w:rPr>
  </w:style>
  <w:style w:type="paragraph" w:styleId="Title">
    <w:name w:val="Title"/>
    <w:basedOn w:val="Normal"/>
    <w:next w:val="Normal"/>
    <w:link w:val="TitleChar"/>
    <w:uiPriority w:val="10"/>
    <w:qFormat/>
    <w:rsid w:val="008F5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D59"/>
    <w:pPr>
      <w:spacing w:before="160"/>
      <w:jc w:val="center"/>
    </w:pPr>
    <w:rPr>
      <w:i/>
      <w:iCs/>
      <w:color w:val="404040" w:themeColor="text1" w:themeTint="BF"/>
    </w:rPr>
  </w:style>
  <w:style w:type="character" w:customStyle="1" w:styleId="QuoteChar">
    <w:name w:val="Quote Char"/>
    <w:basedOn w:val="DefaultParagraphFont"/>
    <w:link w:val="Quote"/>
    <w:uiPriority w:val="29"/>
    <w:rsid w:val="008F5D59"/>
    <w:rPr>
      <w:i/>
      <w:iCs/>
      <w:color w:val="404040" w:themeColor="text1" w:themeTint="BF"/>
    </w:rPr>
  </w:style>
  <w:style w:type="paragraph" w:styleId="ListParagraph">
    <w:name w:val="List Paragraph"/>
    <w:basedOn w:val="Normal"/>
    <w:uiPriority w:val="34"/>
    <w:qFormat/>
    <w:rsid w:val="008F5D59"/>
    <w:pPr>
      <w:ind w:left="720"/>
      <w:contextualSpacing/>
    </w:pPr>
  </w:style>
  <w:style w:type="character" w:styleId="IntenseEmphasis">
    <w:name w:val="Intense Emphasis"/>
    <w:basedOn w:val="DefaultParagraphFont"/>
    <w:uiPriority w:val="21"/>
    <w:qFormat/>
    <w:rsid w:val="008F5D59"/>
    <w:rPr>
      <w:i/>
      <w:iCs/>
      <w:color w:val="0F4761" w:themeColor="accent1" w:themeShade="BF"/>
    </w:rPr>
  </w:style>
  <w:style w:type="paragraph" w:styleId="IntenseQuote">
    <w:name w:val="Intense Quote"/>
    <w:basedOn w:val="Normal"/>
    <w:next w:val="Normal"/>
    <w:link w:val="IntenseQuoteChar"/>
    <w:uiPriority w:val="30"/>
    <w:qFormat/>
    <w:rsid w:val="008F5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D59"/>
    <w:rPr>
      <w:i/>
      <w:iCs/>
      <w:color w:val="0F4761" w:themeColor="accent1" w:themeShade="BF"/>
    </w:rPr>
  </w:style>
  <w:style w:type="character" w:styleId="IntenseReference">
    <w:name w:val="Intense Reference"/>
    <w:basedOn w:val="DefaultParagraphFont"/>
    <w:uiPriority w:val="32"/>
    <w:qFormat/>
    <w:rsid w:val="008F5D59"/>
    <w:rPr>
      <w:b/>
      <w:bCs/>
      <w:smallCaps/>
      <w:color w:val="0F4761" w:themeColor="accent1" w:themeShade="BF"/>
      <w:spacing w:val="5"/>
    </w:rPr>
  </w:style>
  <w:style w:type="paragraph" w:styleId="Header">
    <w:name w:val="header"/>
    <w:basedOn w:val="Normal"/>
    <w:link w:val="HeaderChar"/>
    <w:uiPriority w:val="99"/>
    <w:unhideWhenUsed/>
    <w:rsid w:val="00263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383B"/>
  </w:style>
  <w:style w:type="paragraph" w:styleId="Footer">
    <w:name w:val="footer"/>
    <w:basedOn w:val="Normal"/>
    <w:link w:val="FooterChar"/>
    <w:uiPriority w:val="99"/>
    <w:unhideWhenUsed/>
    <w:rsid w:val="00263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383B"/>
  </w:style>
  <w:style w:type="character" w:styleId="Hyperlink">
    <w:name w:val="Hyperlink"/>
    <w:basedOn w:val="DefaultParagraphFont"/>
    <w:uiPriority w:val="99"/>
    <w:unhideWhenUsed/>
    <w:rsid w:val="00EA0777"/>
    <w:rPr>
      <w:color w:val="467886" w:themeColor="hyperlink"/>
      <w:u w:val="single"/>
    </w:rPr>
  </w:style>
  <w:style w:type="character" w:styleId="UnresolvedMention">
    <w:name w:val="Unresolved Mention"/>
    <w:basedOn w:val="DefaultParagraphFont"/>
    <w:uiPriority w:val="99"/>
    <w:semiHidden/>
    <w:unhideWhenUsed/>
    <w:rsid w:val="00EA07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1753</Words>
  <Characters>9996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Shakthivel R</dc:creator>
  <cp:keywords/>
  <dc:description/>
  <cp:lastModifiedBy>Shakthivel R</cp:lastModifiedBy>
  <cp:revision>2</cp:revision>
  <cp:lastPrinted>2026-08-04T04:10:00Z</cp:lastPrinted>
  <dcterms:created xsi:type="dcterms:W3CDTF">2026-08-05T05:37:00Z</dcterms:created>
  <dcterms:modified xsi:type="dcterms:W3CDTF">2026-08-05T05:37:00Z</dcterms:modified>
</cp:coreProperties>
</file>