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35026" w14:textId="606DC453" w:rsidR="007F3D0A" w:rsidRDefault="005549DC" w:rsidP="005549D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549DC">
        <w:rPr>
          <w:rFonts w:ascii="Times New Roman" w:hAnsi="Times New Roman" w:cs="Times New Roman"/>
          <w:b/>
          <w:bCs/>
          <w:sz w:val="36"/>
          <w:szCs w:val="36"/>
        </w:rPr>
        <w:t>CO</w:t>
      </w:r>
      <w:r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Pr="005549DC">
        <w:rPr>
          <w:rFonts w:ascii="Times New Roman" w:hAnsi="Times New Roman" w:cs="Times New Roman"/>
          <w:b/>
          <w:bCs/>
          <w:sz w:val="36"/>
          <w:szCs w:val="36"/>
        </w:rPr>
        <w:t>_AT3_CAPSTONE REVIEW2</w:t>
      </w:r>
    </w:p>
    <w:p w14:paraId="346B1949" w14:textId="77777777" w:rsidR="005549DC" w:rsidRDefault="005549DC" w:rsidP="005549D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9CB2F2A" w14:textId="66210195" w:rsidR="005549DC" w:rsidRDefault="005549DC" w:rsidP="005549DC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5549DC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1B46A259" wp14:editId="6A733DB5">
            <wp:extent cx="5731510" cy="6029325"/>
            <wp:effectExtent l="0" t="0" r="2540" b="9525"/>
            <wp:docPr id="2131275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75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E0C3" w14:textId="77777777" w:rsidR="005549DC" w:rsidRDefault="005549DC" w:rsidP="005549D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96E83D7" w14:textId="77777777" w:rsidR="005549DC" w:rsidRPr="005549DC" w:rsidRDefault="005549DC" w:rsidP="005549DC">
      <w:pPr>
        <w:rPr>
          <w:rFonts w:ascii="Times New Roman" w:hAnsi="Times New Roman" w:cs="Times New Roman"/>
          <w:b/>
          <w:bCs/>
          <w:sz w:val="36"/>
          <w:szCs w:val="36"/>
        </w:rPr>
      </w:pPr>
    </w:p>
    <w:sectPr w:rsidR="005549DC" w:rsidRPr="005549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9DC"/>
    <w:rsid w:val="005549DC"/>
    <w:rsid w:val="007853E5"/>
    <w:rsid w:val="007F3D0A"/>
    <w:rsid w:val="00C11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47532"/>
  <w15:chartTrackingRefBased/>
  <w15:docId w15:val="{C57E3187-17B3-492B-8B65-F2DC826B6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9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2026-09-02T07:05:00Z</dcterms:created>
  <dcterms:modified xsi:type="dcterms:W3CDTF">2026-09-02T07:07:00Z</dcterms:modified>
</cp:coreProperties>
</file>