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86A8A" w14:textId="0E867BA7" w:rsidR="00AE0323" w:rsidRPr="0069043C" w:rsidRDefault="00000000">
      <w:pPr>
        <w:jc w:val="center"/>
      </w:pPr>
      <w:r w:rsidRPr="0069043C">
        <w:rPr>
          <w:b/>
          <w:sz w:val="32"/>
        </w:rPr>
        <w:t>DSA06</w:t>
      </w:r>
      <w:r w:rsidR="0069043C">
        <w:rPr>
          <w:b/>
          <w:sz w:val="32"/>
        </w:rPr>
        <w:t>02</w:t>
      </w:r>
      <w:r w:rsidRPr="0069043C">
        <w:rPr>
          <w:b/>
          <w:sz w:val="32"/>
        </w:rPr>
        <w:t xml:space="preserve"> – Data Handling and Visualization</w:t>
      </w:r>
    </w:p>
    <w:p w14:paraId="759BFA16" w14:textId="77777777" w:rsidR="00AE0323" w:rsidRPr="0069043C" w:rsidRDefault="00000000">
      <w:pPr>
        <w:jc w:val="center"/>
      </w:pPr>
      <w:r w:rsidRPr="0069043C">
        <w:rPr>
          <w:b/>
          <w:sz w:val="24"/>
        </w:rPr>
        <w:t>Activity: Identify Skewness using Violin Plots – Slot D</w:t>
      </w:r>
    </w:p>
    <w:p w14:paraId="7BD6028B" w14:textId="77777777" w:rsidR="00AE0323" w:rsidRPr="0069043C" w:rsidRDefault="00000000">
      <w:pPr>
        <w:pStyle w:val="Heading1"/>
        <w:rPr>
          <w:color w:val="auto"/>
        </w:rPr>
      </w:pPr>
      <w:r w:rsidRPr="0069043C">
        <w:rPr>
          <w:color w:val="auto"/>
        </w:rPr>
        <w:t>Answer Sheet</w:t>
      </w:r>
    </w:p>
    <w:p w14:paraId="5C2C85B5" w14:textId="77777777" w:rsidR="00AE0323" w:rsidRPr="0069043C" w:rsidRDefault="00000000">
      <w:r w:rsidRPr="0069043C">
        <w:t>Rule used: a longer tail towards higher values indicates right (positive) skew; a longer tail towards lower values indicates left (negative) skew; similar tails indicate symmetry. For right-skewed data, mean is usually greater than median; for left-skewed data, mean is usually less than median; for symmetric data, mean is approximately equal to median.</w:t>
      </w:r>
    </w:p>
    <w:p w14:paraId="33124A4B" w14:textId="77777777" w:rsidR="00AE0323" w:rsidRPr="0069043C" w:rsidRDefault="00000000">
      <w:pPr>
        <w:pStyle w:val="Heading1"/>
        <w:rPr>
          <w:color w:val="auto"/>
        </w:rPr>
      </w:pPr>
      <w:r w:rsidRPr="0069043C">
        <w:rPr>
          <w:color w:val="auto"/>
        </w:rPr>
        <w:t>Part A – Identify skewness and compare mean with median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E0323" w:rsidRPr="0069043C" w14:paraId="3DC99819" w14:textId="77777777">
        <w:tc>
          <w:tcPr>
            <w:tcW w:w="2556" w:type="dxa"/>
          </w:tcPr>
          <w:p w14:paraId="5FB8FB68" w14:textId="77777777" w:rsidR="00AE0323" w:rsidRPr="0069043C" w:rsidRDefault="00000000">
            <w:r w:rsidRPr="0069043C">
              <w:t>Chart / Violin</w:t>
            </w:r>
          </w:p>
        </w:tc>
        <w:tc>
          <w:tcPr>
            <w:tcW w:w="2556" w:type="dxa"/>
          </w:tcPr>
          <w:p w14:paraId="5691AEA7" w14:textId="77777777" w:rsidR="00AE0323" w:rsidRPr="0069043C" w:rsidRDefault="00000000">
            <w:r w:rsidRPr="0069043C">
              <w:t>Skewness (circle one)</w:t>
            </w:r>
          </w:p>
        </w:tc>
        <w:tc>
          <w:tcPr>
            <w:tcW w:w="2556" w:type="dxa"/>
          </w:tcPr>
          <w:p w14:paraId="2DE62FC2" w14:textId="77777777" w:rsidR="00AE0323" w:rsidRPr="0069043C" w:rsidRDefault="00000000">
            <w:r w:rsidRPr="0069043C">
              <w:t>Mean vs Median</w:t>
            </w:r>
          </w:p>
        </w:tc>
        <w:tc>
          <w:tcPr>
            <w:tcW w:w="2556" w:type="dxa"/>
          </w:tcPr>
          <w:p w14:paraId="72C2FF50" w14:textId="77777777" w:rsidR="00AE0323" w:rsidRPr="0069043C" w:rsidRDefault="00000000">
            <w:r w:rsidRPr="0069043C">
              <w:t>Reason</w:t>
            </w:r>
          </w:p>
        </w:tc>
      </w:tr>
      <w:tr w:rsidR="00AE0323" w:rsidRPr="0069043C" w14:paraId="6B3349AC" w14:textId="77777777">
        <w:tc>
          <w:tcPr>
            <w:tcW w:w="2556" w:type="dxa"/>
          </w:tcPr>
          <w:p w14:paraId="79DCD09E" w14:textId="77777777" w:rsidR="00AE0323" w:rsidRPr="0069043C" w:rsidRDefault="00000000">
            <w:r w:rsidRPr="0069043C">
              <w:t>Chart 1 – Group 1</w:t>
            </w:r>
          </w:p>
        </w:tc>
        <w:tc>
          <w:tcPr>
            <w:tcW w:w="2556" w:type="dxa"/>
          </w:tcPr>
          <w:p w14:paraId="273C3FED" w14:textId="77777777" w:rsidR="00AE0323" w:rsidRPr="0069043C" w:rsidRDefault="00000000">
            <w:r w:rsidRPr="0069043C">
              <w:t>Right skew</w:t>
            </w:r>
          </w:p>
        </w:tc>
        <w:tc>
          <w:tcPr>
            <w:tcW w:w="2556" w:type="dxa"/>
          </w:tcPr>
          <w:p w14:paraId="4D6D2AC2" w14:textId="77777777" w:rsidR="00AE0323" w:rsidRPr="0069043C" w:rsidRDefault="00000000">
            <w:r w:rsidRPr="0069043C">
              <w:t>Mean &gt; Median</w:t>
            </w:r>
          </w:p>
        </w:tc>
        <w:tc>
          <w:tcPr>
            <w:tcW w:w="2556" w:type="dxa"/>
          </w:tcPr>
          <w:p w14:paraId="700E2F23" w14:textId="77777777" w:rsidR="00AE0323" w:rsidRPr="0069043C" w:rsidRDefault="00000000">
            <w:r w:rsidRPr="0069043C">
              <w:t>Longer tail extends to higher step counts.</w:t>
            </w:r>
          </w:p>
        </w:tc>
      </w:tr>
      <w:tr w:rsidR="00AE0323" w:rsidRPr="0069043C" w14:paraId="12BDC76E" w14:textId="77777777">
        <w:tc>
          <w:tcPr>
            <w:tcW w:w="2556" w:type="dxa"/>
          </w:tcPr>
          <w:p w14:paraId="299E4458" w14:textId="77777777" w:rsidR="00AE0323" w:rsidRPr="0069043C" w:rsidRDefault="00000000">
            <w:r w:rsidRPr="0069043C">
              <w:t>Chart 1 – Group 5</w:t>
            </w:r>
          </w:p>
        </w:tc>
        <w:tc>
          <w:tcPr>
            <w:tcW w:w="2556" w:type="dxa"/>
          </w:tcPr>
          <w:p w14:paraId="37B0BD5C" w14:textId="77777777" w:rsidR="00AE0323" w:rsidRPr="0069043C" w:rsidRDefault="00000000">
            <w:r w:rsidRPr="0069043C">
              <w:t>Left skew</w:t>
            </w:r>
          </w:p>
        </w:tc>
        <w:tc>
          <w:tcPr>
            <w:tcW w:w="2556" w:type="dxa"/>
          </w:tcPr>
          <w:p w14:paraId="125D40A6" w14:textId="77777777" w:rsidR="00AE0323" w:rsidRPr="0069043C" w:rsidRDefault="00000000">
            <w:r w:rsidRPr="0069043C">
              <w:t>Mean &lt; Median</w:t>
            </w:r>
          </w:p>
        </w:tc>
        <w:tc>
          <w:tcPr>
            <w:tcW w:w="2556" w:type="dxa"/>
          </w:tcPr>
          <w:p w14:paraId="1E85EC0F" w14:textId="77777777" w:rsidR="00AE0323" w:rsidRPr="0069043C" w:rsidRDefault="00000000">
            <w:r w:rsidRPr="0069043C">
              <w:t>Longer tail extends to lower step counts.</w:t>
            </w:r>
          </w:p>
        </w:tc>
      </w:tr>
      <w:tr w:rsidR="00AE0323" w:rsidRPr="0069043C" w14:paraId="102268D3" w14:textId="77777777">
        <w:tc>
          <w:tcPr>
            <w:tcW w:w="2556" w:type="dxa"/>
          </w:tcPr>
          <w:p w14:paraId="1598817C" w14:textId="77777777" w:rsidR="00AE0323" w:rsidRPr="0069043C" w:rsidRDefault="00000000">
            <w:r w:rsidRPr="0069043C">
              <w:t>Chart 1 – Group 4</w:t>
            </w:r>
          </w:p>
        </w:tc>
        <w:tc>
          <w:tcPr>
            <w:tcW w:w="2556" w:type="dxa"/>
          </w:tcPr>
          <w:p w14:paraId="16AC2035" w14:textId="77777777" w:rsidR="00AE0323" w:rsidRPr="0069043C" w:rsidRDefault="00000000">
            <w:r w:rsidRPr="0069043C">
              <w:t>Symmetric (approx.)</w:t>
            </w:r>
          </w:p>
        </w:tc>
        <w:tc>
          <w:tcPr>
            <w:tcW w:w="2556" w:type="dxa"/>
          </w:tcPr>
          <w:p w14:paraId="645C4088" w14:textId="77777777" w:rsidR="00AE0323" w:rsidRPr="0069043C" w:rsidRDefault="00000000">
            <w:r w:rsidRPr="0069043C">
              <w:t>Mean ≈ Median</w:t>
            </w:r>
          </w:p>
        </w:tc>
        <w:tc>
          <w:tcPr>
            <w:tcW w:w="2556" w:type="dxa"/>
          </w:tcPr>
          <w:p w14:paraId="422492D9" w14:textId="77777777" w:rsidR="00AE0323" w:rsidRPr="0069043C" w:rsidRDefault="00000000">
            <w:r w:rsidRPr="0069043C">
              <w:t>The shape is fairly balanced around its centre.</w:t>
            </w:r>
          </w:p>
        </w:tc>
      </w:tr>
      <w:tr w:rsidR="00AE0323" w:rsidRPr="0069043C" w14:paraId="73C9B20D" w14:textId="77777777">
        <w:tc>
          <w:tcPr>
            <w:tcW w:w="2556" w:type="dxa"/>
          </w:tcPr>
          <w:p w14:paraId="131C1FE7" w14:textId="77777777" w:rsidR="00AE0323" w:rsidRPr="0069043C" w:rsidRDefault="00000000">
            <w:r w:rsidRPr="0069043C">
              <w:t>Chart 2 – City</w:t>
            </w:r>
          </w:p>
        </w:tc>
        <w:tc>
          <w:tcPr>
            <w:tcW w:w="2556" w:type="dxa"/>
          </w:tcPr>
          <w:p w14:paraId="39008BB4" w14:textId="77777777" w:rsidR="00AE0323" w:rsidRPr="0069043C" w:rsidRDefault="00000000">
            <w:r w:rsidRPr="0069043C">
              <w:t>Right skew</w:t>
            </w:r>
          </w:p>
        </w:tc>
        <w:tc>
          <w:tcPr>
            <w:tcW w:w="2556" w:type="dxa"/>
          </w:tcPr>
          <w:p w14:paraId="64FC475D" w14:textId="77777777" w:rsidR="00AE0323" w:rsidRPr="0069043C" w:rsidRDefault="00000000">
            <w:r w:rsidRPr="0069043C">
              <w:t>Mean &gt; Median</w:t>
            </w:r>
          </w:p>
        </w:tc>
        <w:tc>
          <w:tcPr>
            <w:tcW w:w="2556" w:type="dxa"/>
          </w:tcPr>
          <w:p w14:paraId="3D4AA5DC" w14:textId="77777777" w:rsidR="00AE0323" w:rsidRPr="0069043C" w:rsidRDefault="00000000">
            <w:r w:rsidRPr="0069043C">
              <w:t>The upper-income tail extends to higher values.</w:t>
            </w:r>
          </w:p>
        </w:tc>
      </w:tr>
      <w:tr w:rsidR="00AE0323" w:rsidRPr="0069043C" w14:paraId="0FEE7F9A" w14:textId="77777777">
        <w:tc>
          <w:tcPr>
            <w:tcW w:w="2556" w:type="dxa"/>
          </w:tcPr>
          <w:p w14:paraId="1BC0815B" w14:textId="77777777" w:rsidR="00AE0323" w:rsidRPr="0069043C" w:rsidRDefault="00000000">
            <w:r w:rsidRPr="0069043C">
              <w:t>Chart 2 – Village</w:t>
            </w:r>
          </w:p>
        </w:tc>
        <w:tc>
          <w:tcPr>
            <w:tcW w:w="2556" w:type="dxa"/>
          </w:tcPr>
          <w:p w14:paraId="432F3170" w14:textId="77777777" w:rsidR="00AE0323" w:rsidRPr="0069043C" w:rsidRDefault="00000000">
            <w:r w:rsidRPr="0069043C">
              <w:t>Left skew</w:t>
            </w:r>
          </w:p>
        </w:tc>
        <w:tc>
          <w:tcPr>
            <w:tcW w:w="2556" w:type="dxa"/>
          </w:tcPr>
          <w:p w14:paraId="04886411" w14:textId="77777777" w:rsidR="00AE0323" w:rsidRPr="0069043C" w:rsidRDefault="00000000">
            <w:r w:rsidRPr="0069043C">
              <w:t>Mean &lt; Median</w:t>
            </w:r>
          </w:p>
        </w:tc>
        <w:tc>
          <w:tcPr>
            <w:tcW w:w="2556" w:type="dxa"/>
          </w:tcPr>
          <w:p w14:paraId="7F739380" w14:textId="77777777" w:rsidR="00AE0323" w:rsidRPr="0069043C" w:rsidRDefault="00000000">
            <w:r w:rsidRPr="0069043C">
              <w:t>The lower-value tail is longer.</w:t>
            </w:r>
          </w:p>
        </w:tc>
      </w:tr>
      <w:tr w:rsidR="00AE0323" w:rsidRPr="0069043C" w14:paraId="59ADA33E" w14:textId="77777777">
        <w:tc>
          <w:tcPr>
            <w:tcW w:w="2556" w:type="dxa"/>
          </w:tcPr>
          <w:p w14:paraId="4BA1F237" w14:textId="77777777" w:rsidR="00AE0323" w:rsidRPr="0069043C" w:rsidRDefault="00000000">
            <w:r w:rsidRPr="0069043C">
              <w:t>Chart 2 – Metro</w:t>
            </w:r>
          </w:p>
        </w:tc>
        <w:tc>
          <w:tcPr>
            <w:tcW w:w="2556" w:type="dxa"/>
          </w:tcPr>
          <w:p w14:paraId="1ED5F575" w14:textId="77777777" w:rsidR="00AE0323" w:rsidRPr="0069043C" w:rsidRDefault="00000000">
            <w:r w:rsidRPr="0069043C">
              <w:t>Symmetric (approx.)</w:t>
            </w:r>
          </w:p>
        </w:tc>
        <w:tc>
          <w:tcPr>
            <w:tcW w:w="2556" w:type="dxa"/>
          </w:tcPr>
          <w:p w14:paraId="11365C4E" w14:textId="77777777" w:rsidR="00AE0323" w:rsidRPr="0069043C" w:rsidRDefault="00000000">
            <w:r w:rsidRPr="0069043C">
              <w:t>Mean ≈ Median</w:t>
            </w:r>
          </w:p>
        </w:tc>
        <w:tc>
          <w:tcPr>
            <w:tcW w:w="2556" w:type="dxa"/>
          </w:tcPr>
          <w:p w14:paraId="6D7FC4CB" w14:textId="77777777" w:rsidR="00AE0323" w:rsidRPr="0069043C" w:rsidRDefault="00000000">
            <w:r w:rsidRPr="0069043C">
              <w:t>The distribution is roughly balanced.</w:t>
            </w:r>
          </w:p>
        </w:tc>
      </w:tr>
      <w:tr w:rsidR="00AE0323" w:rsidRPr="0069043C" w14:paraId="237D87F3" w14:textId="77777777">
        <w:tc>
          <w:tcPr>
            <w:tcW w:w="2556" w:type="dxa"/>
          </w:tcPr>
          <w:p w14:paraId="755C7955" w14:textId="77777777" w:rsidR="00AE0323" w:rsidRPr="0069043C" w:rsidRDefault="00000000">
            <w:r w:rsidRPr="0069043C">
              <w:t>Chart 3 – Class A</w:t>
            </w:r>
          </w:p>
        </w:tc>
        <w:tc>
          <w:tcPr>
            <w:tcW w:w="2556" w:type="dxa"/>
          </w:tcPr>
          <w:p w14:paraId="77A79CB9" w14:textId="77777777" w:rsidR="00AE0323" w:rsidRPr="0069043C" w:rsidRDefault="00000000">
            <w:r w:rsidRPr="0069043C">
              <w:t>Symmetric (approx.)</w:t>
            </w:r>
          </w:p>
        </w:tc>
        <w:tc>
          <w:tcPr>
            <w:tcW w:w="2556" w:type="dxa"/>
          </w:tcPr>
          <w:p w14:paraId="7434664E" w14:textId="77777777" w:rsidR="00AE0323" w:rsidRPr="0069043C" w:rsidRDefault="00000000">
            <w:r w:rsidRPr="0069043C">
              <w:t>Mean ≈ Median</w:t>
            </w:r>
          </w:p>
        </w:tc>
        <w:tc>
          <w:tcPr>
            <w:tcW w:w="2556" w:type="dxa"/>
          </w:tcPr>
          <w:p w14:paraId="1945BD58" w14:textId="77777777" w:rsidR="00AE0323" w:rsidRPr="0069043C" w:rsidRDefault="00000000">
            <w:r w:rsidRPr="0069043C">
              <w:t>The violin is broadly balanced around the centre.</w:t>
            </w:r>
          </w:p>
        </w:tc>
      </w:tr>
      <w:tr w:rsidR="00AE0323" w:rsidRPr="0069043C" w14:paraId="5B3F043B" w14:textId="77777777">
        <w:tc>
          <w:tcPr>
            <w:tcW w:w="2556" w:type="dxa"/>
          </w:tcPr>
          <w:p w14:paraId="21D54AD9" w14:textId="77777777" w:rsidR="00AE0323" w:rsidRPr="0069043C" w:rsidRDefault="00000000">
            <w:r w:rsidRPr="0069043C">
              <w:t>Chart 3 – Class B</w:t>
            </w:r>
          </w:p>
        </w:tc>
        <w:tc>
          <w:tcPr>
            <w:tcW w:w="2556" w:type="dxa"/>
          </w:tcPr>
          <w:p w14:paraId="0EA52AF2" w14:textId="77777777" w:rsidR="00AE0323" w:rsidRPr="0069043C" w:rsidRDefault="00000000">
            <w:r w:rsidRPr="0069043C">
              <w:t>Left skew</w:t>
            </w:r>
          </w:p>
        </w:tc>
        <w:tc>
          <w:tcPr>
            <w:tcW w:w="2556" w:type="dxa"/>
          </w:tcPr>
          <w:p w14:paraId="716D3DA8" w14:textId="77777777" w:rsidR="00AE0323" w:rsidRPr="0069043C" w:rsidRDefault="00000000">
            <w:r w:rsidRPr="0069043C">
              <w:t>Mean &lt; Median</w:t>
            </w:r>
          </w:p>
        </w:tc>
        <w:tc>
          <w:tcPr>
            <w:tcW w:w="2556" w:type="dxa"/>
          </w:tcPr>
          <w:p w14:paraId="06E35BA2" w14:textId="77777777" w:rsidR="00AE0323" w:rsidRPr="0069043C" w:rsidRDefault="00000000">
            <w:r w:rsidRPr="0069043C">
              <w:t>The tail stretches farther towards lower marks.</w:t>
            </w:r>
          </w:p>
        </w:tc>
      </w:tr>
      <w:tr w:rsidR="00AE0323" w:rsidRPr="0069043C" w14:paraId="117F8223" w14:textId="77777777">
        <w:tc>
          <w:tcPr>
            <w:tcW w:w="2556" w:type="dxa"/>
          </w:tcPr>
          <w:p w14:paraId="1B9235FC" w14:textId="77777777" w:rsidR="00AE0323" w:rsidRPr="0069043C" w:rsidRDefault="00000000">
            <w:r w:rsidRPr="0069043C">
              <w:t>Chart 3 – Class D</w:t>
            </w:r>
          </w:p>
        </w:tc>
        <w:tc>
          <w:tcPr>
            <w:tcW w:w="2556" w:type="dxa"/>
          </w:tcPr>
          <w:p w14:paraId="532DC343" w14:textId="77777777" w:rsidR="00AE0323" w:rsidRPr="0069043C" w:rsidRDefault="00000000">
            <w:r w:rsidRPr="0069043C">
              <w:t>Right skew</w:t>
            </w:r>
          </w:p>
        </w:tc>
        <w:tc>
          <w:tcPr>
            <w:tcW w:w="2556" w:type="dxa"/>
          </w:tcPr>
          <w:p w14:paraId="1DA8BC74" w14:textId="77777777" w:rsidR="00AE0323" w:rsidRPr="0069043C" w:rsidRDefault="00000000">
            <w:r w:rsidRPr="0069043C">
              <w:t>Mean &gt; Median</w:t>
            </w:r>
          </w:p>
        </w:tc>
        <w:tc>
          <w:tcPr>
            <w:tcW w:w="2556" w:type="dxa"/>
          </w:tcPr>
          <w:p w14:paraId="6D52832F" w14:textId="77777777" w:rsidR="00AE0323" w:rsidRPr="0069043C" w:rsidRDefault="00000000">
            <w:r w:rsidRPr="0069043C">
              <w:t>The tail stretches farther towards higher marks.</w:t>
            </w:r>
          </w:p>
        </w:tc>
      </w:tr>
      <w:tr w:rsidR="00AE0323" w:rsidRPr="0069043C" w14:paraId="58D9C47B" w14:textId="77777777">
        <w:tc>
          <w:tcPr>
            <w:tcW w:w="2556" w:type="dxa"/>
          </w:tcPr>
          <w:p w14:paraId="63B02718" w14:textId="77777777" w:rsidR="00AE0323" w:rsidRPr="0069043C" w:rsidRDefault="00000000">
            <w:r w:rsidRPr="0069043C">
              <w:t>Chart 4 – Ward B</w:t>
            </w:r>
          </w:p>
        </w:tc>
        <w:tc>
          <w:tcPr>
            <w:tcW w:w="2556" w:type="dxa"/>
          </w:tcPr>
          <w:p w14:paraId="77D8AE44" w14:textId="77777777" w:rsidR="00AE0323" w:rsidRPr="0069043C" w:rsidRDefault="00000000">
            <w:r w:rsidRPr="0069043C">
              <w:t>Right skew</w:t>
            </w:r>
          </w:p>
        </w:tc>
        <w:tc>
          <w:tcPr>
            <w:tcW w:w="2556" w:type="dxa"/>
          </w:tcPr>
          <w:p w14:paraId="4EA24BC8" w14:textId="77777777" w:rsidR="00AE0323" w:rsidRPr="0069043C" w:rsidRDefault="00000000">
            <w:r w:rsidRPr="0069043C">
              <w:t>Mean &gt; Median</w:t>
            </w:r>
          </w:p>
        </w:tc>
        <w:tc>
          <w:tcPr>
            <w:tcW w:w="2556" w:type="dxa"/>
          </w:tcPr>
          <w:p w14:paraId="434212D8" w14:textId="77777777" w:rsidR="00AE0323" w:rsidRPr="0069043C" w:rsidRDefault="00000000">
            <w:r w:rsidRPr="0069043C">
              <w:t>The longer tail reaches towards longer waiting times.</w:t>
            </w:r>
          </w:p>
        </w:tc>
      </w:tr>
      <w:tr w:rsidR="00AE0323" w:rsidRPr="0069043C" w14:paraId="5DEE706D" w14:textId="77777777">
        <w:tc>
          <w:tcPr>
            <w:tcW w:w="2556" w:type="dxa"/>
          </w:tcPr>
          <w:p w14:paraId="35537E9F" w14:textId="77777777" w:rsidR="00AE0323" w:rsidRPr="0069043C" w:rsidRDefault="00000000">
            <w:r w:rsidRPr="0069043C">
              <w:t>Chart 4 – Ward D</w:t>
            </w:r>
          </w:p>
        </w:tc>
        <w:tc>
          <w:tcPr>
            <w:tcW w:w="2556" w:type="dxa"/>
          </w:tcPr>
          <w:p w14:paraId="5F2D6EBB" w14:textId="77777777" w:rsidR="00AE0323" w:rsidRPr="0069043C" w:rsidRDefault="00000000">
            <w:r w:rsidRPr="0069043C">
              <w:t>Symmetric (approx.)</w:t>
            </w:r>
          </w:p>
        </w:tc>
        <w:tc>
          <w:tcPr>
            <w:tcW w:w="2556" w:type="dxa"/>
          </w:tcPr>
          <w:p w14:paraId="6CFDD505" w14:textId="77777777" w:rsidR="00AE0323" w:rsidRPr="0069043C" w:rsidRDefault="00000000">
            <w:r w:rsidRPr="0069043C">
              <w:t>Mean ≈ Median</w:t>
            </w:r>
          </w:p>
        </w:tc>
        <w:tc>
          <w:tcPr>
            <w:tcW w:w="2556" w:type="dxa"/>
          </w:tcPr>
          <w:p w14:paraId="60E21FE5" w14:textId="77777777" w:rsidR="00AE0323" w:rsidRPr="0069043C" w:rsidRDefault="00000000">
            <w:r w:rsidRPr="0069043C">
              <w:t>The shape is approximately balanced.</w:t>
            </w:r>
          </w:p>
        </w:tc>
      </w:tr>
      <w:tr w:rsidR="00AE0323" w:rsidRPr="0069043C" w14:paraId="4A1E0F7E" w14:textId="77777777">
        <w:tc>
          <w:tcPr>
            <w:tcW w:w="2556" w:type="dxa"/>
          </w:tcPr>
          <w:p w14:paraId="1F5BF671" w14:textId="77777777" w:rsidR="00AE0323" w:rsidRPr="0069043C" w:rsidRDefault="00000000">
            <w:r w:rsidRPr="0069043C">
              <w:t>Chart 4 – Ward E</w:t>
            </w:r>
          </w:p>
        </w:tc>
        <w:tc>
          <w:tcPr>
            <w:tcW w:w="2556" w:type="dxa"/>
          </w:tcPr>
          <w:p w14:paraId="260A15A9" w14:textId="77777777" w:rsidR="00AE0323" w:rsidRPr="0069043C" w:rsidRDefault="00000000">
            <w:r w:rsidRPr="0069043C">
              <w:t>Left skew</w:t>
            </w:r>
          </w:p>
        </w:tc>
        <w:tc>
          <w:tcPr>
            <w:tcW w:w="2556" w:type="dxa"/>
          </w:tcPr>
          <w:p w14:paraId="6BEDA83E" w14:textId="77777777" w:rsidR="00AE0323" w:rsidRPr="0069043C" w:rsidRDefault="00000000">
            <w:r w:rsidRPr="0069043C">
              <w:t>Mean &lt; Median</w:t>
            </w:r>
          </w:p>
        </w:tc>
        <w:tc>
          <w:tcPr>
            <w:tcW w:w="2556" w:type="dxa"/>
          </w:tcPr>
          <w:p w14:paraId="175C470A" w14:textId="77777777" w:rsidR="00AE0323" w:rsidRPr="0069043C" w:rsidRDefault="00000000">
            <w:r w:rsidRPr="0069043C">
              <w:t>The tail extends farther towards shorter waiting times.</w:t>
            </w:r>
          </w:p>
        </w:tc>
      </w:tr>
    </w:tbl>
    <w:p w14:paraId="7E452BD6" w14:textId="77777777" w:rsidR="00AE0323" w:rsidRPr="0069043C" w:rsidRDefault="00000000">
      <w:pPr>
        <w:pStyle w:val="Heading1"/>
        <w:rPr>
          <w:color w:val="auto"/>
        </w:rPr>
      </w:pPr>
      <w:r w:rsidRPr="0069043C">
        <w:rPr>
          <w:color w:val="auto"/>
        </w:rPr>
        <w:t>Part B – Written answers</w:t>
      </w:r>
    </w:p>
    <w:p w14:paraId="3EAFB37E" w14:textId="77777777" w:rsidR="00AE0323" w:rsidRPr="0069043C" w:rsidRDefault="00000000">
      <w:r w:rsidRPr="0069043C">
        <w:rPr>
          <w:b/>
        </w:rPr>
        <w:t xml:space="preserve">B1. </w:t>
      </w:r>
      <w:r w:rsidRPr="0069043C">
        <w:t>In Chart 3, violin "Class B" has a longer tail towards the lower marks, so it is left-skewed. The median is the better measure of a typical exam mark because the mean can be pulled down by the tail and is more affected by extreme values.</w:t>
      </w:r>
    </w:p>
    <w:p w14:paraId="7585C143" w14:textId="77777777" w:rsidR="00AE0323" w:rsidRPr="0069043C" w:rsidRDefault="00000000">
      <w:r w:rsidRPr="0069043C">
        <w:rPr>
          <w:b/>
        </w:rPr>
        <w:t xml:space="preserve">B2. </w:t>
      </w:r>
      <w:r w:rsidRPr="0069043C">
        <w:t>One ggplot2 line to draw a violin for each group and show the median is:</w:t>
      </w:r>
    </w:p>
    <w:p w14:paraId="27541509" w14:textId="77777777" w:rsidR="00AE0323" w:rsidRPr="0069043C" w:rsidRDefault="00000000">
      <w:pPr>
        <w:ind w:left="360"/>
      </w:pPr>
      <w:r w:rsidRPr="0069043C">
        <w:rPr>
          <w:rFonts w:ascii="Consolas" w:hAnsi="Consolas"/>
          <w:sz w:val="18"/>
        </w:rPr>
        <w:t>ggplot(df, aes(x = group, y = value)) + geom_violin() + stat_summary(fun = median, geom = "point", shape = 23, size = 2)</w:t>
      </w:r>
    </w:p>
    <w:p w14:paraId="5FB7D11C" w14:textId="77777777" w:rsidR="00AE0323" w:rsidRPr="0069043C" w:rsidRDefault="00000000">
      <w:pPr>
        <w:pStyle w:val="Heading1"/>
        <w:rPr>
          <w:color w:val="auto"/>
        </w:rPr>
      </w:pPr>
      <w:r w:rsidRPr="0069043C">
        <w:rPr>
          <w:color w:val="auto"/>
        </w:rPr>
        <w:lastRenderedPageBreak/>
        <w:t>Visual reference – original worksheet</w:t>
      </w:r>
    </w:p>
    <w:p w14:paraId="29DE0D05" w14:textId="77777777" w:rsidR="00AE0323" w:rsidRPr="0069043C" w:rsidRDefault="00000000">
      <w:r w:rsidRPr="0069043C">
        <w:t>The worksheet images are included below for reference.</w:t>
      </w:r>
    </w:p>
    <w:p w14:paraId="46A6373B" w14:textId="77777777" w:rsidR="00AE0323" w:rsidRPr="0069043C" w:rsidRDefault="00000000">
      <w:pPr>
        <w:jc w:val="center"/>
      </w:pPr>
      <w:r w:rsidRPr="0069043C">
        <w:rPr>
          <w:b/>
        </w:rPr>
        <w:t>Charts 1 and 2: Daily steps and monthly income</w:t>
      </w:r>
    </w:p>
    <w:p w14:paraId="71A1B809" w14:textId="77777777" w:rsidR="00AE0323" w:rsidRPr="0069043C" w:rsidRDefault="00000000">
      <w:pPr>
        <w:jc w:val="center"/>
      </w:pPr>
      <w:r w:rsidRPr="0069043C">
        <w:rPr>
          <w:noProof/>
        </w:rPr>
        <w:drawing>
          <wp:inline distT="0" distB="0" distL="0" distR="0" wp14:anchorId="2C4C9CD2" wp14:editId="1228F211">
            <wp:extent cx="6217920" cy="29130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2 20041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1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16CC" w14:textId="77777777" w:rsidR="00AE0323" w:rsidRPr="0069043C" w:rsidRDefault="00000000">
      <w:pPr>
        <w:jc w:val="center"/>
      </w:pPr>
      <w:r w:rsidRPr="0069043C">
        <w:rPr>
          <w:b/>
        </w:rPr>
        <w:t>Charts 3 and 4: Exam marks and waiting time</w:t>
      </w:r>
    </w:p>
    <w:p w14:paraId="715D6EBE" w14:textId="77777777" w:rsidR="00AE0323" w:rsidRPr="0069043C" w:rsidRDefault="00000000">
      <w:pPr>
        <w:jc w:val="center"/>
      </w:pPr>
      <w:r w:rsidRPr="0069043C">
        <w:rPr>
          <w:noProof/>
        </w:rPr>
        <w:drawing>
          <wp:inline distT="0" distB="0" distL="0" distR="0" wp14:anchorId="47DB3E7B" wp14:editId="40F8D963">
            <wp:extent cx="6217920" cy="30324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2 20044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3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58AD" w14:textId="58426000" w:rsidR="00AE0323" w:rsidRDefault="00AE0323"/>
    <w:sectPr w:rsidR="00AE032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8091306">
    <w:abstractNumId w:val="8"/>
  </w:num>
  <w:num w:numId="2" w16cid:durableId="255329124">
    <w:abstractNumId w:val="6"/>
  </w:num>
  <w:num w:numId="3" w16cid:durableId="1636107563">
    <w:abstractNumId w:val="5"/>
  </w:num>
  <w:num w:numId="4" w16cid:durableId="1684430415">
    <w:abstractNumId w:val="4"/>
  </w:num>
  <w:num w:numId="5" w16cid:durableId="1281229995">
    <w:abstractNumId w:val="7"/>
  </w:num>
  <w:num w:numId="6" w16cid:durableId="946349711">
    <w:abstractNumId w:val="3"/>
  </w:num>
  <w:num w:numId="7" w16cid:durableId="1241869675">
    <w:abstractNumId w:val="2"/>
  </w:num>
  <w:num w:numId="8" w16cid:durableId="425883977">
    <w:abstractNumId w:val="1"/>
  </w:num>
  <w:num w:numId="9" w16cid:durableId="169557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043C"/>
    <w:rsid w:val="00AA1D8D"/>
    <w:rsid w:val="00AE0323"/>
    <w:rsid w:val="00B47730"/>
    <w:rsid w:val="00C438C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AE9BA"/>
  <w14:defaultImageDpi w14:val="300"/>
  <w15:docId w15:val="{68BAD84F-028C-4DE2-BB9B-3FE4270A3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Vannur Saami</cp:lastModifiedBy>
  <cp:revision>2</cp:revision>
  <dcterms:created xsi:type="dcterms:W3CDTF">2026-10-12T14:38:00Z</dcterms:created>
  <dcterms:modified xsi:type="dcterms:W3CDTF">2026-10-12T14:38:00Z</dcterms:modified>
  <cp:category/>
</cp:coreProperties>
</file>