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2</w:t>
      </w:r>
    </w:p>
    <w:p>
      <w:pPr>
        <w:spacing w:after="200" w:line="276"/>
        <w:jc w:val="center"/>
      </w:pPr>
      <w:r>
        <w:rPr>
          <w:rFonts w:ascii="Times New Roman" w:cs="Times New Roman" w:eastAsia="Times New Roman" w:hAnsi="Times New Roman"/>
          <w:b/>
          <w:bCs/>
          <w:i w:val="false"/>
          <w:iCs w:val="false"/>
          <w:sz w:val="24"/>
          <w:szCs w:val="24"/>
        </w:rPr>
        <w:t xml:space="preserve">COURSE NAME: Cryptography and Network Security      COURSE CODE: CSA51</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Analyze Public Key crypto system strategies using RSA and Key Exchange for Encryption algorithm to strengthen information security. (BL4, BL5)</w:t>
      </w:r>
    </w:p>
    <w:p>
      <w:pPr>
        <w:spacing w:after="80" w:line="276"/>
        <w:jc w:val="left"/>
      </w:pPr>
      <w:r>
        <w:rPr>
          <w:rFonts w:ascii="Times New Roman" w:cs="Times New Roman" w:eastAsia="Times New Roman" w:hAnsi="Times New Roman"/>
          <w:b w:val="false"/>
          <w:bCs w:val="false"/>
          <w:i w:val="false"/>
          <w:iCs w:val="false"/>
          <w:sz w:val="24"/>
          <w:szCs w:val="24"/>
        </w:rPr>
        <w:t xml:space="preserve">Scenario-Based: 20%</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Total Marks: 50</w:t>
      </w:r>
    </w:p>
    <w:p>
      <w:pPr>
        <w:spacing w:after="260" w:line="276"/>
        <w:jc w:val="center"/>
      </w:pPr>
      <w:r>
        <w:rPr>
          <w:rFonts w:ascii="Times New Roman" w:cs="Times New Roman" w:eastAsia="Times New Roman" w:hAnsi="Times New Roman"/>
          <w:b/>
          <w:bCs/>
          <w:i w:val="false"/>
          <w:iCs w:val="false"/>
          <w:sz w:val="24"/>
          <w:szCs w:val="24"/>
        </w:rPr>
        <w:t xml:space="preserve">Annexure A</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7. Diffie–Hellman Shared Key Mismatch</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Two branch offices of a company use the Diffie–Hellman Key Exchange algorithm to establish a shared secret key. However, both offices generate different session keys, preventing secure communication.</w:t>
      </w:r>
    </w:p>
    <w:p>
      <w:pPr>
        <w:spacing w:after="80" w:before="120"/>
      </w:pPr>
      <w:r>
        <w:rPr>
          <w:rFonts w:ascii="Times New Roman" w:cs="Times New Roman" w:eastAsia="Times New Roman" w:hAnsi="Times New Roman"/>
          <w:b/>
          <w:bCs/>
          <w:sz w:val="24"/>
          <w:szCs w:val="24"/>
          <w:u w:val="single"/>
        </w:rPr>
        <w:t xml:space="preserve">1. Possible Causes of the Shared Key Mismatch</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Parameter mismatch: the two offices are configured with different values of the public prime p or generator g (e.g., due to a configuration file typo, an outdated software version at one branch, or manual entry error). Since every subsequent computation is performed modulo p using base g, even identical private keys will not produce matching results if p or g differ between the two sides.</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Missing or late modular reduction: if an implementation computes g^a fully before reducing modulo p (rather than reducing at every multiplication step, as in square-and-multiply), the true value overflows the integer type used, silently wrapping around to an incorrect number. This corrupted value is then transmitted as the office's "public value," so the other side computes its shared secret from wrong data even though its own arithmetic is correct.</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Transmission or encoding errors: the public value A or B may be truncated, corrupted, or incorrectly parsed (e.g., a signed/unsigned mismatch, or a big-integer value serialized incorrectly) while being sent between the branch offices, so the receiving side computes the shared secret using a different number than the one the sender intended.</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Logical/implementation mix-up: one office may accidentally raise the wrong value to the wrong power — for example, using its own public value instead of the value received from the other office (computing A^a mod p instead of B^a mod p) — which trivially produces a key that has nothing to do with the other party's private key.</w:t>
      </w:r>
    </w:p>
    <w:p>
      <w:pPr>
        <w:spacing w:after="130" w:line="276"/>
        <w:ind w:left="30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Divergent private key handling: if a session's private value is regenerated or reused incorrectly between retries (e.g., a network timeout causes a silent retry with a freshly generated private key on one side, while the other side still holds the public value from the first attempt), the two sides end up combining values from two different exchange attempts, guaranteeing a mismatch.</w:t>
      </w:r>
    </w:p>
    <w:p>
      <w:pPr>
        <w:spacing w:after="80" w:before="120"/>
      </w:pPr>
      <w:r>
        <w:rPr>
          <w:rFonts w:ascii="Times New Roman" w:cs="Times New Roman" w:eastAsia="Times New Roman" w:hAnsi="Times New Roman"/>
          <w:b/>
          <w:bCs/>
          <w:sz w:val="24"/>
          <w:szCs w:val="24"/>
          <w:u w:val="single"/>
        </w:rPr>
        <w:t xml:space="preserve">2. Illustrative Example</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Suppose the correct shared parameters are p = 23, g = 5, with Office A's private key a = 6 and Office B's private key b = 15. Computed correctly, A = 5^6 mod 23 = 8, B = 5^15 mod 23 = 19, and both sides derive the same shared secret, K = 19^6 mod 23 = 8^15 mod 23 = 2. If Office B's system is instead misconfigured with g = 7 in place of g = 5, it computes an entirely different public value and, symmetrically, an entirely different shared key on both sides — the two offices end up with unrelated keys despite both following the DH procedure correctly with their own (differing) parameters. This concretely shows how a single mismatched parameter silently breaks the entire exchange without either side receiving an explicit error.</w:t>
      </w:r>
    </w:p>
    <w:p>
      <w:pPr>
        <w:spacing w:after="80" w:before="120"/>
      </w:pPr>
      <w:r>
        <w:rPr>
          <w:rFonts w:ascii="Times New Roman" w:cs="Times New Roman" w:eastAsia="Times New Roman" w:hAnsi="Times New Roman"/>
          <w:b/>
          <w:bCs/>
          <w:sz w:val="24"/>
          <w:szCs w:val="24"/>
          <w:u w:val="single"/>
        </w:rPr>
        <w:t xml:space="preserve">3. How These Errors Propagate</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Because Diffie–Hellman relies on both sides performing exactly the same modular arithmetic over exactly the same group, any divergence — whether in the shared parameters (p, g), in how exponentiation is computed (with or without proper modular reduction at each step), or in which values are combined — breaks the algebraic identity g^(ab) mod p = g^(ba) mod p that guarantees equal keys. Crucially, none of these failures typically raise a runtime error; the exchange completes "successfully" on both ends, but with two different, unrelated keys, so the mismatch is only discovered once encrypted communication using these keys fails to decrypt correctly on the other side — making it important to detect the issue proactively rather than after the fact.</w:t>
      </w:r>
    </w:p>
    <w:p>
      <w:pPr>
        <w:spacing w:after="80" w:before="120"/>
      </w:pPr>
      <w:r>
        <w:rPr>
          <w:rFonts w:ascii="Times New Roman" w:cs="Times New Roman" w:eastAsia="Times New Roman" w:hAnsi="Times New Roman"/>
          <w:b/>
          <w:bCs/>
          <w:sz w:val="24"/>
          <w:szCs w:val="24"/>
          <w:u w:val="single"/>
        </w:rPr>
        <w:t xml:space="preserve">4. Recommended Debugging and Optimisation Techniques</w:t>
      </w:r>
    </w:p>
    <w:p>
      <w:pPr>
        <w:spacing w:after="13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Centralise and version-lock the DH domain parameters: both branch offices should retrieve p and g from a single authoritative, version-controlled configuration (or use a well-known standardized group such as those defined in RFC 3526) rather than maintaining independent local copies, eliminating the possibility of accidental divergence.</w:t>
      </w:r>
    </w:p>
    <w:p>
      <w:pPr>
        <w:spacing w:after="13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Use correct, overflow-safe modular exponentiation: implement the square-and-multiply (fast modular exponentiation) algorithm with the modulus applied after every multiplication, and use an arbitrary-precision / big-integer library for real deployments, since practical DH key sizes (2048 bits or more) far exceed native integer types.</w:t>
      </w:r>
    </w:p>
    <w:p>
      <w:pPr>
        <w:spacing w:after="13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Add explicit logging of intermediate values (with sensitive private values excluded) — such as the negotiated p, g, and each side's public value as received — so that a mismatch in parameters or a corrupted transmitted value can be immediately spotted by comparing logs from both offices during debugging.</w:t>
      </w:r>
    </w:p>
    <w:p>
      <w:pPr>
        <w:spacing w:after="13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Introduce a key-confirmation step before relying on the derived key: each side computes and exchanges a hash (e.g., SHA-256) of its derived shared secret (or encrypts a known test value with it); if the hashes/test results do not match, the mismatch is caught immediately at setup time rather than causing silent, hard-to-diagnose failures later in encrypted communication.</w:t>
      </w:r>
    </w:p>
    <w:p>
      <w:pPr>
        <w:spacing w:after="130" w:line="276"/>
        <w:ind w:left="30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Automate regression tests using fixed, known-good (p, g, a, b) test vectors with a pre-computed expected shared key, run as part of every build/deployment, so that a future configuration change or code regression that would reintroduce a mismatch is caught before reaching production.</w:t>
      </w:r>
    </w:p>
    <w:p>
      <w:pPr>
        <w:spacing w:after="100" w:before="220"/>
      </w:pPr>
      <w:r>
        <w:rPr>
          <w:rFonts w:ascii="Times New Roman" w:cs="Times New Roman" w:eastAsia="Times New Roman" w:hAnsi="Times New Roman"/>
          <w:b/>
          <w:bCs/>
          <w:sz w:val="26"/>
          <w:szCs w:val="26"/>
        </w:rPr>
        <w:t xml:space="preserve">8. Invalid RSA Key Generation</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software company has developed an RSA-based file encryption application. During testing, the development team discovers that some generated key pairs fail to encrypt and decrypt data correctly.</w:t>
      </w:r>
    </w:p>
    <w:p>
      <w:pPr>
        <w:spacing w:after="80" w:before="120"/>
      </w:pPr>
      <w:r>
        <w:rPr>
          <w:rFonts w:ascii="Times New Roman" w:cs="Times New Roman" w:eastAsia="Times New Roman" w:hAnsi="Times New Roman"/>
          <w:b/>
          <w:bCs/>
          <w:sz w:val="24"/>
          <w:szCs w:val="24"/>
          <w:u w:val="single"/>
        </w:rPr>
        <w:t xml:space="preserve">1. Possible Errors in the RSA Key Generation Process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Weak or faulty primality testing: the primality check used to accept p and q may incorrectly classify a composite number as prime (e.g., a naive or buggy trial-division routine, or an insufficiently rigorous probabilistic test), producing an n whose factorisation does not behave as RSA requires.</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 equal to q, or p and q too close in value: if p = q, then n = p² and gcd/factoring becomes trivial (n's square root directly reveals p); even if p ≠ q but the two primes are numerically close, n becomes vulnerable to Fermat's factorization method, which efficiently factors n when p and q are near each other.</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Incorrect computation of φ(n): a coding error (e.g., using n instead of (p−1)(q−1), or an off-by-one error) produces a wrong φ(n), which then makes every subsequent step — checking gcd(e, φ(n)) and computing d — invalid, even if p and q themselves were fine.</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Invalid public exponent e: choosing an e that is not coprime to φ(n) (gcd(e, φ(n)) ≠ 1) means no modular inverse d exists at all; choosing e = 1 technically passes the coprimality check but performs no real encryption (ciphertext = plaintext); choosing e larger than φ(n) or non-positive is also invalid.</w:t>
      </w:r>
    </w:p>
    <w:p>
      <w:pPr>
        <w:spacing w:after="130" w:line="276"/>
        <w:ind w:left="30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Incorrectly computed private exponent d: even with a valid e, a bug in the Extended Euclidean Algorithm implementation (or in how negative results from it are converted back into the range [0, φ(n))) can yield a d that does not actually satisfy e·d ≡ 1 (mod φ(n)), silently producing a broken key pair that passes generation but fails decryption.</w:t>
      </w:r>
    </w:p>
    <w:p>
      <w:pPr>
        <w:spacing w:after="130" w:line="276"/>
        <w:ind w:left="30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Weak or predictable random number generation: if p and q are drawn from a non-cryptographic or poorly seeded random number generator, the primes may be guessable or repeated across different runs/users, compromising security even when the RSA arithmetic itself is technically correct.</w:t>
      </w:r>
    </w:p>
    <w:p>
      <w:pPr>
        <w:spacing w:after="80" w:before="120"/>
      </w:pPr>
      <w:r>
        <w:rPr>
          <w:rFonts w:ascii="Times New Roman" w:cs="Times New Roman" w:eastAsia="Times New Roman" w:hAnsi="Times New Roman"/>
          <w:b/>
          <w:bCs/>
          <w:sz w:val="24"/>
          <w:szCs w:val="24"/>
          <w:u w:val="single"/>
        </w:rPr>
        <w:t xml:space="preserve">2. Illustrative Example</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Consider a faulty generator that accepts p = 4 (a composite number wrongly passed by a broken primality test) and q = 11. Here n = 44, but since p is not actually prime, φ(n) computed as (p−1)(q−1) = 3 × 10 = 30 does not correctly equal Euler's totient of 44 (whose real value is 20), so any e chosen to be coprime to this wrong φ(n) will not satisfy the true RSA correctness condition, and encryption/decryption will fail or behave inconsistently for many messages. Similarly, if a generator erroneously allows p = q = 11, then n = 121 = 11², which can be factored instantly by computing √121 = 11, completely breaking the key's security even if the arithmetic "works."</w:t>
      </w:r>
    </w:p>
    <w:p>
      <w:pPr>
        <w:spacing w:after="80" w:before="120"/>
      </w:pPr>
      <w:r>
        <w:rPr>
          <w:rFonts w:ascii="Times New Roman" w:cs="Times New Roman" w:eastAsia="Times New Roman" w:hAnsi="Times New Roman"/>
          <w:b/>
          <w:bCs/>
          <w:sz w:val="24"/>
          <w:szCs w:val="24"/>
          <w:u w:val="single"/>
        </w:rPr>
        <w:t xml:space="preserve">3. Why These Choices Lead to Faulty Key Pairs</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RSA's correctness (successful decryption) and its security (resistance to factoring) both depend on strict mathematical preconditions: p and q must be genuinely, independently prime and sufficiently large and well-separated so that n cannot be factored efficiently; and e must have a valid, correctly-computed modular inverse d modulo the true φ(n). Violating any one of these — a composite p or q, φ(n) computed incorrectly, or e sharing a common factor with φ(n) — breaks the algebraic guarantee (M^(ed) mod n = M) that the entire scheme relies on, so the resulting key pair either cannot encrypt/decrypt correctly at all, or does so insecurely.</w:t>
      </w:r>
    </w:p>
    <w:p>
      <w:pPr>
        <w:spacing w:after="80" w:before="120"/>
      </w:pPr>
      <w:r>
        <w:rPr>
          <w:rFonts w:ascii="Times New Roman" w:cs="Times New Roman" w:eastAsia="Times New Roman" w:hAnsi="Times New Roman"/>
          <w:b/>
          <w:bCs/>
          <w:sz w:val="24"/>
          <w:szCs w:val="24"/>
          <w:u w:val="single"/>
        </w:rPr>
        <w:t xml:space="preserve">4. Recommended Validation Checks and Optimisations</w:t>
      </w:r>
    </w:p>
    <w:p>
      <w:pPr>
        <w:spacing w:after="13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Use a robust, well-tested probabilistic primality test such as Miller–Rabin (run with a sufficient number of rounds to make the probability of a false positive cryptographically negligible) rather than a hand-rolled or trial-division check, especially for the large (1024-bit or more) primes used in real deployments.</w:t>
      </w:r>
    </w:p>
    <w:p>
      <w:pPr>
        <w:spacing w:after="13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Explicitly enforce p ≠ q, and additionally check that |p − q| is sufficiently large to resist Fermat factorization, rather than only checking inequality.</w:t>
      </w:r>
    </w:p>
    <w:p>
      <w:pPr>
        <w:spacing w:after="13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Recompute and sanity-check φ(n) = (p − 1)(q − 1) immediately after p and q are finalized, and verify gcd(e, φ(n)) = 1 before accepting any candidate e (a well-chosen fixed value such as e = 65537 is standard practice, since it is coprime to φ(n) for virtually all valid p, q and has an efficient binary representation).</w:t>
      </w:r>
    </w:p>
    <w:p>
      <w:pPr>
        <w:spacing w:after="13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After computing d via the Extended Euclidean Algorithm, add an automated sanity check that (e × d) mod φ(n) == 1 before the key pair is ever returned to the caller, and reject/regenerate on failure rather than silently issuing a broken key.</w:t>
      </w:r>
    </w:p>
    <w:p>
      <w:pPr>
        <w:spacing w:after="130" w:line="276"/>
        <w:ind w:left="30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Use a cryptographically secure random number generator (CSPRNG) for prime candidate generation, seeded with sufficient entropy, to prevent predictable or repeated primes across different key-generation runs.</w:t>
      </w:r>
    </w:p>
    <w:p>
      <w:pPr>
        <w:spacing w:after="130" w:line="276"/>
        <w:ind w:left="300"/>
        <w:jc w:val="both"/>
      </w:pPr>
      <w:r>
        <w:rPr>
          <w:rFonts w:ascii="Times New Roman" w:cs="Times New Roman" w:eastAsia="Times New Roman" w:hAnsi="Times New Roman"/>
          <w:b/>
          <w:bCs/>
          <w:sz w:val="24"/>
          <w:szCs w:val="24"/>
        </w:rPr>
        <w:t xml:space="preserve">vi.  </w:t>
      </w:r>
      <w:r>
        <w:rPr>
          <w:rFonts w:ascii="Times New Roman" w:cs="Times New Roman" w:eastAsia="Times New Roman" w:hAnsi="Times New Roman"/>
          <w:sz w:val="24"/>
          <w:szCs w:val="24"/>
        </w:rPr>
        <w:t xml:space="preserve">Integrate all of the above as automated unit and regression tests in the key-generation pipeline (e.g., generating and immediately round-tripping a test message through encryption and decryption for every newly generated key pair before it is accepted), so that any invalid key pair is caught and rejected at generation time rather than discovered later by end users during actual file encryption.</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 (%)</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Understanding of Scenario</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Demonstrates clear and complete understanding of the scenario and context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Shows good understanding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 understanding; misses key aspects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Misinterprets or fails to understand the scenario</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Identification of Key Issues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Accurately identifies all relevant issues and factors involved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most key issues with minor omissions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limited issues; some irrelevant points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identify key issues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Application of Concepts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appropriate concepts effectively to address the scenario</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concepts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or partially correct application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apply relevant concepts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Decision Making</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well-reasoned, logical decisions with strong rationale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reasonable decisions with some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weak decisions with limited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clear decisions made or rationale provided</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Clarity of Response</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Response is clear, structured, and logically presented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Generally clear with minor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Somewhat unclear or poorly structured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Disorganized and difficult to understand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2026-07-31T08:32:37.954Z</dcterms:created>
  <dcterms:modified xsi:type="dcterms:W3CDTF">2026-07-31T08:32:37.954Z</dcterms:modified>
</cp:coreProperties>
</file>

<file path=docProps/custom.xml><?xml version="1.0" encoding="utf-8"?>
<Properties xmlns="http://schemas.openxmlformats.org/officeDocument/2006/custom-properties" xmlns:vt="http://schemas.openxmlformats.org/officeDocument/2006/docPropsVTypes"/>
</file>