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a56db"/>
          <w:sz w:val="40"/>
          <w:szCs w:val="40"/>
        </w:rPr>
        <w:t xml:space="preserve">SIMATS ENGINEERING</w:t>
      </w:r>
    </w:p>
    <w:p>
      <w:pPr>
        <w:spacing w:after="400" w:before="100"/>
        <w:jc w:val="center"/>
      </w:pPr>
      <w:r>
        <w:rPr>
          <w:b/>
          <w:bCs/>
          <w:color w:val="1a1a2e"/>
          <w:sz w:val="30"/>
          <w:szCs w:val="30"/>
        </w:rPr>
        <w:t xml:space="preserve">ASSESSMENT TOOL 1 — EXPERIMENTS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dbeafe" w:val="clear"/>
            <w:tcMar>
              <w:top w:type="dxa" w:w="100"/>
              <w:left w:type="dxa" w:w="120"/>
              <w:bottom w:type="dxa" w:w="100"/>
              <w:right w:type="dxa" w:w="120"/>
            </w:tcMar>
            <w:vAlign w:val="center"/>
          </w:tcPr>
          <w:p>
            <w:r>
              <w:rPr>
                <w:b/>
                <w:bCs/>
                <w:sz w:val="22"/>
                <w:szCs w:val="22"/>
              </w:rPr>
              <w:t xml:space="preserve">Name</w:t>
            </w:r>
          </w:p>
        </w:tc>
        <w:tc>
          <w:tcPr>
            <w:tcW w:type="dxa" w:w="5000"/>
            <w:tcMar>
              <w:top w:type="dxa" w:w="100"/>
              <w:left w:type="dxa" w:w="120"/>
              <w:bottom w:type="dxa" w:w="100"/>
              <w:right w:type="dxa" w:w="120"/>
            </w:tcMar>
            <w:vAlign w:val="center"/>
          </w:tcPr>
          <w:p>
            <w:r>
              <w:rPr>
                <w:sz w:val="22"/>
                <w:szCs w:val="22"/>
              </w:rPr>
              <w:t xml:space="preserve">Sharun</w:t>
            </w:r>
          </w:p>
        </w:tc>
      </w:tr>
      <w:tr>
        <w:tc>
          <w:tcPr>
            <w:tcW w:type="dxa" w:w="3000"/>
            <w:shd w:fill="dbeafe" w:val="clear"/>
            <w:tcMar>
              <w:top w:type="dxa" w:w="100"/>
              <w:left w:type="dxa" w:w="120"/>
              <w:bottom w:type="dxa" w:w="100"/>
              <w:right w:type="dxa" w:w="120"/>
            </w:tcMar>
            <w:vAlign w:val="center"/>
          </w:tcPr>
          <w:p>
            <w:r>
              <w:rPr>
                <w:b/>
                <w:bCs/>
                <w:sz w:val="22"/>
                <w:szCs w:val="22"/>
              </w:rPr>
              <w:t xml:space="preserve">Register Number</w:t>
            </w:r>
          </w:p>
        </w:tc>
        <w:tc>
          <w:tcPr>
            <w:tcW w:type="dxa" w:w="5000"/>
            <w:tcMar>
              <w:top w:type="dxa" w:w="100"/>
              <w:left w:type="dxa" w:w="120"/>
              <w:bottom w:type="dxa" w:w="100"/>
              <w:right w:type="dxa" w:w="120"/>
            </w:tcMar>
            <w:vAlign w:val="center"/>
          </w:tcPr>
          <w:p>
            <w:r>
              <w:rPr>
                <w:sz w:val="22"/>
                <w:szCs w:val="22"/>
              </w:rPr>
              <w:t xml:space="preserve">192571012</w:t>
            </w:r>
          </w:p>
        </w:tc>
      </w:tr>
      <w:tr>
        <w:tc>
          <w:tcPr>
            <w:tcW w:type="dxa" w:w="3000"/>
            <w:shd w:fill="dbeafe" w:val="clear"/>
            <w:tcMar>
              <w:top w:type="dxa" w:w="100"/>
              <w:left w:type="dxa" w:w="120"/>
              <w:bottom w:type="dxa" w:w="100"/>
              <w:right w:type="dxa" w:w="120"/>
            </w:tcMar>
            <w:vAlign w:val="center"/>
          </w:tcPr>
          <w:p>
            <w:r>
              <w:rPr>
                <w:b/>
                <w:bCs/>
                <w:sz w:val="22"/>
                <w:szCs w:val="22"/>
              </w:rPr>
              <w:t xml:space="preserve">Course Code</w:t>
            </w:r>
          </w:p>
        </w:tc>
        <w:tc>
          <w:tcPr>
            <w:tcW w:type="dxa" w:w="5000"/>
            <w:tcMar>
              <w:top w:type="dxa" w:w="100"/>
              <w:left w:type="dxa" w:w="120"/>
              <w:bottom w:type="dxa" w:w="100"/>
              <w:right w:type="dxa" w:w="120"/>
            </w:tcMar>
            <w:vAlign w:val="center"/>
          </w:tcPr>
          <w:p>
            <w:r>
              <w:rPr>
                <w:sz w:val="22"/>
                <w:szCs w:val="22"/>
              </w:rPr>
              <w:t xml:space="preserve">0703</w:t>
            </w:r>
          </w:p>
        </w:tc>
      </w:tr>
      <w:tr>
        <w:tc>
          <w:tcPr>
            <w:tcW w:type="dxa" w:w="3000"/>
            <w:shd w:fill="dbeafe" w:val="clear"/>
            <w:tcMar>
              <w:top w:type="dxa" w:w="100"/>
              <w:left w:type="dxa" w:w="120"/>
              <w:bottom w:type="dxa" w:w="100"/>
              <w:right w:type="dxa" w:w="120"/>
            </w:tcMar>
            <w:vAlign w:val="center"/>
          </w:tcPr>
          <w:p>
            <w:r>
              <w:rPr>
                <w:b/>
                <w:bCs/>
                <w:sz w:val="22"/>
                <w:szCs w:val="22"/>
              </w:rPr>
              <w:t xml:space="preserve">Course Name</w:t>
            </w:r>
          </w:p>
        </w:tc>
        <w:tc>
          <w:tcPr>
            <w:tcW w:type="dxa" w:w="5000"/>
            <w:tcMar>
              <w:top w:type="dxa" w:w="100"/>
              <w:left w:type="dxa" w:w="120"/>
              <w:bottom w:type="dxa" w:w="100"/>
              <w:right w:type="dxa" w:w="120"/>
            </w:tcMar>
            <w:vAlign w:val="center"/>
          </w:tcPr>
          <w:p>
            <w:r>
              <w:rPr>
                <w:sz w:val="22"/>
                <w:szCs w:val="22"/>
              </w:rPr>
              <w:t xml:space="preserve">Computer Networks</w:t>
            </w:r>
          </w:p>
        </w:tc>
      </w:tr>
      <w:tr>
        <w:tc>
          <w:tcPr>
            <w:tcW w:type="dxa" w:w="3000"/>
            <w:shd w:fill="dbeafe" w:val="clear"/>
            <w:tcMar>
              <w:top w:type="dxa" w:w="100"/>
              <w:left w:type="dxa" w:w="120"/>
              <w:bottom w:type="dxa" w:w="100"/>
              <w:right w:type="dxa" w:w="120"/>
            </w:tcMar>
            <w:vAlign w:val="center"/>
          </w:tcPr>
          <w:p>
            <w:r>
              <w:rPr>
                <w:b/>
                <w:bCs/>
                <w:sz w:val="22"/>
                <w:szCs w:val="22"/>
              </w:rPr>
              <w:t xml:space="preserve">Course Outcome (CO3)</w:t>
            </w:r>
          </w:p>
        </w:tc>
        <w:tc>
          <w:tcPr>
            <w:tcW w:type="dxa" w:w="5000"/>
            <w:tcMar>
              <w:top w:type="dxa" w:w="100"/>
              <w:left w:type="dxa" w:w="120"/>
              <w:bottom w:type="dxa" w:w="100"/>
              <w:right w:type="dxa" w:w="120"/>
            </w:tcMar>
            <w:vAlign w:val="center"/>
          </w:tcPr>
          <w:p>
            <w:r>
              <w:rPr>
                <w:sz w:val="22"/>
                <w:szCs w:val="22"/>
              </w:rPr>
              <w:t xml:space="preserve">Analyze the performance of core network protocols such as TCP, UDP, HTTP, and DNS under varying conditions</w:t>
            </w:r>
          </w:p>
        </w:tc>
      </w:tr>
      <w:tr>
        <w:tc>
          <w:tcPr>
            <w:tcW w:type="dxa" w:w="3000"/>
            <w:shd w:fill="dbeafe" w:val="clear"/>
            <w:tcMar>
              <w:top w:type="dxa" w:w="100"/>
              <w:left w:type="dxa" w:w="120"/>
              <w:bottom w:type="dxa" w:w="100"/>
              <w:right w:type="dxa" w:w="120"/>
            </w:tcMar>
            <w:vAlign w:val="center"/>
          </w:tcPr>
          <w:p>
            <w:r>
              <w:rPr>
                <w:b/>
                <w:bCs/>
                <w:sz w:val="22"/>
                <w:szCs w:val="22"/>
              </w:rPr>
              <w:t xml:space="preserve">Software Used</w:t>
            </w:r>
          </w:p>
        </w:tc>
        <w:tc>
          <w:tcPr>
            <w:tcW w:type="dxa" w:w="5000"/>
            <w:tcMar>
              <w:top w:type="dxa" w:w="100"/>
              <w:left w:type="dxa" w:w="120"/>
              <w:bottom w:type="dxa" w:w="100"/>
              <w:right w:type="dxa" w:w="120"/>
            </w:tcMar>
            <w:vAlign w:val="center"/>
          </w:tcPr>
          <w:p>
            <w:r>
              <w:rPr>
                <w:sz w:val="22"/>
                <w:szCs w:val="22"/>
              </w:rPr>
              <w:t xml:space="preserve">Cisco Packet Tracer, Wireshark</w:t>
            </w:r>
          </w:p>
        </w:tc>
      </w:tr>
      <w:tr>
        <w:tc>
          <w:tcPr>
            <w:tcW w:type="dxa" w:w="3000"/>
            <w:shd w:fill="dbeafe" w:val="clear"/>
            <w:tcMar>
              <w:top w:type="dxa" w:w="100"/>
              <w:left w:type="dxa" w:w="120"/>
              <w:bottom w:type="dxa" w:w="100"/>
              <w:right w:type="dxa" w:w="120"/>
            </w:tcMar>
            <w:vAlign w:val="center"/>
          </w:tcPr>
          <w:p>
            <w:r>
              <w:rPr>
                <w:b/>
                <w:bCs/>
                <w:sz w:val="22"/>
                <w:szCs w:val="22"/>
              </w:rPr>
              <w:t xml:space="preserve">Total Marks</w:t>
            </w:r>
          </w:p>
        </w:tc>
        <w:tc>
          <w:tcPr>
            <w:tcW w:type="dxa" w:w="5000"/>
            <w:tcMar>
              <w:top w:type="dxa" w:w="100"/>
              <w:left w:type="dxa" w:w="120"/>
              <w:bottom w:type="dxa" w:w="100"/>
              <w:right w:type="dxa" w:w="120"/>
            </w:tcMar>
            <w:vAlign w:val="center"/>
          </w:tcPr>
          <w:p>
            <w:r>
              <w:rPr>
                <w:sz w:val="22"/>
                <w:szCs w:val="22"/>
              </w:rPr>
              <w:t xml:space="preserve">40</w:t>
            </w:r>
          </w:p>
        </w:tc>
      </w:tr>
    </w:tbl>
    <w:p>
      <w:r>
        <w:br w:type="page"/>
      </w:r>
    </w:p>
    <w:p>
      <w:pPr>
        <w:pStyle w:val="Heading1"/>
        <w:spacing w:after="150" w:before="300"/>
      </w:pPr>
      <w:r>
        <w:rPr>
          <w:b/>
          <w:bCs/>
          <w:color w:val="1a56db"/>
          <w:sz w:val="28"/>
          <w:szCs w:val="28"/>
        </w:rPr>
        <w:t xml:space="preserve">Experiment 1: Simple LAN — Two PCs via Switch (Ethernet Frame Analysis)</w:t>
      </w:r>
    </w:p>
    <w:p>
      <w:pPr>
        <w:pStyle w:val="Heading2"/>
        <w:keepNext/>
        <w:spacing w:after="100" w:before="200"/>
      </w:pPr>
      <w:r>
        <w:rPr>
          <w:b/>
          <w:bCs/>
          <w:color w:val="b45309"/>
          <w:sz w:val="24"/>
          <w:szCs w:val="24"/>
        </w:rPr>
        <w:t xml:space="preserve">Aim</w:t>
      </w:r>
    </w:p>
    <w:p>
      <w:pPr>
        <w:spacing w:after="120" w:line="300"/>
      </w:pPr>
      <w:r>
        <w:rPr>
          <w:sz w:val="22"/>
          <w:szCs w:val="22"/>
        </w:rPr>
        <w:t xml:space="preserve">To design a simple LAN with two PCs connected through a switch in Cisco Packet Tracer, verify connectivity using ping, capture the exchange in Wireshark, and analyze the Ethernet frame fields.</w:t>
      </w:r>
    </w:p>
    <w:p>
      <w:pPr>
        <w:pStyle w:val="Heading2"/>
        <w:keepNext/>
        <w:spacing w:after="100" w:before="200"/>
      </w:pPr>
      <w:r>
        <w:rPr>
          <w:b/>
          <w:bCs/>
          <w:color w:val="b45309"/>
          <w:sz w:val="24"/>
          <w:szCs w:val="24"/>
        </w:rPr>
        <w:t xml:space="preserve">Topology</w:t>
      </w:r>
    </w:p>
    <w:p>
      <w:pPr>
        <w:keepNext/>
        <w:spacing w:after="120" w:before="120"/>
        <w:jc w:val="center"/>
      </w:pPr>
      <w:r>
        <w:drawing>
          <wp:inline distT="0" distB="0" distL="0" distR="0">
            <wp:extent cx="4953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19325"/>
                    </a:xfrm>
                    <a:prstGeom prst="rect">
                      <a:avLst/>
                    </a:prstGeom>
                  </pic:spPr>
                </pic:pic>
              </a:graphicData>
            </a:graphic>
          </wp:inline>
        </w:drawing>
      </w:r>
    </w:p>
    <w:p>
      <w:pPr>
        <w:spacing w:after="200"/>
        <w:jc w:val="center"/>
      </w:pPr>
      <w:r>
        <w:rPr>
          <w:i/>
          <w:iCs/>
          <w:color w:val="555555"/>
          <w:sz w:val="18"/>
          <w:szCs w:val="18"/>
        </w:rPr>
        <w:t xml:space="preserve">Fig 1.1 — PC0 and PC1 connected through a single Layer-2 switch</w:t>
      </w:r>
    </w:p>
    <w:p>
      <w:pPr>
        <w:pStyle w:val="Heading2"/>
        <w:keepNext/>
        <w:spacing w:after="100" w:before="200"/>
      </w:pPr>
      <w:r>
        <w:rPr>
          <w:b/>
          <w:bCs/>
          <w:color w:val="b45309"/>
          <w:sz w:val="24"/>
          <w:szCs w:val="24"/>
        </w:rPr>
        <w:t xml:space="preserve">Procedure</w:t>
      </w:r>
    </w:p>
    <w:p>
      <w:pPr>
        <w:pStyle w:val="ListParagraph"/>
        <w:numPr>
          <w:ilvl w:val="0"/>
          <w:numId w:val="1"/>
        </w:numPr>
        <w:spacing w:after="60"/>
      </w:pPr>
      <w:r>
        <w:rPr>
          <w:sz w:val="22"/>
          <w:szCs w:val="22"/>
        </w:rPr>
        <w:t xml:space="preserve">Place two PCs (PC0, PC1) and one 2960 Switch on the Packet Tracer workspace and connect them using straight-through copper cables.</w:t>
      </w:r>
    </w:p>
    <w:p>
      <w:pPr>
        <w:pStyle w:val="ListParagraph"/>
        <w:numPr>
          <w:ilvl w:val="0"/>
          <w:numId w:val="1"/>
        </w:numPr>
        <w:spacing w:after="60"/>
      </w:pPr>
      <w:r>
        <w:rPr>
          <w:sz w:val="22"/>
          <w:szCs w:val="22"/>
        </w:rPr>
        <w:t xml:space="preserve">Assign IP addresses: PC0 = 192.168.1.2/24, PC1 = 192.168.1.3/24 (Desktop → IP Configuration).</w:t>
      </w:r>
    </w:p>
    <w:p>
      <w:pPr>
        <w:pStyle w:val="ListParagraph"/>
        <w:numPr>
          <w:ilvl w:val="0"/>
          <w:numId w:val="1"/>
        </w:numPr>
        <w:spacing w:after="60"/>
      </w:pPr>
      <w:r>
        <w:rPr>
          <w:sz w:val="22"/>
          <w:szCs w:val="22"/>
        </w:rPr>
        <w:t xml:space="preserve">Wait until all link lights turn green, indicating the interfaces are up.</w:t>
      </w:r>
    </w:p>
    <w:p>
      <w:pPr>
        <w:pStyle w:val="ListParagraph"/>
        <w:numPr>
          <w:ilvl w:val="0"/>
          <w:numId w:val="1"/>
        </w:numPr>
        <w:spacing w:after="60"/>
      </w:pPr>
      <w:r>
        <w:rPr>
          <w:sz w:val="22"/>
          <w:szCs w:val="22"/>
        </w:rPr>
        <w:t xml:space="preserve">Open the Command Prompt on PC0 and run: ping 192.168.1.3 to verify connectivity.</w:t>
      </w:r>
    </w:p>
    <w:p>
      <w:pPr>
        <w:pStyle w:val="ListParagraph"/>
        <w:numPr>
          <w:ilvl w:val="0"/>
          <w:numId w:val="1"/>
        </w:numPr>
        <w:spacing w:after="60"/>
      </w:pPr>
      <w:r>
        <w:rPr>
          <w:sz w:val="22"/>
          <w:szCs w:val="22"/>
        </w:rPr>
        <w:t xml:space="preserve">Enable Wireshark / the Packet Tracer Simulation mode on the switch-facing link to capture the frame exchange during the ping.</w:t>
      </w:r>
    </w:p>
    <w:p>
      <w:pPr>
        <w:pStyle w:val="Heading2"/>
        <w:keepNext/>
        <w:spacing w:after="100" w:before="200"/>
      </w:pPr>
      <w:r>
        <w:rPr>
          <w:b/>
          <w:bCs/>
          <w:color w:val="b45309"/>
          <w:sz w:val="24"/>
          <w:szCs w:val="24"/>
        </w:rPr>
        <w:t xml:space="preserve">Ethernet Frame Fields Observed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beafe" w:val="clear"/>
            <w:tcMar>
              <w:top w:type="dxa" w:w="80"/>
              <w:left w:type="dxa" w:w="100"/>
              <w:bottom w:type="dxa" w:w="80"/>
              <w:right w:type="dxa" w:w="100"/>
            </w:tcMar>
            <w:vAlign w:val="center"/>
          </w:tcPr>
          <w:p>
            <w:r>
              <w:rPr>
                <w:b/>
                <w:bCs/>
                <w:sz w:val="20"/>
                <w:szCs w:val="20"/>
              </w:rPr>
              <w:t xml:space="preserve">Field</w:t>
            </w:r>
          </w:p>
        </w:tc>
        <w:tc>
          <w:tcPr>
            <w:tcW w:type="dxa" w:w="4200"/>
            <w:shd w:fill="dbeafe" w:val="clear"/>
            <w:tcMar>
              <w:top w:type="dxa" w:w="80"/>
              <w:left w:type="dxa" w:w="100"/>
              <w:bottom w:type="dxa" w:w="80"/>
              <w:right w:type="dxa" w:w="100"/>
            </w:tcMar>
            <w:vAlign w:val="center"/>
          </w:tcPr>
          <w:p>
            <w:r>
              <w:rPr>
                <w:b/>
                <w:bCs/>
                <w:sz w:val="20"/>
                <w:szCs w:val="20"/>
              </w:rPr>
              <w:t xml:space="preserve">Description</w:t>
            </w:r>
          </w:p>
        </w:tc>
        <w:tc>
          <w:tcPr>
            <w:tcW w:type="dxa" w:w="2200"/>
            <w:shd w:fill="dbeafe" w:val="clear"/>
            <w:tcMar>
              <w:top w:type="dxa" w:w="80"/>
              <w:left w:type="dxa" w:w="100"/>
              <w:bottom w:type="dxa" w:w="80"/>
              <w:right w:type="dxa" w:w="100"/>
            </w:tcMar>
            <w:vAlign w:val="center"/>
          </w:tcPr>
          <w:p>
            <w:r>
              <w:rPr>
                <w:b/>
                <w:bCs/>
                <w:sz w:val="20"/>
                <w:szCs w:val="20"/>
              </w:rPr>
              <w:t xml:space="preserve">Sample Value</w:t>
            </w:r>
          </w:p>
        </w:tc>
      </w:tr>
      <w:tr>
        <w:tc>
          <w:tcPr>
            <w:tcW w:type="dxa" w:w="2600"/>
            <w:tcMar>
              <w:top w:type="dxa" w:w="80"/>
              <w:left w:type="dxa" w:w="100"/>
              <w:bottom w:type="dxa" w:w="80"/>
              <w:right w:type="dxa" w:w="100"/>
            </w:tcMar>
            <w:vAlign w:val="center"/>
          </w:tcPr>
          <w:p>
            <w:r>
              <w:rPr>
                <w:b w:val="false"/>
                <w:bCs w:val="false"/>
                <w:sz w:val="20"/>
                <w:szCs w:val="20"/>
              </w:rPr>
              <w:t xml:space="preserve">Destination MAC Address</w:t>
            </w:r>
          </w:p>
        </w:tc>
        <w:tc>
          <w:tcPr>
            <w:tcW w:type="dxa" w:w="4200"/>
            <w:tcMar>
              <w:top w:type="dxa" w:w="80"/>
              <w:left w:type="dxa" w:w="100"/>
              <w:bottom w:type="dxa" w:w="80"/>
              <w:right w:type="dxa" w:w="100"/>
            </w:tcMar>
            <w:vAlign w:val="center"/>
          </w:tcPr>
          <w:p>
            <w:r>
              <w:rPr>
                <w:b w:val="false"/>
                <w:bCs w:val="false"/>
                <w:sz w:val="20"/>
                <w:szCs w:val="20"/>
              </w:rPr>
              <w:t xml:space="preserve">Physical address of the receiving NIC</w:t>
            </w:r>
          </w:p>
        </w:tc>
        <w:tc>
          <w:tcPr>
            <w:tcW w:type="dxa" w:w="2200"/>
            <w:tcMar>
              <w:top w:type="dxa" w:w="80"/>
              <w:left w:type="dxa" w:w="100"/>
              <w:bottom w:type="dxa" w:w="80"/>
              <w:right w:type="dxa" w:w="100"/>
            </w:tcMar>
            <w:vAlign w:val="center"/>
          </w:tcPr>
          <w:p>
            <w:r>
              <w:rPr>
                <w:b w:val="false"/>
                <w:bCs w:val="false"/>
                <w:sz w:val="20"/>
                <w:szCs w:val="20"/>
              </w:rPr>
              <w:t xml:space="preserve">0050.0002.BBBB</w:t>
            </w:r>
          </w:p>
        </w:tc>
      </w:tr>
      <w:tr>
        <w:tc>
          <w:tcPr>
            <w:tcW w:type="dxa" w:w="2600"/>
            <w:tcMar>
              <w:top w:type="dxa" w:w="80"/>
              <w:left w:type="dxa" w:w="100"/>
              <w:bottom w:type="dxa" w:w="80"/>
              <w:right w:type="dxa" w:w="100"/>
            </w:tcMar>
            <w:vAlign w:val="center"/>
          </w:tcPr>
          <w:p>
            <w:r>
              <w:rPr>
                <w:b w:val="false"/>
                <w:bCs w:val="false"/>
                <w:sz w:val="20"/>
                <w:szCs w:val="20"/>
              </w:rPr>
              <w:t xml:space="preserve">Source MAC Address</w:t>
            </w:r>
          </w:p>
        </w:tc>
        <w:tc>
          <w:tcPr>
            <w:tcW w:type="dxa" w:w="4200"/>
            <w:tcMar>
              <w:top w:type="dxa" w:w="80"/>
              <w:left w:type="dxa" w:w="100"/>
              <w:bottom w:type="dxa" w:w="80"/>
              <w:right w:type="dxa" w:w="100"/>
            </w:tcMar>
            <w:vAlign w:val="center"/>
          </w:tcPr>
          <w:p>
            <w:r>
              <w:rPr>
                <w:b w:val="false"/>
                <w:bCs w:val="false"/>
                <w:sz w:val="20"/>
                <w:szCs w:val="20"/>
              </w:rPr>
              <w:t xml:space="preserve">Physical address of the sending NIC</w:t>
            </w:r>
          </w:p>
        </w:tc>
        <w:tc>
          <w:tcPr>
            <w:tcW w:type="dxa" w:w="2200"/>
            <w:tcMar>
              <w:top w:type="dxa" w:w="80"/>
              <w:left w:type="dxa" w:w="100"/>
              <w:bottom w:type="dxa" w:w="80"/>
              <w:right w:type="dxa" w:w="100"/>
            </w:tcMar>
            <w:vAlign w:val="center"/>
          </w:tcPr>
          <w:p>
            <w:r>
              <w:rPr>
                <w:b w:val="false"/>
                <w:bCs w:val="false"/>
                <w:sz w:val="20"/>
                <w:szCs w:val="20"/>
              </w:rPr>
              <w:t xml:space="preserve">0050.0001.AAAA</w:t>
            </w:r>
          </w:p>
        </w:tc>
      </w:tr>
      <w:tr>
        <w:tc>
          <w:tcPr>
            <w:tcW w:type="dxa" w:w="2600"/>
            <w:tcMar>
              <w:top w:type="dxa" w:w="80"/>
              <w:left w:type="dxa" w:w="100"/>
              <w:bottom w:type="dxa" w:w="80"/>
              <w:right w:type="dxa" w:w="100"/>
            </w:tcMar>
            <w:vAlign w:val="center"/>
          </w:tcPr>
          <w:p>
            <w:r>
              <w:rPr>
                <w:b w:val="false"/>
                <w:bCs w:val="false"/>
                <w:sz w:val="20"/>
                <w:szCs w:val="20"/>
              </w:rPr>
              <w:t xml:space="preserve">EtherType</w:t>
            </w:r>
          </w:p>
        </w:tc>
        <w:tc>
          <w:tcPr>
            <w:tcW w:type="dxa" w:w="4200"/>
            <w:tcMar>
              <w:top w:type="dxa" w:w="80"/>
              <w:left w:type="dxa" w:w="100"/>
              <w:bottom w:type="dxa" w:w="80"/>
              <w:right w:type="dxa" w:w="100"/>
            </w:tcMar>
            <w:vAlign w:val="center"/>
          </w:tcPr>
          <w:p>
            <w:r>
              <w:rPr>
                <w:b w:val="false"/>
                <w:bCs w:val="false"/>
                <w:sz w:val="20"/>
                <w:szCs w:val="20"/>
              </w:rPr>
              <w:t xml:space="preserve">Identifies the encapsulated upper-layer protocol</w:t>
            </w:r>
          </w:p>
        </w:tc>
        <w:tc>
          <w:tcPr>
            <w:tcW w:type="dxa" w:w="2200"/>
            <w:tcMar>
              <w:top w:type="dxa" w:w="80"/>
              <w:left w:type="dxa" w:w="100"/>
              <w:bottom w:type="dxa" w:w="80"/>
              <w:right w:type="dxa" w:w="100"/>
            </w:tcMar>
            <w:vAlign w:val="center"/>
          </w:tcPr>
          <w:p>
            <w:r>
              <w:rPr>
                <w:b w:val="false"/>
                <w:bCs w:val="false"/>
                <w:sz w:val="20"/>
                <w:szCs w:val="20"/>
              </w:rPr>
              <w:t xml:space="preserve">0x0800 (IPv4)</w:t>
            </w:r>
          </w:p>
        </w:tc>
      </w:tr>
      <w:tr>
        <w:tc>
          <w:tcPr>
            <w:tcW w:type="dxa" w:w="2600"/>
            <w:tcMar>
              <w:top w:type="dxa" w:w="80"/>
              <w:left w:type="dxa" w:w="100"/>
              <w:bottom w:type="dxa" w:w="80"/>
              <w:right w:type="dxa" w:w="100"/>
            </w:tcMar>
            <w:vAlign w:val="center"/>
          </w:tcPr>
          <w:p>
            <w:r>
              <w:rPr>
                <w:b w:val="false"/>
                <w:bCs w:val="false"/>
                <w:sz w:val="20"/>
                <w:szCs w:val="20"/>
              </w:rPr>
              <w:t xml:space="preserve">Frame Check Sequence (FCS)</w:t>
            </w:r>
          </w:p>
        </w:tc>
        <w:tc>
          <w:tcPr>
            <w:tcW w:type="dxa" w:w="4200"/>
            <w:tcMar>
              <w:top w:type="dxa" w:w="80"/>
              <w:left w:type="dxa" w:w="100"/>
              <w:bottom w:type="dxa" w:w="80"/>
              <w:right w:type="dxa" w:w="100"/>
            </w:tcMar>
            <w:vAlign w:val="center"/>
          </w:tcPr>
          <w:p>
            <w:r>
              <w:rPr>
                <w:b w:val="false"/>
                <w:bCs w:val="false"/>
                <w:sz w:val="20"/>
                <w:szCs w:val="20"/>
              </w:rPr>
              <w:t xml:space="preserve">CRC value used to detect transmission errors</w:t>
            </w:r>
          </w:p>
        </w:tc>
        <w:tc>
          <w:tcPr>
            <w:tcW w:type="dxa" w:w="2200"/>
            <w:tcMar>
              <w:top w:type="dxa" w:w="80"/>
              <w:left w:type="dxa" w:w="100"/>
              <w:bottom w:type="dxa" w:w="80"/>
              <w:right w:type="dxa" w:w="100"/>
            </w:tcMar>
            <w:vAlign w:val="center"/>
          </w:tcPr>
          <w:p>
            <w:r>
              <w:rPr>
                <w:b w:val="false"/>
                <w:bCs w:val="false"/>
                <w:sz w:val="20"/>
                <w:szCs w:val="20"/>
              </w:rPr>
              <w:t xml:space="preserve">32-bit CRC checksum</w:t>
            </w:r>
          </w:p>
        </w:tc>
      </w:tr>
    </w:tbl>
    <w:p>
      <w:pPr>
        <w:pStyle w:val="Heading2"/>
        <w:keepNext/>
        <w:spacing w:after="100" w:before="200"/>
      </w:pPr>
      <w:r>
        <w:rPr>
          <w:b/>
          <w:bCs/>
          <w:color w:val="b45309"/>
          <w:sz w:val="24"/>
          <w:szCs w:val="24"/>
        </w:rPr>
        <w:t xml:space="preserve">Analysis / Explanation</w:t>
      </w:r>
    </w:p>
    <w:p>
      <w:pPr>
        <w:spacing w:after="120" w:line="300"/>
      </w:pPr>
      <w:r>
        <w:rPr>
          <w:sz w:val="22"/>
          <w:szCs w:val="22"/>
        </w:rPr>
        <w:t xml:space="preserve">The Data Link layer uses MAC addressing so that frames can be delivered correctly within the same local network segment. When PC0 pings PC1, the switch examines the destination MAC address of each incoming frame and forwards it only out of the port associated with that address in its MAC address table (learned by inspecting source MAC addresses of prior frames). If the destination MAC is unknown, the switch floods the frame to all ports except the one it arrived on. The EtherType field tells the receiving NIC which Layer-3 protocol (here IPv4) to hand the payload to, while the FCS lets the receiver discard any frame that was corrupted in transit. This MAC-based, hardware-level addressing is what allows successful frame delivery on the local network without needing network-layer routing.</w:t>
      </w:r>
    </w:p>
    <w:p>
      <w:pPr>
        <w:pStyle w:val="Heading2"/>
        <w:keepNext/>
        <w:spacing w:after="100" w:before="200"/>
      </w:pPr>
      <w:r>
        <w:rPr>
          <w:b/>
          <w:bCs/>
          <w:color w:val="b45309"/>
          <w:sz w:val="24"/>
          <w:szCs w:val="24"/>
        </w:rPr>
        <w:t xml:space="preserve">Conclusion</w:t>
      </w:r>
    </w:p>
    <w:p>
      <w:pPr>
        <w:spacing w:after="120" w:line="300"/>
      </w:pPr>
      <w:r>
        <w:rPr>
          <w:sz w:val="22"/>
          <w:szCs w:val="22"/>
        </w:rPr>
        <w:t xml:space="preserve">Connectivity between PC0 and PC1 was successfully verified using ping, and Wireshark analysis confirmed that Ethernet framing with MAC addressing, EtherType, and FCS ensures reliable frame delivery at the Data Link layer within a LAN.</w:t>
      </w:r>
    </w:p>
    <w:p>
      <w:pPr>
        <w:pBdr>
          <w:bottom w:val="single" w:color="cccccc" w:sz="6"/>
        </w:pBdr>
        <w:spacing w:after="200"/>
      </w:pPr>
    </w:p>
    <w:p>
      <w:pPr>
        <w:pStyle w:val="Heading1"/>
        <w:spacing w:after="150" w:before="300"/>
      </w:pPr>
      <w:r>
        <w:rPr>
          <w:b/>
          <w:bCs/>
          <w:color w:val="1a56db"/>
          <w:sz w:val="28"/>
          <w:szCs w:val="28"/>
        </w:rPr>
        <w:t xml:space="preserve">Experiment 2: Two LANs via Router (IPv4 Header Analysis)</w:t>
      </w:r>
    </w:p>
    <w:p>
      <w:pPr>
        <w:pStyle w:val="Heading2"/>
        <w:keepNext/>
        <w:spacing w:after="100" w:before="200"/>
      </w:pPr>
      <w:r>
        <w:rPr>
          <w:b/>
          <w:bCs/>
          <w:color w:val="b45309"/>
          <w:sz w:val="24"/>
          <w:szCs w:val="24"/>
        </w:rPr>
        <w:t xml:space="preserve">Aim</w:t>
      </w:r>
    </w:p>
    <w:p>
      <w:pPr>
        <w:spacing w:after="120" w:line="300"/>
      </w:pPr>
      <w:r>
        <w:rPr>
          <w:sz w:val="22"/>
          <w:szCs w:val="22"/>
        </w:rPr>
        <w:t xml:space="preserve">To construct two LANs connected through a router, configure IPv4 addressing/subnet masks/default gateways, verify end-to-end communication using ping, and analyze the IPv4 header fields captured in Wireshark.</w:t>
      </w:r>
    </w:p>
    <w:p>
      <w:pPr>
        <w:pStyle w:val="Heading2"/>
        <w:keepNext/>
        <w:spacing w:after="100" w:before="200"/>
      </w:pPr>
      <w:r>
        <w:rPr>
          <w:b/>
          <w:bCs/>
          <w:color w:val="b45309"/>
          <w:sz w:val="24"/>
          <w:szCs w:val="24"/>
        </w:rPr>
        <w:t xml:space="preserve">Topology</w:t>
      </w:r>
    </w:p>
    <w:p>
      <w:pPr>
        <w:keepNext/>
        <w:spacing w:after="120" w:before="12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555555"/>
          <w:sz w:val="18"/>
          <w:szCs w:val="18"/>
        </w:rPr>
        <w:t xml:space="preserve">Fig 2.1 — PC0 (LAN1) and PC1 (LAN2) communicating through a router</w:t>
      </w:r>
    </w:p>
    <w:p>
      <w:pPr>
        <w:pStyle w:val="Heading2"/>
        <w:keepNext/>
        <w:spacing w:after="100" w:before="200"/>
      </w:pPr>
      <w:r>
        <w:rPr>
          <w:b/>
          <w:bCs/>
          <w:color w:val="b45309"/>
          <w:sz w:val="24"/>
          <w:szCs w:val="24"/>
        </w:rPr>
        <w:t xml:space="preserve">Procedure</w:t>
      </w:r>
    </w:p>
    <w:p>
      <w:pPr>
        <w:pStyle w:val="ListParagraph"/>
        <w:numPr>
          <w:ilvl w:val="0"/>
          <w:numId w:val="1"/>
        </w:numPr>
        <w:spacing w:after="60"/>
      </w:pPr>
      <w:r>
        <w:rPr>
          <w:sz w:val="22"/>
          <w:szCs w:val="22"/>
        </w:rPr>
        <w:t xml:space="preserve">Build the topology: PC0 — SwitchA — Router (Fa0/0) and Router (Fa0/1) — SwitchB — PC1.</w:t>
      </w:r>
    </w:p>
    <w:p>
      <w:pPr>
        <w:pStyle w:val="ListParagraph"/>
        <w:numPr>
          <w:ilvl w:val="0"/>
          <w:numId w:val="1"/>
        </w:numPr>
        <w:spacing w:after="60"/>
      </w:pPr>
      <w:r>
        <w:rPr>
          <w:sz w:val="22"/>
          <w:szCs w:val="22"/>
        </w:rPr>
        <w:t xml:space="preserve">Configure Router Fa0/0 = 192.168.1.1/24 and Fa0/1 = 192.168.2.1/24; enable both interfaces (no shutdown).</w:t>
      </w:r>
    </w:p>
    <w:p>
      <w:pPr>
        <w:pStyle w:val="ListParagraph"/>
        <w:numPr>
          <w:ilvl w:val="0"/>
          <w:numId w:val="1"/>
        </w:numPr>
        <w:spacing w:after="60"/>
      </w:pPr>
      <w:r>
        <w:rPr>
          <w:sz w:val="22"/>
          <w:szCs w:val="22"/>
        </w:rPr>
        <w:t xml:space="preserve">Configure PC0 = 192.168.1.2/24, gateway 192.168.1.1; PC1 = 192.168.2.2/24, gateway 192.168.2.1.</w:t>
      </w:r>
    </w:p>
    <w:p>
      <w:pPr>
        <w:pStyle w:val="ListParagraph"/>
        <w:numPr>
          <w:ilvl w:val="0"/>
          <w:numId w:val="1"/>
        </w:numPr>
        <w:spacing w:after="60"/>
      </w:pPr>
      <w:r>
        <w:rPr>
          <w:sz w:val="22"/>
          <w:szCs w:val="22"/>
        </w:rPr>
        <w:t xml:space="preserve">From PC0, run ping 192.168.2.2 to test inter-network connectivity.</w:t>
      </w:r>
    </w:p>
    <w:p>
      <w:pPr>
        <w:pStyle w:val="ListParagraph"/>
        <w:numPr>
          <w:ilvl w:val="0"/>
          <w:numId w:val="1"/>
        </w:numPr>
        <w:spacing w:after="60"/>
      </w:pPr>
      <w:r>
        <w:rPr>
          <w:sz w:val="22"/>
          <w:szCs w:val="22"/>
        </w:rPr>
        <w:t xml:space="preserve">Capture the ICMP packets on the router-facing links and open them in Wireshark/Simulation mode.</w:t>
      </w:r>
    </w:p>
    <w:p>
      <w:pPr>
        <w:pStyle w:val="Heading2"/>
        <w:keepNext/>
        <w:spacing w:after="100" w:before="200"/>
      </w:pPr>
      <w:r>
        <w:rPr>
          <w:b/>
          <w:bCs/>
          <w:color w:val="b45309"/>
          <w:sz w:val="24"/>
          <w:szCs w:val="24"/>
        </w:rPr>
        <w:t xml:space="preserve">IPv4 Header Fields Observed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c>
          <w:tcPr>
            <w:tcW w:type="dxa" w:w="2400"/>
            <w:shd w:fill="dbeafe" w:val="clear"/>
            <w:tcMar>
              <w:top w:type="dxa" w:w="80"/>
              <w:left w:type="dxa" w:w="100"/>
              <w:bottom w:type="dxa" w:w="80"/>
              <w:right w:type="dxa" w:w="100"/>
            </w:tcMar>
            <w:vAlign w:val="center"/>
          </w:tcPr>
          <w:p>
            <w:r>
              <w:rPr>
                <w:b/>
                <w:bCs/>
                <w:sz w:val="20"/>
                <w:szCs w:val="20"/>
              </w:rPr>
              <w:t xml:space="preserve">Field</w:t>
            </w:r>
          </w:p>
        </w:tc>
        <w:tc>
          <w:tcPr>
            <w:tcW w:type="dxa" w:w="4200"/>
            <w:shd w:fill="dbeafe" w:val="clear"/>
            <w:tcMar>
              <w:top w:type="dxa" w:w="80"/>
              <w:left w:type="dxa" w:w="100"/>
              <w:bottom w:type="dxa" w:w="80"/>
              <w:right w:type="dxa" w:w="100"/>
            </w:tcMar>
            <w:vAlign w:val="center"/>
          </w:tcPr>
          <w:p>
            <w:r>
              <w:rPr>
                <w:b/>
                <w:bCs/>
                <w:sz w:val="20"/>
                <w:szCs w:val="20"/>
              </w:rPr>
              <w:t xml:space="preserve">Description</w:t>
            </w:r>
          </w:p>
        </w:tc>
        <w:tc>
          <w:tcPr>
            <w:tcW w:type="dxa" w:w="2400"/>
            <w:shd w:fill="dbeafe" w:val="clear"/>
            <w:tcMar>
              <w:top w:type="dxa" w:w="80"/>
              <w:left w:type="dxa" w:w="100"/>
              <w:bottom w:type="dxa" w:w="80"/>
              <w:right w:type="dxa" w:w="100"/>
            </w:tcMar>
            <w:vAlign w:val="center"/>
          </w:tcPr>
          <w:p>
            <w:r>
              <w:rPr>
                <w:b/>
                <w:bCs/>
                <w:sz w:val="20"/>
                <w:szCs w:val="20"/>
              </w:rPr>
              <w:t xml:space="preserve">Sample Value</w:t>
            </w:r>
          </w:p>
        </w:tc>
      </w:tr>
      <w:tr>
        <w:tc>
          <w:tcPr>
            <w:tcW w:type="dxa" w:w="2400"/>
            <w:tcMar>
              <w:top w:type="dxa" w:w="80"/>
              <w:left w:type="dxa" w:w="100"/>
              <w:bottom w:type="dxa" w:w="80"/>
              <w:right w:type="dxa" w:w="100"/>
            </w:tcMar>
            <w:vAlign w:val="center"/>
          </w:tcPr>
          <w:p>
            <w:r>
              <w:rPr>
                <w:b w:val="false"/>
                <w:bCs w:val="false"/>
                <w:sz w:val="20"/>
                <w:szCs w:val="20"/>
              </w:rPr>
              <w:t xml:space="preserve">Source IP Address</w:t>
            </w:r>
          </w:p>
        </w:tc>
        <w:tc>
          <w:tcPr>
            <w:tcW w:type="dxa" w:w="4200"/>
            <w:tcMar>
              <w:top w:type="dxa" w:w="80"/>
              <w:left w:type="dxa" w:w="100"/>
              <w:bottom w:type="dxa" w:w="80"/>
              <w:right w:type="dxa" w:w="100"/>
            </w:tcMar>
            <w:vAlign w:val="center"/>
          </w:tcPr>
          <w:p>
            <w:r>
              <w:rPr>
                <w:b w:val="false"/>
                <w:bCs w:val="false"/>
                <w:sz w:val="20"/>
                <w:szCs w:val="20"/>
              </w:rPr>
              <w:t xml:space="preserve">Address of the originating host</w:t>
            </w:r>
          </w:p>
        </w:tc>
        <w:tc>
          <w:tcPr>
            <w:tcW w:type="dxa" w:w="2400"/>
            <w:tcMar>
              <w:top w:type="dxa" w:w="80"/>
              <w:left w:type="dxa" w:w="100"/>
              <w:bottom w:type="dxa" w:w="80"/>
              <w:right w:type="dxa" w:w="100"/>
            </w:tcMar>
            <w:vAlign w:val="center"/>
          </w:tcPr>
          <w:p>
            <w:r>
              <w:rPr>
                <w:b w:val="false"/>
                <w:bCs w:val="false"/>
                <w:sz w:val="20"/>
                <w:szCs w:val="20"/>
              </w:rPr>
              <w:t xml:space="preserve">192.168.1.2</w:t>
            </w:r>
          </w:p>
        </w:tc>
      </w:tr>
      <w:tr>
        <w:tc>
          <w:tcPr>
            <w:tcW w:type="dxa" w:w="2400"/>
            <w:tcMar>
              <w:top w:type="dxa" w:w="80"/>
              <w:left w:type="dxa" w:w="100"/>
              <w:bottom w:type="dxa" w:w="80"/>
              <w:right w:type="dxa" w:w="100"/>
            </w:tcMar>
            <w:vAlign w:val="center"/>
          </w:tcPr>
          <w:p>
            <w:r>
              <w:rPr>
                <w:b w:val="false"/>
                <w:bCs w:val="false"/>
                <w:sz w:val="20"/>
                <w:szCs w:val="20"/>
              </w:rPr>
              <w:t xml:space="preserve">Destination IP Address</w:t>
            </w:r>
          </w:p>
        </w:tc>
        <w:tc>
          <w:tcPr>
            <w:tcW w:type="dxa" w:w="4200"/>
            <w:tcMar>
              <w:top w:type="dxa" w:w="80"/>
              <w:left w:type="dxa" w:w="100"/>
              <w:bottom w:type="dxa" w:w="80"/>
              <w:right w:type="dxa" w:w="100"/>
            </w:tcMar>
            <w:vAlign w:val="center"/>
          </w:tcPr>
          <w:p>
            <w:r>
              <w:rPr>
                <w:b w:val="false"/>
                <w:bCs w:val="false"/>
                <w:sz w:val="20"/>
                <w:szCs w:val="20"/>
              </w:rPr>
              <w:t xml:space="preserve">Address of the target host</w:t>
            </w:r>
          </w:p>
        </w:tc>
        <w:tc>
          <w:tcPr>
            <w:tcW w:type="dxa" w:w="2400"/>
            <w:tcMar>
              <w:top w:type="dxa" w:w="80"/>
              <w:left w:type="dxa" w:w="100"/>
              <w:bottom w:type="dxa" w:w="80"/>
              <w:right w:type="dxa" w:w="100"/>
            </w:tcMar>
            <w:vAlign w:val="center"/>
          </w:tcPr>
          <w:p>
            <w:r>
              <w:rPr>
                <w:b w:val="false"/>
                <w:bCs w:val="false"/>
                <w:sz w:val="20"/>
                <w:szCs w:val="20"/>
              </w:rPr>
              <w:t xml:space="preserve">192.168.2.2</w:t>
            </w:r>
          </w:p>
        </w:tc>
      </w:tr>
      <w:tr>
        <w:tc>
          <w:tcPr>
            <w:tcW w:type="dxa" w:w="2400"/>
            <w:tcMar>
              <w:top w:type="dxa" w:w="80"/>
              <w:left w:type="dxa" w:w="100"/>
              <w:bottom w:type="dxa" w:w="80"/>
              <w:right w:type="dxa" w:w="100"/>
            </w:tcMar>
            <w:vAlign w:val="center"/>
          </w:tcPr>
          <w:p>
            <w:r>
              <w:rPr>
                <w:b w:val="false"/>
                <w:bCs w:val="false"/>
                <w:sz w:val="20"/>
                <w:szCs w:val="20"/>
              </w:rPr>
              <w:t xml:space="preserve">Time-To-Live (TTL)</w:t>
            </w:r>
          </w:p>
        </w:tc>
        <w:tc>
          <w:tcPr>
            <w:tcW w:type="dxa" w:w="4200"/>
            <w:tcMar>
              <w:top w:type="dxa" w:w="80"/>
              <w:left w:type="dxa" w:w="100"/>
              <w:bottom w:type="dxa" w:w="80"/>
              <w:right w:type="dxa" w:w="100"/>
            </w:tcMar>
            <w:vAlign w:val="center"/>
          </w:tcPr>
          <w:p>
            <w:r>
              <w:rPr>
                <w:b w:val="false"/>
                <w:bCs w:val="false"/>
                <w:sz w:val="20"/>
                <w:szCs w:val="20"/>
              </w:rPr>
              <w:t xml:space="preserve">Hop count limit; decremented by 1 at every router</w:t>
            </w:r>
          </w:p>
        </w:tc>
        <w:tc>
          <w:tcPr>
            <w:tcW w:type="dxa" w:w="2400"/>
            <w:tcMar>
              <w:top w:type="dxa" w:w="80"/>
              <w:left w:type="dxa" w:w="100"/>
              <w:bottom w:type="dxa" w:w="80"/>
              <w:right w:type="dxa" w:w="100"/>
            </w:tcMar>
            <w:vAlign w:val="center"/>
          </w:tcPr>
          <w:p>
            <w:r>
              <w:rPr>
                <w:b w:val="false"/>
                <w:bCs w:val="false"/>
                <w:sz w:val="20"/>
                <w:szCs w:val="20"/>
              </w:rPr>
              <w:t xml:space="preserve">128 → 127 after routing</w:t>
            </w:r>
          </w:p>
        </w:tc>
      </w:tr>
      <w:tr>
        <w:tc>
          <w:tcPr>
            <w:tcW w:type="dxa" w:w="2400"/>
            <w:tcMar>
              <w:top w:type="dxa" w:w="80"/>
              <w:left w:type="dxa" w:w="100"/>
              <w:bottom w:type="dxa" w:w="80"/>
              <w:right w:type="dxa" w:w="100"/>
            </w:tcMar>
            <w:vAlign w:val="center"/>
          </w:tcPr>
          <w:p>
            <w:r>
              <w:rPr>
                <w:b w:val="false"/>
                <w:bCs w:val="false"/>
                <w:sz w:val="20"/>
                <w:szCs w:val="20"/>
              </w:rPr>
              <w:t xml:space="preserve">Protocol Number</w:t>
            </w:r>
          </w:p>
        </w:tc>
        <w:tc>
          <w:tcPr>
            <w:tcW w:type="dxa" w:w="4200"/>
            <w:tcMar>
              <w:top w:type="dxa" w:w="80"/>
              <w:left w:type="dxa" w:w="100"/>
              <w:bottom w:type="dxa" w:w="80"/>
              <w:right w:type="dxa" w:w="100"/>
            </w:tcMar>
            <w:vAlign w:val="center"/>
          </w:tcPr>
          <w:p>
            <w:r>
              <w:rPr>
                <w:b w:val="false"/>
                <w:bCs w:val="false"/>
                <w:sz w:val="20"/>
                <w:szCs w:val="20"/>
              </w:rPr>
              <w:t xml:space="preserve">Identifies the transport/upper-layer protocol carried</w:t>
            </w:r>
          </w:p>
        </w:tc>
        <w:tc>
          <w:tcPr>
            <w:tcW w:type="dxa" w:w="2400"/>
            <w:tcMar>
              <w:top w:type="dxa" w:w="80"/>
              <w:left w:type="dxa" w:w="100"/>
              <w:bottom w:type="dxa" w:w="80"/>
              <w:right w:type="dxa" w:w="100"/>
            </w:tcMar>
            <w:vAlign w:val="center"/>
          </w:tcPr>
          <w:p>
            <w:r>
              <w:rPr>
                <w:b w:val="false"/>
                <w:bCs w:val="false"/>
                <w:sz w:val="20"/>
                <w:szCs w:val="20"/>
              </w:rPr>
              <w:t xml:space="preserve">1 (ICMP)</w:t>
            </w:r>
          </w:p>
        </w:tc>
      </w:tr>
      <w:tr>
        <w:tc>
          <w:tcPr>
            <w:tcW w:type="dxa" w:w="2400"/>
            <w:tcMar>
              <w:top w:type="dxa" w:w="80"/>
              <w:left w:type="dxa" w:w="100"/>
              <w:bottom w:type="dxa" w:w="80"/>
              <w:right w:type="dxa" w:w="100"/>
            </w:tcMar>
            <w:vAlign w:val="center"/>
          </w:tcPr>
          <w:p>
            <w:r>
              <w:rPr>
                <w:b w:val="false"/>
                <w:bCs w:val="false"/>
                <w:sz w:val="20"/>
                <w:szCs w:val="20"/>
              </w:rPr>
              <w:t xml:space="preserve">Header Length (IHL)</w:t>
            </w:r>
          </w:p>
        </w:tc>
        <w:tc>
          <w:tcPr>
            <w:tcW w:type="dxa" w:w="4200"/>
            <w:tcMar>
              <w:top w:type="dxa" w:w="80"/>
              <w:left w:type="dxa" w:w="100"/>
              <w:bottom w:type="dxa" w:w="80"/>
              <w:right w:type="dxa" w:w="100"/>
            </w:tcMar>
            <w:vAlign w:val="center"/>
          </w:tcPr>
          <w:p>
            <w:r>
              <w:rPr>
                <w:b w:val="false"/>
                <w:bCs w:val="false"/>
                <w:sz w:val="20"/>
                <w:szCs w:val="20"/>
              </w:rPr>
              <w:t xml:space="preserve">Length of the IPv4 header in 32-bit words</w:t>
            </w:r>
          </w:p>
        </w:tc>
        <w:tc>
          <w:tcPr>
            <w:tcW w:type="dxa" w:w="2400"/>
            <w:tcMar>
              <w:top w:type="dxa" w:w="80"/>
              <w:left w:type="dxa" w:w="100"/>
              <w:bottom w:type="dxa" w:w="80"/>
              <w:right w:type="dxa" w:w="100"/>
            </w:tcMar>
            <w:vAlign w:val="center"/>
          </w:tcPr>
          <w:p>
            <w:r>
              <w:rPr>
                <w:b w:val="false"/>
                <w:bCs w:val="false"/>
                <w:sz w:val="20"/>
                <w:szCs w:val="20"/>
              </w:rPr>
              <w:t xml:space="preserve">20 bytes (no options)</w:t>
            </w:r>
          </w:p>
        </w:tc>
      </w:tr>
    </w:tbl>
    <w:p>
      <w:pPr>
        <w:pStyle w:val="Heading2"/>
        <w:keepNext/>
        <w:spacing w:after="100" w:before="200"/>
      </w:pPr>
      <w:r>
        <w:rPr>
          <w:b/>
          <w:bCs/>
          <w:color w:val="b45309"/>
          <w:sz w:val="24"/>
          <w:szCs w:val="24"/>
        </w:rPr>
        <w:t xml:space="preserve">Analysis / Explanation</w:t>
      </w:r>
    </w:p>
    <w:p>
      <w:pPr>
        <w:spacing w:after="120" w:line="300"/>
      </w:pPr>
      <w:r>
        <w:rPr>
          <w:sz w:val="22"/>
          <w:szCs w:val="22"/>
        </w:rPr>
        <w:t xml:space="preserve">The Network layer is responsible for logical addressing and forwarding packets between different networks. Because PC0 and PC1 are on different subnets, PC0 sends the ICMP packet to its default gateway (the router) rather than directly to PC1. The router examines the destination IP address, consults its routing table, decrements the TTL by one (to prevent packets from looping forever), and forwards the packet out the correct interface toward LAN 2. The Protocol field tells the receiving host's IP layer to hand the payload up to ICMP, and the Header Length field tells the parser where the IPv4 header ends and the payload begins. This routing behaviour — using IP addresses and TTL rather than MAC addresses alone — is what enables communication across different networks.</w:t>
      </w:r>
    </w:p>
    <w:p>
      <w:pPr>
        <w:pStyle w:val="Heading2"/>
        <w:keepNext/>
        <w:spacing w:after="100" w:before="200"/>
      </w:pPr>
      <w:r>
        <w:rPr>
          <w:b/>
          <w:bCs/>
          <w:color w:val="b45309"/>
          <w:sz w:val="24"/>
          <w:szCs w:val="24"/>
        </w:rPr>
        <w:t xml:space="preserve">Conclusion</w:t>
      </w:r>
    </w:p>
    <w:p>
      <w:pPr>
        <w:spacing w:after="120" w:line="300"/>
      </w:pPr>
      <w:r>
        <w:rPr>
          <w:sz w:val="22"/>
          <w:szCs w:val="22"/>
        </w:rPr>
        <w:t xml:space="preserve">End-to-end connectivity between the two LANs was verified via ping, and the captured IPv4 headers confirmed the router correctly forwarded packets between subnets while decrementing TTL at each hop.</w:t>
      </w:r>
    </w:p>
    <w:p>
      <w:pPr>
        <w:pBdr>
          <w:bottom w:val="single" w:color="cccccc" w:sz="6"/>
        </w:pBdr>
        <w:spacing w:after="200"/>
      </w:pPr>
    </w:p>
    <w:p>
      <w:pPr>
        <w:pStyle w:val="Heading1"/>
        <w:spacing w:after="150" w:before="300"/>
      </w:pPr>
      <w:r>
        <w:rPr>
          <w:b/>
          <w:bCs/>
          <w:color w:val="1a56db"/>
          <w:sz w:val="28"/>
          <w:szCs w:val="28"/>
        </w:rPr>
        <w:t xml:space="preserve">Experiment 3: ARP Resolution on a LAN</w:t>
      </w:r>
    </w:p>
    <w:p>
      <w:pPr>
        <w:pStyle w:val="Heading2"/>
        <w:keepNext/>
        <w:spacing w:after="100" w:before="200"/>
      </w:pPr>
      <w:r>
        <w:rPr>
          <w:b/>
          <w:bCs/>
          <w:color w:val="b45309"/>
          <w:sz w:val="24"/>
          <w:szCs w:val="24"/>
        </w:rPr>
        <w:t xml:space="preserve">Aim</w:t>
      </w:r>
    </w:p>
    <w:p>
      <w:pPr>
        <w:spacing w:after="120" w:line="300"/>
      </w:pPr>
      <w:r>
        <w:rPr>
          <w:sz w:val="22"/>
          <w:szCs w:val="22"/>
        </w:rPr>
        <w:t xml:space="preserve">To construct a LAN with multiple hosts via a switch, clear the ARP cache on one host, ping another host, and capture/analyze the ARP Request and ARP Reply packets in Wireshark.</w:t>
      </w:r>
    </w:p>
    <w:p>
      <w:pPr>
        <w:pStyle w:val="Heading2"/>
        <w:keepNext/>
        <w:spacing w:after="100" w:before="200"/>
      </w:pPr>
      <w:r>
        <w:rPr>
          <w:b/>
          <w:bCs/>
          <w:color w:val="b45309"/>
          <w:sz w:val="24"/>
          <w:szCs w:val="24"/>
        </w:rPr>
        <w:t xml:space="preserve">ARP Exchange</w:t>
      </w:r>
    </w:p>
    <w:p>
      <w:pPr>
        <w:keepNext/>
        <w:spacing w:after="120" w:before="12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90750"/>
                    </a:xfrm>
                    <a:prstGeom prst="rect">
                      <a:avLst/>
                    </a:prstGeom>
                  </pic:spPr>
                </pic:pic>
              </a:graphicData>
            </a:graphic>
          </wp:inline>
        </w:drawing>
      </w:r>
    </w:p>
    <w:p>
      <w:pPr>
        <w:spacing w:after="200"/>
        <w:jc w:val="center"/>
      </w:pPr>
      <w:r>
        <w:rPr>
          <w:i/>
          <w:iCs/>
          <w:color w:val="555555"/>
          <w:sz w:val="18"/>
          <w:szCs w:val="18"/>
        </w:rPr>
        <w:t xml:space="preserve">Fig 3.1 — Host A broadcasts an ARP Request; Host B unicasts the ARP Reply</w:t>
      </w:r>
    </w:p>
    <w:p>
      <w:pPr>
        <w:pStyle w:val="Heading2"/>
        <w:keepNext/>
        <w:spacing w:after="100" w:before="200"/>
      </w:pPr>
      <w:r>
        <w:rPr>
          <w:b/>
          <w:bCs/>
          <w:color w:val="b45309"/>
          <w:sz w:val="24"/>
          <w:szCs w:val="24"/>
        </w:rPr>
        <w:t xml:space="preserve">Procedure</w:t>
      </w:r>
    </w:p>
    <w:p>
      <w:pPr>
        <w:pStyle w:val="ListParagraph"/>
        <w:numPr>
          <w:ilvl w:val="0"/>
          <w:numId w:val="1"/>
        </w:numPr>
        <w:spacing w:after="60"/>
      </w:pPr>
      <w:r>
        <w:rPr>
          <w:sz w:val="22"/>
          <w:szCs w:val="22"/>
        </w:rPr>
        <w:t xml:space="preserve">Connect multiple PCs to a switch in Packet Tracer and assign each an IP address on the same subnet (e.g., 192.168.1.0/24).</w:t>
      </w:r>
    </w:p>
    <w:p>
      <w:pPr>
        <w:pStyle w:val="ListParagraph"/>
        <w:numPr>
          <w:ilvl w:val="0"/>
          <w:numId w:val="1"/>
        </w:numPr>
        <w:spacing w:after="60"/>
      </w:pPr>
      <w:r>
        <w:rPr>
          <w:sz w:val="22"/>
          <w:szCs w:val="22"/>
        </w:rPr>
        <w:t xml:space="preserve">On Host A, open the command prompt and clear the ARP cache: arp -d.</w:t>
      </w:r>
    </w:p>
    <w:p>
      <w:pPr>
        <w:pStyle w:val="ListParagraph"/>
        <w:numPr>
          <w:ilvl w:val="0"/>
          <w:numId w:val="1"/>
        </w:numPr>
        <w:spacing w:after="60"/>
      </w:pPr>
      <w:r>
        <w:rPr>
          <w:sz w:val="22"/>
          <w:szCs w:val="22"/>
        </w:rPr>
        <w:t xml:space="preserve">Run ping 192.168.1.3 (Host B) from Host A.</w:t>
      </w:r>
    </w:p>
    <w:p>
      <w:pPr>
        <w:pStyle w:val="ListParagraph"/>
        <w:numPr>
          <w:ilvl w:val="0"/>
          <w:numId w:val="1"/>
        </w:numPr>
        <w:spacing w:after="60"/>
      </w:pPr>
      <w:r>
        <w:rPr>
          <w:sz w:val="22"/>
          <w:szCs w:val="22"/>
        </w:rPr>
        <w:t xml:space="preserve">Switch to Simulation mode / Wireshark and capture the packets exchanged before the ICMP echo.</w:t>
      </w:r>
    </w:p>
    <w:p>
      <w:pPr>
        <w:pStyle w:val="ListParagraph"/>
        <w:numPr>
          <w:ilvl w:val="0"/>
          <w:numId w:val="1"/>
        </w:numPr>
        <w:spacing w:after="60"/>
      </w:pPr>
      <w:r>
        <w:rPr>
          <w:sz w:val="22"/>
          <w:szCs w:val="22"/>
        </w:rPr>
        <w:t xml:space="preserve">Identify the ARP Request (broadcast) and the ARP Reply (unicast) frames.</w:t>
      </w:r>
    </w:p>
    <w:p>
      <w:pPr>
        <w:pStyle w:val="Heading2"/>
        <w:keepNext/>
        <w:spacing w:after="100" w:before="200"/>
      </w:pPr>
      <w:r>
        <w:rPr>
          <w:b/>
          <w:bCs/>
          <w:color w:val="b45309"/>
          <w:sz w:val="24"/>
          <w:szCs w:val="24"/>
        </w:rPr>
        <w:t xml:space="preserve">ARP Fields Observed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c>
          <w:tcPr>
            <w:tcW w:type="dxa" w:w="2400"/>
            <w:shd w:fill="dbeafe" w:val="clear"/>
            <w:tcMar>
              <w:top w:type="dxa" w:w="80"/>
              <w:left w:type="dxa" w:w="100"/>
              <w:bottom w:type="dxa" w:w="80"/>
              <w:right w:type="dxa" w:w="100"/>
            </w:tcMar>
            <w:vAlign w:val="center"/>
          </w:tcPr>
          <w:p>
            <w:r>
              <w:rPr>
                <w:b/>
                <w:bCs/>
                <w:sz w:val="20"/>
                <w:szCs w:val="20"/>
              </w:rPr>
              <w:t xml:space="preserve">Field</w:t>
            </w:r>
          </w:p>
        </w:tc>
        <w:tc>
          <w:tcPr>
            <w:tcW w:type="dxa" w:w="3800"/>
            <w:shd w:fill="dbeafe" w:val="clear"/>
            <w:tcMar>
              <w:top w:type="dxa" w:w="80"/>
              <w:left w:type="dxa" w:w="100"/>
              <w:bottom w:type="dxa" w:w="80"/>
              <w:right w:type="dxa" w:w="100"/>
            </w:tcMar>
            <w:vAlign w:val="center"/>
          </w:tcPr>
          <w:p>
            <w:r>
              <w:rPr>
                <w:b/>
                <w:bCs/>
                <w:sz w:val="20"/>
                <w:szCs w:val="20"/>
              </w:rPr>
              <w:t xml:space="preserve">ARP Request</w:t>
            </w:r>
          </w:p>
        </w:tc>
        <w:tc>
          <w:tcPr>
            <w:tcW w:type="dxa" w:w="2800"/>
            <w:shd w:fill="dbeafe" w:val="clear"/>
            <w:tcMar>
              <w:top w:type="dxa" w:w="80"/>
              <w:left w:type="dxa" w:w="100"/>
              <w:bottom w:type="dxa" w:w="80"/>
              <w:right w:type="dxa" w:w="100"/>
            </w:tcMar>
            <w:vAlign w:val="center"/>
          </w:tcPr>
          <w:p>
            <w:r>
              <w:rPr>
                <w:b/>
                <w:bCs/>
                <w:sz w:val="20"/>
                <w:szCs w:val="20"/>
              </w:rPr>
              <w:t xml:space="preserve">ARP Reply</w:t>
            </w:r>
          </w:p>
        </w:tc>
      </w:tr>
      <w:tr>
        <w:tc>
          <w:tcPr>
            <w:tcW w:type="dxa" w:w="2400"/>
            <w:tcMar>
              <w:top w:type="dxa" w:w="80"/>
              <w:left w:type="dxa" w:w="100"/>
              <w:bottom w:type="dxa" w:w="80"/>
              <w:right w:type="dxa" w:w="100"/>
            </w:tcMar>
            <w:vAlign w:val="center"/>
          </w:tcPr>
          <w:p>
            <w:r>
              <w:rPr>
                <w:b w:val="false"/>
                <w:bCs w:val="false"/>
                <w:sz w:val="20"/>
                <w:szCs w:val="20"/>
              </w:rPr>
              <w:t xml:space="preserve">Sender MAC/IP</w:t>
            </w:r>
          </w:p>
        </w:tc>
        <w:tc>
          <w:tcPr>
            <w:tcW w:type="dxa" w:w="3800"/>
            <w:tcMar>
              <w:top w:type="dxa" w:w="80"/>
              <w:left w:type="dxa" w:w="100"/>
              <w:bottom w:type="dxa" w:w="80"/>
              <w:right w:type="dxa" w:w="100"/>
            </w:tcMar>
            <w:vAlign w:val="center"/>
          </w:tcPr>
          <w:p>
            <w:r>
              <w:rPr>
                <w:b w:val="false"/>
                <w:bCs w:val="false"/>
                <w:sz w:val="20"/>
                <w:szCs w:val="20"/>
              </w:rPr>
              <w:t xml:space="preserve">AAAA.AAAA.AAAA / 192.168.1.2</w:t>
            </w:r>
          </w:p>
        </w:tc>
        <w:tc>
          <w:tcPr>
            <w:tcW w:type="dxa" w:w="2800"/>
            <w:tcMar>
              <w:top w:type="dxa" w:w="80"/>
              <w:left w:type="dxa" w:w="100"/>
              <w:bottom w:type="dxa" w:w="80"/>
              <w:right w:type="dxa" w:w="100"/>
            </w:tcMar>
            <w:vAlign w:val="center"/>
          </w:tcPr>
          <w:p>
            <w:r>
              <w:rPr>
                <w:b w:val="false"/>
                <w:bCs w:val="false"/>
                <w:sz w:val="20"/>
                <w:szCs w:val="20"/>
              </w:rPr>
              <w:t xml:space="preserve">BBBB.BBBB.BBBB / 192.168.1.3</w:t>
            </w:r>
          </w:p>
        </w:tc>
      </w:tr>
      <w:tr>
        <w:tc>
          <w:tcPr>
            <w:tcW w:type="dxa" w:w="2400"/>
            <w:tcMar>
              <w:top w:type="dxa" w:w="80"/>
              <w:left w:type="dxa" w:w="100"/>
              <w:bottom w:type="dxa" w:w="80"/>
              <w:right w:type="dxa" w:w="100"/>
            </w:tcMar>
            <w:vAlign w:val="center"/>
          </w:tcPr>
          <w:p>
            <w:r>
              <w:rPr>
                <w:b w:val="false"/>
                <w:bCs w:val="false"/>
                <w:sz w:val="20"/>
                <w:szCs w:val="20"/>
              </w:rPr>
              <w:t xml:space="preserve">Target MAC/IP</w:t>
            </w:r>
          </w:p>
        </w:tc>
        <w:tc>
          <w:tcPr>
            <w:tcW w:type="dxa" w:w="3800"/>
            <w:tcMar>
              <w:top w:type="dxa" w:w="80"/>
              <w:left w:type="dxa" w:w="100"/>
              <w:bottom w:type="dxa" w:w="80"/>
              <w:right w:type="dxa" w:w="100"/>
            </w:tcMar>
            <w:vAlign w:val="center"/>
          </w:tcPr>
          <w:p>
            <w:r>
              <w:rPr>
                <w:b w:val="false"/>
                <w:bCs w:val="false"/>
                <w:sz w:val="20"/>
                <w:szCs w:val="20"/>
              </w:rPr>
              <w:t xml:space="preserve">00:00:00:00:00:00 (unknown) / 192.168.1.3</w:t>
            </w:r>
          </w:p>
        </w:tc>
        <w:tc>
          <w:tcPr>
            <w:tcW w:type="dxa" w:w="2800"/>
            <w:tcMar>
              <w:top w:type="dxa" w:w="80"/>
              <w:left w:type="dxa" w:w="100"/>
              <w:bottom w:type="dxa" w:w="80"/>
              <w:right w:type="dxa" w:w="100"/>
            </w:tcMar>
            <w:vAlign w:val="center"/>
          </w:tcPr>
          <w:p>
            <w:r>
              <w:rPr>
                <w:b w:val="false"/>
                <w:bCs w:val="false"/>
                <w:sz w:val="20"/>
                <w:szCs w:val="20"/>
              </w:rPr>
              <w:t xml:space="preserve">AAAA.AAAA.AAAA / 192.168.1.2</w:t>
            </w:r>
          </w:p>
        </w:tc>
      </w:tr>
      <w:tr>
        <w:tc>
          <w:tcPr>
            <w:tcW w:type="dxa" w:w="2400"/>
            <w:tcMar>
              <w:top w:type="dxa" w:w="80"/>
              <w:left w:type="dxa" w:w="100"/>
              <w:bottom w:type="dxa" w:w="80"/>
              <w:right w:type="dxa" w:w="100"/>
            </w:tcMar>
            <w:vAlign w:val="center"/>
          </w:tcPr>
          <w:p>
            <w:r>
              <w:rPr>
                <w:b w:val="false"/>
                <w:bCs w:val="false"/>
                <w:sz w:val="20"/>
                <w:szCs w:val="20"/>
              </w:rPr>
              <w:t xml:space="preserve">Destination Address</w:t>
            </w:r>
          </w:p>
        </w:tc>
        <w:tc>
          <w:tcPr>
            <w:tcW w:type="dxa" w:w="3800"/>
            <w:tcMar>
              <w:top w:type="dxa" w:w="80"/>
              <w:left w:type="dxa" w:w="100"/>
              <w:bottom w:type="dxa" w:w="80"/>
              <w:right w:type="dxa" w:w="100"/>
            </w:tcMar>
            <w:vAlign w:val="center"/>
          </w:tcPr>
          <w:p>
            <w:r>
              <w:rPr>
                <w:b w:val="false"/>
                <w:bCs w:val="false"/>
                <w:sz w:val="20"/>
                <w:szCs w:val="20"/>
              </w:rPr>
              <w:t xml:space="preserve">FFFF.FFFF.FFFF (broadcast)</w:t>
            </w:r>
          </w:p>
        </w:tc>
        <w:tc>
          <w:tcPr>
            <w:tcW w:type="dxa" w:w="2800"/>
            <w:tcMar>
              <w:top w:type="dxa" w:w="80"/>
              <w:left w:type="dxa" w:w="100"/>
              <w:bottom w:type="dxa" w:w="80"/>
              <w:right w:type="dxa" w:w="100"/>
            </w:tcMar>
            <w:vAlign w:val="center"/>
          </w:tcPr>
          <w:p>
            <w:r>
              <w:rPr>
                <w:b w:val="false"/>
                <w:bCs w:val="false"/>
                <w:sz w:val="20"/>
                <w:szCs w:val="20"/>
              </w:rPr>
              <w:t xml:space="preserve">AAAA.AAAA.AAAA (unicast)</w:t>
            </w:r>
          </w:p>
        </w:tc>
      </w:tr>
      <w:tr>
        <w:tc>
          <w:tcPr>
            <w:tcW w:type="dxa" w:w="2400"/>
            <w:tcMar>
              <w:top w:type="dxa" w:w="80"/>
              <w:left w:type="dxa" w:w="100"/>
              <w:bottom w:type="dxa" w:w="80"/>
              <w:right w:type="dxa" w:w="100"/>
            </w:tcMar>
            <w:vAlign w:val="center"/>
          </w:tcPr>
          <w:p>
            <w:r>
              <w:rPr>
                <w:b w:val="false"/>
                <w:bCs w:val="false"/>
                <w:sz w:val="20"/>
                <w:szCs w:val="20"/>
              </w:rPr>
              <w:t xml:space="preserve">Opcode</w:t>
            </w:r>
          </w:p>
        </w:tc>
        <w:tc>
          <w:tcPr>
            <w:tcW w:type="dxa" w:w="3800"/>
            <w:tcMar>
              <w:top w:type="dxa" w:w="80"/>
              <w:left w:type="dxa" w:w="100"/>
              <w:bottom w:type="dxa" w:w="80"/>
              <w:right w:type="dxa" w:w="100"/>
            </w:tcMar>
            <w:vAlign w:val="center"/>
          </w:tcPr>
          <w:p>
            <w:r>
              <w:rPr>
                <w:b w:val="false"/>
                <w:bCs w:val="false"/>
                <w:sz w:val="20"/>
                <w:szCs w:val="20"/>
              </w:rPr>
              <w:t xml:space="preserve">1 (Request)</w:t>
            </w:r>
          </w:p>
        </w:tc>
        <w:tc>
          <w:tcPr>
            <w:tcW w:type="dxa" w:w="2800"/>
            <w:tcMar>
              <w:top w:type="dxa" w:w="80"/>
              <w:left w:type="dxa" w:w="100"/>
              <w:bottom w:type="dxa" w:w="80"/>
              <w:right w:type="dxa" w:w="100"/>
            </w:tcMar>
            <w:vAlign w:val="center"/>
          </w:tcPr>
          <w:p>
            <w:r>
              <w:rPr>
                <w:b w:val="false"/>
                <w:bCs w:val="false"/>
                <w:sz w:val="20"/>
                <w:szCs w:val="20"/>
              </w:rPr>
              <w:t xml:space="preserve">2 (Reply)</w:t>
            </w:r>
          </w:p>
        </w:tc>
      </w:tr>
    </w:tbl>
    <w:p>
      <w:pPr>
        <w:pStyle w:val="Heading2"/>
        <w:keepNext/>
        <w:spacing w:after="100" w:before="200"/>
      </w:pPr>
      <w:r>
        <w:rPr>
          <w:b/>
          <w:bCs/>
          <w:color w:val="b45309"/>
          <w:sz w:val="24"/>
          <w:szCs w:val="24"/>
        </w:rPr>
        <w:t xml:space="preserve">Analysis / Explanation</w:t>
      </w:r>
    </w:p>
    <w:p>
      <w:pPr>
        <w:spacing w:after="120" w:line="300"/>
      </w:pPr>
      <w:r>
        <w:rPr>
          <w:sz w:val="22"/>
          <w:szCs w:val="22"/>
        </w:rPr>
        <w:t xml:space="preserve">Since Host A's ARP cache was cleared, it does not know Host B's MAC address, so it cannot build an Ethernet frame directly. Host A broadcasts an ARP Request to the entire LAN asking 'Who has 192.168.1.3?', leaving the target MAC field blank. Every host on the segment receives this broadcast, but only Host B — whose IP matches the request — replies with a unicast ARP Reply containing its own MAC address. Host A then caches this IP-to-MAC mapping and uses it to address the subsequent ICMP Echo Request frame. This is exactly how ARP resolves logical (IP) addresses into physical (MAC) addresses so that Data Link layer delivery can take place.</w:t>
      </w:r>
    </w:p>
    <w:p>
      <w:pPr>
        <w:pStyle w:val="Heading2"/>
        <w:keepNext/>
        <w:spacing w:after="100" w:before="200"/>
      </w:pPr>
      <w:r>
        <w:rPr>
          <w:b/>
          <w:bCs/>
          <w:color w:val="b45309"/>
          <w:sz w:val="24"/>
          <w:szCs w:val="24"/>
        </w:rPr>
        <w:t xml:space="preserve">Conclusion</w:t>
      </w:r>
    </w:p>
    <w:p>
      <w:pPr>
        <w:spacing w:after="120" w:line="300"/>
      </w:pPr>
      <w:r>
        <w:rPr>
          <w:sz w:val="22"/>
          <w:szCs w:val="22"/>
        </w:rPr>
        <w:t xml:space="preserve">The ARP Request/Reply exchange was successfully captured, confirming that ARP dynamically maps IP addresses to MAC addresses before any actual data transmission occurs on the LAN.</w:t>
      </w:r>
    </w:p>
    <w:p>
      <w:pPr>
        <w:pBdr>
          <w:bottom w:val="single" w:color="cccccc" w:sz="6"/>
        </w:pBdr>
        <w:spacing w:after="200"/>
      </w:pPr>
    </w:p>
    <w:p>
      <w:pPr>
        <w:pStyle w:val="Heading1"/>
        <w:spacing w:after="150" w:before="300"/>
      </w:pPr>
      <w:r>
        <w:rPr>
          <w:b/>
          <w:bCs/>
          <w:color w:val="1a56db"/>
          <w:sz w:val="28"/>
          <w:szCs w:val="28"/>
        </w:rPr>
        <w:t xml:space="preserve">Experiment 4: ICMP Echo Request/Reply and RTT Calculation</w:t>
      </w:r>
    </w:p>
    <w:p>
      <w:pPr>
        <w:pStyle w:val="Heading2"/>
        <w:keepNext/>
        <w:spacing w:after="100" w:before="200"/>
      </w:pPr>
      <w:r>
        <w:rPr>
          <w:b/>
          <w:bCs/>
          <w:color w:val="b45309"/>
          <w:sz w:val="24"/>
          <w:szCs w:val="24"/>
        </w:rPr>
        <w:t xml:space="preserve">Aim</w:t>
      </w:r>
    </w:p>
    <w:p>
      <w:pPr>
        <w:spacing w:after="120" w:line="300"/>
      </w:pPr>
      <w:r>
        <w:rPr>
          <w:sz w:val="22"/>
          <w:szCs w:val="22"/>
        </w:rPr>
        <w:t xml:space="preserve">To connect two PCs through a router, verify connectivity using ping, capture ICMP traffic in Wireshark, examine ICMP fields, and calculate the Round Trip Time (RTT).</w:t>
      </w:r>
    </w:p>
    <w:p>
      <w:pPr>
        <w:pStyle w:val="Heading2"/>
        <w:keepNext/>
        <w:spacing w:after="100" w:before="200"/>
      </w:pPr>
      <w:r>
        <w:rPr>
          <w:b/>
          <w:bCs/>
          <w:color w:val="b45309"/>
          <w:sz w:val="24"/>
          <w:szCs w:val="24"/>
        </w:rPr>
        <w:t xml:space="preserve">ICMP Exchange</w:t>
      </w:r>
    </w:p>
    <w:p>
      <w:pPr>
        <w:keepNext/>
        <w:spacing w:after="120" w:before="12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90750"/>
                    </a:xfrm>
                    <a:prstGeom prst="rect">
                      <a:avLst/>
                    </a:prstGeom>
                  </pic:spPr>
                </pic:pic>
              </a:graphicData>
            </a:graphic>
          </wp:inline>
        </w:drawing>
      </w:r>
    </w:p>
    <w:p>
      <w:pPr>
        <w:spacing w:after="200"/>
        <w:jc w:val="center"/>
      </w:pPr>
      <w:r>
        <w:rPr>
          <w:i/>
          <w:iCs/>
          <w:color w:val="555555"/>
          <w:sz w:val="18"/>
          <w:szCs w:val="18"/>
        </w:rPr>
        <w:t xml:space="preserve">Fig 4.1 — ICMP Echo Request and Echo Reply with RTT measured at the source</w:t>
      </w:r>
    </w:p>
    <w:p>
      <w:pPr>
        <w:pStyle w:val="Heading2"/>
        <w:keepNext/>
        <w:spacing w:after="100" w:before="200"/>
      </w:pPr>
      <w:r>
        <w:rPr>
          <w:b/>
          <w:bCs/>
          <w:color w:val="b45309"/>
          <w:sz w:val="24"/>
          <w:szCs w:val="24"/>
        </w:rPr>
        <w:t xml:space="preserve">Procedure</w:t>
      </w:r>
    </w:p>
    <w:p>
      <w:pPr>
        <w:pStyle w:val="ListParagraph"/>
        <w:numPr>
          <w:ilvl w:val="0"/>
          <w:numId w:val="1"/>
        </w:numPr>
        <w:spacing w:after="60"/>
      </w:pPr>
      <w:r>
        <w:rPr>
          <w:sz w:val="22"/>
          <w:szCs w:val="22"/>
        </w:rPr>
        <w:t xml:space="preserve">Build a topology with PC0 and PC1 connected through a router, and configure IP addressing on both interfaces.</w:t>
      </w:r>
    </w:p>
    <w:p>
      <w:pPr>
        <w:pStyle w:val="ListParagraph"/>
        <w:numPr>
          <w:ilvl w:val="0"/>
          <w:numId w:val="1"/>
        </w:numPr>
        <w:spacing w:after="60"/>
      </w:pPr>
      <w:r>
        <w:rPr>
          <w:sz w:val="22"/>
          <w:szCs w:val="22"/>
        </w:rPr>
        <w:t xml:space="preserve">From PC0's command prompt, run: ping 192.168.2.2 (PC1's address).</w:t>
      </w:r>
    </w:p>
    <w:p>
      <w:pPr>
        <w:pStyle w:val="ListParagraph"/>
        <w:numPr>
          <w:ilvl w:val="0"/>
          <w:numId w:val="1"/>
        </w:numPr>
        <w:spacing w:after="60"/>
      </w:pPr>
      <w:r>
        <w:rPr>
          <w:sz w:val="22"/>
          <w:szCs w:val="22"/>
        </w:rPr>
        <w:t xml:space="preserve">Capture the traffic in Wireshark/Simulation mode and filter on icmp.</w:t>
      </w:r>
    </w:p>
    <w:p>
      <w:pPr>
        <w:pStyle w:val="ListParagraph"/>
        <w:numPr>
          <w:ilvl w:val="0"/>
          <w:numId w:val="1"/>
        </w:numPr>
        <w:spacing w:after="60"/>
      </w:pPr>
      <w:r>
        <w:rPr>
          <w:sz w:val="22"/>
          <w:szCs w:val="22"/>
        </w:rPr>
        <w:t xml:space="preserve">Open an Echo Request and its matching Echo Reply frame and inspect the ICMP header fields.</w:t>
      </w:r>
    </w:p>
    <w:p>
      <w:pPr>
        <w:pStyle w:val="ListParagraph"/>
        <w:numPr>
          <w:ilvl w:val="0"/>
          <w:numId w:val="1"/>
        </w:numPr>
        <w:spacing w:after="60"/>
      </w:pPr>
      <w:r>
        <w:rPr>
          <w:sz w:val="22"/>
          <w:szCs w:val="22"/>
        </w:rPr>
        <w:t xml:space="preserve">Note the timestamps of the request and reply to compute RTT = t(reply received) − t(request sent).</w:t>
      </w:r>
    </w:p>
    <w:p>
      <w:pPr>
        <w:pStyle w:val="Heading2"/>
        <w:keepNext/>
        <w:spacing w:after="100" w:before="200"/>
      </w:pPr>
      <w:r>
        <w:rPr>
          <w:b/>
          <w:bCs/>
          <w:color w:val="b45309"/>
          <w:sz w:val="24"/>
          <w:szCs w:val="24"/>
        </w:rPr>
        <w:t xml:space="preserve">ICMP Fields Observed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dbeafe" w:val="clear"/>
            <w:tcMar>
              <w:top w:type="dxa" w:w="80"/>
              <w:left w:type="dxa" w:w="100"/>
              <w:bottom w:type="dxa" w:w="80"/>
              <w:right w:type="dxa" w:w="100"/>
            </w:tcMar>
            <w:vAlign w:val="center"/>
          </w:tcPr>
          <w:p>
            <w:r>
              <w:rPr>
                <w:b/>
                <w:bCs/>
                <w:sz w:val="20"/>
                <w:szCs w:val="20"/>
              </w:rPr>
              <w:t xml:space="preserve">Field</w:t>
            </w:r>
          </w:p>
        </w:tc>
        <w:tc>
          <w:tcPr>
            <w:tcW w:type="dxa" w:w="3600"/>
            <w:shd w:fill="dbeafe" w:val="clear"/>
            <w:tcMar>
              <w:top w:type="dxa" w:w="80"/>
              <w:left w:type="dxa" w:w="100"/>
              <w:bottom w:type="dxa" w:w="80"/>
              <w:right w:type="dxa" w:w="100"/>
            </w:tcMar>
            <w:vAlign w:val="center"/>
          </w:tcPr>
          <w:p>
            <w:r>
              <w:rPr>
                <w:b/>
                <w:bCs/>
                <w:sz w:val="20"/>
                <w:szCs w:val="20"/>
              </w:rPr>
              <w:t xml:space="preserve">Echo Request</w:t>
            </w:r>
          </w:p>
        </w:tc>
        <w:tc>
          <w:tcPr>
            <w:tcW w:type="dxa" w:w="3000"/>
            <w:shd w:fill="dbeafe" w:val="clear"/>
            <w:tcMar>
              <w:top w:type="dxa" w:w="80"/>
              <w:left w:type="dxa" w:w="100"/>
              <w:bottom w:type="dxa" w:w="80"/>
              <w:right w:type="dxa" w:w="100"/>
            </w:tcMar>
            <w:vAlign w:val="center"/>
          </w:tcPr>
          <w:p>
            <w:r>
              <w:rPr>
                <w:b/>
                <w:bCs/>
                <w:sz w:val="20"/>
                <w:szCs w:val="20"/>
              </w:rPr>
              <w:t xml:space="preserve">Echo Reply</w:t>
            </w:r>
          </w:p>
        </w:tc>
      </w:tr>
      <w:tr>
        <w:tc>
          <w:tcPr>
            <w:tcW w:type="dxa" w:w="2400"/>
            <w:tcMar>
              <w:top w:type="dxa" w:w="80"/>
              <w:left w:type="dxa" w:w="100"/>
              <w:bottom w:type="dxa" w:w="80"/>
              <w:right w:type="dxa" w:w="100"/>
            </w:tcMar>
            <w:vAlign w:val="center"/>
          </w:tcPr>
          <w:p>
            <w:r>
              <w:rPr>
                <w:b w:val="false"/>
                <w:bCs w:val="false"/>
                <w:sz w:val="20"/>
                <w:szCs w:val="20"/>
              </w:rPr>
              <w:t xml:space="preserve">Type</w:t>
            </w:r>
          </w:p>
        </w:tc>
        <w:tc>
          <w:tcPr>
            <w:tcW w:type="dxa" w:w="3600"/>
            <w:tcMar>
              <w:top w:type="dxa" w:w="80"/>
              <w:left w:type="dxa" w:w="100"/>
              <w:bottom w:type="dxa" w:w="80"/>
              <w:right w:type="dxa" w:w="100"/>
            </w:tcMar>
            <w:vAlign w:val="center"/>
          </w:tcPr>
          <w:p>
            <w:r>
              <w:rPr>
                <w:b w:val="false"/>
                <w:bCs w:val="false"/>
                <w:sz w:val="20"/>
                <w:szCs w:val="20"/>
              </w:rPr>
              <w:t xml:space="preserve">8</w:t>
            </w:r>
          </w:p>
        </w:tc>
        <w:tc>
          <w:tcPr>
            <w:tcW w:type="dxa" w:w="3000"/>
            <w:tcMar>
              <w:top w:type="dxa" w:w="80"/>
              <w:left w:type="dxa" w:w="100"/>
              <w:bottom w:type="dxa" w:w="80"/>
              <w:right w:type="dxa" w:w="100"/>
            </w:tcMar>
            <w:vAlign w:val="center"/>
          </w:tcPr>
          <w:p>
            <w:r>
              <w:rPr>
                <w:b w:val="false"/>
                <w:bCs w:val="false"/>
                <w:sz w:val="20"/>
                <w:szCs w:val="20"/>
              </w:rPr>
              <w:t xml:space="preserve">0</w:t>
            </w:r>
          </w:p>
        </w:tc>
      </w:tr>
      <w:tr>
        <w:tc>
          <w:tcPr>
            <w:tcW w:type="dxa" w:w="2400"/>
            <w:tcMar>
              <w:top w:type="dxa" w:w="80"/>
              <w:left w:type="dxa" w:w="100"/>
              <w:bottom w:type="dxa" w:w="80"/>
              <w:right w:type="dxa" w:w="100"/>
            </w:tcMar>
            <w:vAlign w:val="center"/>
          </w:tcPr>
          <w:p>
            <w:r>
              <w:rPr>
                <w:b w:val="false"/>
                <w:bCs w:val="false"/>
                <w:sz w:val="20"/>
                <w:szCs w:val="20"/>
              </w:rPr>
              <w:t xml:space="preserve">Code</w:t>
            </w:r>
          </w:p>
        </w:tc>
        <w:tc>
          <w:tcPr>
            <w:tcW w:type="dxa" w:w="3600"/>
            <w:tcMar>
              <w:top w:type="dxa" w:w="80"/>
              <w:left w:type="dxa" w:w="100"/>
              <w:bottom w:type="dxa" w:w="80"/>
              <w:right w:type="dxa" w:w="100"/>
            </w:tcMar>
            <w:vAlign w:val="center"/>
          </w:tcPr>
          <w:p>
            <w:r>
              <w:rPr>
                <w:b w:val="false"/>
                <w:bCs w:val="false"/>
                <w:sz w:val="20"/>
                <w:szCs w:val="20"/>
              </w:rPr>
              <w:t xml:space="preserve">0</w:t>
            </w:r>
          </w:p>
        </w:tc>
        <w:tc>
          <w:tcPr>
            <w:tcW w:type="dxa" w:w="3000"/>
            <w:tcMar>
              <w:top w:type="dxa" w:w="80"/>
              <w:left w:type="dxa" w:w="100"/>
              <w:bottom w:type="dxa" w:w="80"/>
              <w:right w:type="dxa" w:w="100"/>
            </w:tcMar>
            <w:vAlign w:val="center"/>
          </w:tcPr>
          <w:p>
            <w:r>
              <w:rPr>
                <w:b w:val="false"/>
                <w:bCs w:val="false"/>
                <w:sz w:val="20"/>
                <w:szCs w:val="20"/>
              </w:rPr>
              <w:t xml:space="preserve">0</w:t>
            </w:r>
          </w:p>
        </w:tc>
      </w:tr>
      <w:tr>
        <w:tc>
          <w:tcPr>
            <w:tcW w:type="dxa" w:w="2400"/>
            <w:tcMar>
              <w:top w:type="dxa" w:w="80"/>
              <w:left w:type="dxa" w:w="100"/>
              <w:bottom w:type="dxa" w:w="80"/>
              <w:right w:type="dxa" w:w="100"/>
            </w:tcMar>
            <w:vAlign w:val="center"/>
          </w:tcPr>
          <w:p>
            <w:r>
              <w:rPr>
                <w:b w:val="false"/>
                <w:bCs w:val="false"/>
                <w:sz w:val="20"/>
                <w:szCs w:val="20"/>
              </w:rPr>
              <w:t xml:space="preserve">Identifier</w:t>
            </w:r>
          </w:p>
        </w:tc>
        <w:tc>
          <w:tcPr>
            <w:tcW w:type="dxa" w:w="3600"/>
            <w:tcMar>
              <w:top w:type="dxa" w:w="80"/>
              <w:left w:type="dxa" w:w="100"/>
              <w:bottom w:type="dxa" w:w="80"/>
              <w:right w:type="dxa" w:w="100"/>
            </w:tcMar>
            <w:vAlign w:val="center"/>
          </w:tcPr>
          <w:p>
            <w:r>
              <w:rPr>
                <w:b w:val="false"/>
                <w:bCs w:val="false"/>
                <w:sz w:val="20"/>
                <w:szCs w:val="20"/>
              </w:rPr>
              <w:t xml:space="preserve">0x0001 (matches request/reply pair)</w:t>
            </w:r>
          </w:p>
        </w:tc>
        <w:tc>
          <w:tcPr>
            <w:tcW w:type="dxa" w:w="3000"/>
            <w:tcMar>
              <w:top w:type="dxa" w:w="80"/>
              <w:left w:type="dxa" w:w="100"/>
              <w:bottom w:type="dxa" w:w="80"/>
              <w:right w:type="dxa" w:w="100"/>
            </w:tcMar>
            <w:vAlign w:val="center"/>
          </w:tcPr>
          <w:p>
            <w:r>
              <w:rPr>
                <w:b w:val="false"/>
                <w:bCs w:val="false"/>
                <w:sz w:val="20"/>
                <w:szCs w:val="20"/>
              </w:rPr>
              <w:t xml:space="preserve">0x0001 (echoed back)</w:t>
            </w:r>
          </w:p>
        </w:tc>
      </w:tr>
      <w:tr>
        <w:tc>
          <w:tcPr>
            <w:tcW w:type="dxa" w:w="2400"/>
            <w:tcMar>
              <w:top w:type="dxa" w:w="80"/>
              <w:left w:type="dxa" w:w="100"/>
              <w:bottom w:type="dxa" w:w="80"/>
              <w:right w:type="dxa" w:w="100"/>
            </w:tcMar>
            <w:vAlign w:val="center"/>
          </w:tcPr>
          <w:p>
            <w:r>
              <w:rPr>
                <w:b w:val="false"/>
                <w:bCs w:val="false"/>
                <w:sz w:val="20"/>
                <w:szCs w:val="20"/>
              </w:rPr>
              <w:t xml:space="preserve">Sequence Number</w:t>
            </w:r>
          </w:p>
        </w:tc>
        <w:tc>
          <w:tcPr>
            <w:tcW w:type="dxa" w:w="3600"/>
            <w:tcMar>
              <w:top w:type="dxa" w:w="80"/>
              <w:left w:type="dxa" w:w="100"/>
              <w:bottom w:type="dxa" w:w="80"/>
              <w:right w:type="dxa" w:w="100"/>
            </w:tcMar>
            <w:vAlign w:val="center"/>
          </w:tcPr>
          <w:p>
            <w:r>
              <w:rPr>
                <w:b w:val="false"/>
                <w:bCs w:val="false"/>
                <w:sz w:val="20"/>
                <w:szCs w:val="20"/>
              </w:rPr>
              <w:t xml:space="preserve">Increments with each request (e.g., 1,2,3…)</w:t>
            </w:r>
          </w:p>
        </w:tc>
        <w:tc>
          <w:tcPr>
            <w:tcW w:type="dxa" w:w="3000"/>
            <w:tcMar>
              <w:top w:type="dxa" w:w="80"/>
              <w:left w:type="dxa" w:w="100"/>
              <w:bottom w:type="dxa" w:w="80"/>
              <w:right w:type="dxa" w:w="100"/>
            </w:tcMar>
            <w:vAlign w:val="center"/>
          </w:tcPr>
          <w:p>
            <w:r>
              <w:rPr>
                <w:b w:val="false"/>
                <w:bCs w:val="false"/>
                <w:sz w:val="20"/>
                <w:szCs w:val="20"/>
              </w:rPr>
              <w:t xml:space="preserve">Echoed back unchanged</w:t>
            </w:r>
          </w:p>
        </w:tc>
      </w:tr>
    </w:tbl>
    <w:p>
      <w:pPr>
        <w:pStyle w:val="Heading2"/>
        <w:keepNext/>
        <w:spacing w:after="100" w:before="200"/>
      </w:pPr>
      <w:r>
        <w:rPr>
          <w:b/>
          <w:bCs/>
          <w:color w:val="b45309"/>
          <w:sz w:val="24"/>
          <w:szCs w:val="24"/>
        </w:rPr>
        <w:t xml:space="preserve">RTT Calculation (Sample)</w:t>
      </w:r>
    </w:p>
    <w:p>
      <w:pPr>
        <w:spacing w:after="120" w:line="300"/>
      </w:pPr>
      <w:r>
        <w:rPr>
          <w:sz w:val="22"/>
          <w:szCs w:val="22"/>
        </w:rPr>
        <w:t xml:space="preserve">If the Echo Request is sent at t1 = 0.000 s and its Echo Reply is received at t2 = 0.002 s, then RTT = t2 − t1 = 2 ms. In Cisco Packet Tracer's ping output, this value is displayed directly for each of the four default probes, e.g., 'time&lt;1ms', and the utility also reports the minimum, maximum, and average RTT across all probes sent.</w:t>
      </w:r>
    </w:p>
    <w:p>
      <w:pPr>
        <w:pStyle w:val="Heading2"/>
        <w:keepNext/>
        <w:spacing w:after="100" w:before="200"/>
      </w:pPr>
      <w:r>
        <w:rPr>
          <w:b/>
          <w:bCs/>
          <w:color w:val="b45309"/>
          <w:sz w:val="24"/>
          <w:szCs w:val="24"/>
        </w:rPr>
        <w:t xml:space="preserve">Analysis / Explanation</w:t>
      </w:r>
    </w:p>
    <w:p>
      <w:pPr>
        <w:spacing w:after="120" w:line="300"/>
      </w:pPr>
      <w:r>
        <w:rPr>
          <w:sz w:val="22"/>
          <w:szCs w:val="22"/>
        </w:rPr>
        <w:t xml:space="preserve">ICMP (Internet Control Message Protocol) operates at the Network layer and is used to report errors and exchange diagnostic/control information rather than carry application data. The Type and Code fields together identify the specific ICMP message (Type 8/Code 0 = Echo Request, Type 0/Code 0 = Echo Reply). The Identifier and Sequence Number let the sending host match each reply to the request that triggered it, which is essential when multiple pings are in flight simultaneously. By timing how long a round trip takes, ping (built on ICMP) gives network administrators a simple, direct way to verify that a remote host is reachable and to estimate the latency of the path — making it one of the most widely used tools for connectivity verification and basic network troubleshooting.</w:t>
      </w:r>
    </w:p>
    <w:p>
      <w:pPr>
        <w:pStyle w:val="Heading2"/>
        <w:keepNext/>
        <w:spacing w:after="100" w:before="200"/>
      </w:pPr>
      <w:r>
        <w:rPr>
          <w:b/>
          <w:bCs/>
          <w:color w:val="b45309"/>
          <w:sz w:val="24"/>
          <w:szCs w:val="24"/>
        </w:rPr>
        <w:t xml:space="preserve">Conclusion</w:t>
      </w:r>
    </w:p>
    <w:p>
      <w:pPr>
        <w:spacing w:after="120" w:line="300"/>
      </w:pPr>
      <w:r>
        <w:rPr>
          <w:sz w:val="22"/>
          <w:szCs w:val="22"/>
        </w:rPr>
        <w:t xml:space="preserve">The ICMP Echo Request/Reply exchange was successfully captured and analyzed, and the RTT was computed, demonstrating how ICMP supports reachability testing and latency measurement during network troubleshooting.</w:t>
      </w:r>
    </w:p>
    <w:p>
      <w:pPr>
        <w:pBdr>
          <w:bottom w:val="single" w:color="cccccc" w:sz="6"/>
        </w:pBdr>
        <w:spacing w:after="200"/>
      </w:pPr>
    </w:p>
    <w:p>
      <w:pPr>
        <w:pStyle w:val="Heading1"/>
        <w:spacing w:after="150" w:before="300"/>
      </w:pPr>
      <w:r>
        <w:rPr>
          <w:b/>
          <w:bCs/>
          <w:color w:val="1a56db"/>
          <w:sz w:val="28"/>
          <w:szCs w:val="28"/>
        </w:rPr>
        <w:t xml:space="preserve">Experiment 5: Client–Server HTTP over TCP</w:t>
      </w:r>
    </w:p>
    <w:p>
      <w:pPr>
        <w:pStyle w:val="Heading2"/>
        <w:keepNext/>
        <w:spacing w:after="100" w:before="200"/>
      </w:pPr>
      <w:r>
        <w:rPr>
          <w:b/>
          <w:bCs/>
          <w:color w:val="b45309"/>
          <w:sz w:val="24"/>
          <w:szCs w:val="24"/>
        </w:rPr>
        <w:t xml:space="preserve">Aim</w:t>
      </w:r>
    </w:p>
    <w:p>
      <w:pPr>
        <w:spacing w:after="120" w:line="300"/>
      </w:pPr>
      <w:r>
        <w:rPr>
          <w:sz w:val="22"/>
          <w:szCs w:val="22"/>
        </w:rPr>
        <w:t xml:space="preserve">To configure a web server and a client PC in Cisco Packet Tracer, access the hosted webpage via HTTP, and analyze the TCP three-way handshake followed by the HTTP GET/response in Wireshark.</w:t>
      </w:r>
    </w:p>
    <w:p>
      <w:pPr>
        <w:pStyle w:val="Heading2"/>
        <w:keepNext/>
        <w:spacing w:after="100" w:before="200"/>
      </w:pPr>
      <w:r>
        <w:rPr>
          <w:b/>
          <w:bCs/>
          <w:color w:val="b45309"/>
          <w:sz w:val="24"/>
          <w:szCs w:val="24"/>
        </w:rPr>
        <w:t xml:space="preserve">TCP Handshake and HTTP Exchange</w:t>
      </w:r>
    </w:p>
    <w:p>
      <w:pPr>
        <w:keepNext/>
        <w:spacing w:after="120" w:before="120"/>
        <w:jc w:val="center"/>
      </w:pPr>
      <w:r>
        <w:drawing>
          <wp:inline distT="0" distB="0" distL="0" distR="0">
            <wp:extent cx="4572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19350"/>
                    </a:xfrm>
                    <a:prstGeom prst="rect">
                      <a:avLst/>
                    </a:prstGeom>
                  </pic:spPr>
                </pic:pic>
              </a:graphicData>
            </a:graphic>
          </wp:inline>
        </w:drawing>
      </w:r>
    </w:p>
    <w:p>
      <w:pPr>
        <w:spacing w:after="200"/>
        <w:jc w:val="center"/>
      </w:pPr>
      <w:r>
        <w:rPr>
          <w:i/>
          <w:iCs/>
          <w:color w:val="555555"/>
          <w:sz w:val="18"/>
          <w:szCs w:val="18"/>
        </w:rPr>
        <w:t xml:space="preserve">Fig 5.1 — TCP three-way handshake followed by HTTP GET and HTTP 200 OK response</w:t>
      </w:r>
    </w:p>
    <w:p>
      <w:pPr>
        <w:pStyle w:val="Heading2"/>
        <w:keepNext/>
        <w:spacing w:after="100" w:before="200"/>
      </w:pPr>
      <w:r>
        <w:rPr>
          <w:b/>
          <w:bCs/>
          <w:color w:val="b45309"/>
          <w:sz w:val="24"/>
          <w:szCs w:val="24"/>
        </w:rPr>
        <w:t xml:space="preserve">Procedure</w:t>
      </w:r>
    </w:p>
    <w:p>
      <w:pPr>
        <w:pStyle w:val="ListParagraph"/>
        <w:numPr>
          <w:ilvl w:val="0"/>
          <w:numId w:val="1"/>
        </w:numPr>
        <w:spacing w:after="60"/>
      </w:pPr>
      <w:r>
        <w:rPr>
          <w:sz w:val="22"/>
          <w:szCs w:val="22"/>
        </w:rPr>
        <w:t xml:space="preserve">Add a Server device, enable its HTTP service (Services tab → HTTP → On), and give it an IP address (e.g., 192.168.1.10/24).</w:t>
      </w:r>
    </w:p>
    <w:p>
      <w:pPr>
        <w:pStyle w:val="ListParagraph"/>
        <w:numPr>
          <w:ilvl w:val="0"/>
          <w:numId w:val="1"/>
        </w:numPr>
        <w:spacing w:after="60"/>
      </w:pPr>
      <w:r>
        <w:rPr>
          <w:sz w:val="22"/>
          <w:szCs w:val="22"/>
        </w:rPr>
        <w:t xml:space="preserve">Add a Client PC on the same/routed network and configure its IP addressing.</w:t>
      </w:r>
    </w:p>
    <w:p>
      <w:pPr>
        <w:pStyle w:val="ListParagraph"/>
        <w:numPr>
          <w:ilvl w:val="0"/>
          <w:numId w:val="1"/>
        </w:numPr>
        <w:spacing w:after="60"/>
      </w:pPr>
      <w:r>
        <w:rPr>
          <w:sz w:val="22"/>
          <w:szCs w:val="22"/>
        </w:rPr>
        <w:t xml:space="preserve">On the client, open the Web Browser (Desktop → Web Browser) and enter the server's IP address as the URL.</w:t>
      </w:r>
    </w:p>
    <w:p>
      <w:pPr>
        <w:pStyle w:val="ListParagraph"/>
        <w:numPr>
          <w:ilvl w:val="0"/>
          <w:numId w:val="1"/>
        </w:numPr>
        <w:spacing w:after="60"/>
      </w:pPr>
      <w:r>
        <w:rPr>
          <w:sz w:val="22"/>
          <w:szCs w:val="22"/>
        </w:rPr>
        <w:t xml:space="preserve">Switch to Simulation mode and step through the events, or capture with Wireshark, filtering on tcp || http.</w:t>
      </w:r>
    </w:p>
    <w:p>
      <w:pPr>
        <w:pStyle w:val="ListParagraph"/>
        <w:numPr>
          <w:ilvl w:val="0"/>
          <w:numId w:val="1"/>
        </w:numPr>
        <w:spacing w:after="60"/>
      </w:pPr>
      <w:r>
        <w:rPr>
          <w:sz w:val="22"/>
          <w:szCs w:val="22"/>
        </w:rPr>
        <w:t xml:space="preserve">Identify the SYN, SYN-ACK, and ACK segments, followed by the HTTP GET request and the HTTP response.</w:t>
      </w:r>
    </w:p>
    <w:p>
      <w:pPr>
        <w:pStyle w:val="Heading2"/>
        <w:keepNext/>
        <w:spacing w:after="100" w:before="200"/>
      </w:pPr>
      <w:r>
        <w:rPr>
          <w:b/>
          <w:bCs/>
          <w:color w:val="b45309"/>
          <w:sz w:val="24"/>
          <w:szCs w:val="24"/>
        </w:rPr>
        <w:t xml:space="preserve">Key Fields / Messages Observed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00"/>
      </w:tblGrid>
      <w:tr>
        <w:tc>
          <w:tcPr>
            <w:tcW w:type="dxa" w:w="1400"/>
            <w:shd w:fill="dbeafe" w:val="clear"/>
            <w:tcMar>
              <w:top w:type="dxa" w:w="80"/>
              <w:left w:type="dxa" w:w="100"/>
              <w:bottom w:type="dxa" w:w="80"/>
              <w:right w:type="dxa" w:w="100"/>
            </w:tcMar>
            <w:vAlign w:val="center"/>
          </w:tcPr>
          <w:p>
            <w:r>
              <w:rPr>
                <w:b/>
                <w:bCs/>
                <w:sz w:val="20"/>
                <w:szCs w:val="20"/>
              </w:rPr>
              <w:t xml:space="preserve">Step</w:t>
            </w:r>
          </w:p>
        </w:tc>
        <w:tc>
          <w:tcPr>
            <w:tcW w:type="dxa" w:w="3800"/>
            <w:shd w:fill="dbeafe" w:val="clear"/>
            <w:tcMar>
              <w:top w:type="dxa" w:w="80"/>
              <w:left w:type="dxa" w:w="100"/>
              <w:bottom w:type="dxa" w:w="80"/>
              <w:right w:type="dxa" w:w="100"/>
            </w:tcMar>
            <w:vAlign w:val="center"/>
          </w:tcPr>
          <w:p>
            <w:r>
              <w:rPr>
                <w:b/>
                <w:bCs/>
                <w:sz w:val="20"/>
                <w:szCs w:val="20"/>
              </w:rPr>
              <w:t xml:space="preserve">Message</w:t>
            </w:r>
          </w:p>
        </w:tc>
        <w:tc>
          <w:tcPr>
            <w:tcW w:type="dxa" w:w="3800"/>
            <w:shd w:fill="dbeafe" w:val="clear"/>
            <w:tcMar>
              <w:top w:type="dxa" w:w="80"/>
              <w:left w:type="dxa" w:w="100"/>
              <w:bottom w:type="dxa" w:w="80"/>
              <w:right w:type="dxa" w:w="100"/>
            </w:tcMar>
            <w:vAlign w:val="center"/>
          </w:tcPr>
          <w:p>
            <w:r>
              <w:rPr>
                <w:b/>
                <w:bCs/>
                <w:sz w:val="20"/>
                <w:szCs w:val="20"/>
              </w:rPr>
              <w:t xml:space="preserve">Purpose</w:t>
            </w:r>
          </w:p>
        </w:tc>
      </w:tr>
      <w:tr>
        <w:tc>
          <w:tcPr>
            <w:tcW w:type="dxa" w:w="1400"/>
            <w:tcMar>
              <w:top w:type="dxa" w:w="80"/>
              <w:left w:type="dxa" w:w="100"/>
              <w:bottom w:type="dxa" w:w="80"/>
              <w:right w:type="dxa" w:w="100"/>
            </w:tcMar>
            <w:vAlign w:val="center"/>
          </w:tcPr>
          <w:p>
            <w:r>
              <w:rPr>
                <w:b w:val="false"/>
                <w:bCs w:val="false"/>
                <w:sz w:val="20"/>
                <w:szCs w:val="20"/>
              </w:rPr>
              <w:t xml:space="preserve">1</w:t>
            </w:r>
          </w:p>
        </w:tc>
        <w:tc>
          <w:tcPr>
            <w:tcW w:type="dxa" w:w="3800"/>
            <w:tcMar>
              <w:top w:type="dxa" w:w="80"/>
              <w:left w:type="dxa" w:w="100"/>
              <w:bottom w:type="dxa" w:w="80"/>
              <w:right w:type="dxa" w:w="100"/>
            </w:tcMar>
            <w:vAlign w:val="center"/>
          </w:tcPr>
          <w:p>
            <w:r>
              <w:rPr>
                <w:b w:val="false"/>
                <w:bCs w:val="false"/>
                <w:sz w:val="20"/>
                <w:szCs w:val="20"/>
              </w:rPr>
              <w:t xml:space="preserve">TCP SYN (client → server)</w:t>
            </w:r>
          </w:p>
        </w:tc>
        <w:tc>
          <w:tcPr>
            <w:tcW w:type="dxa" w:w="3800"/>
            <w:tcMar>
              <w:top w:type="dxa" w:w="80"/>
              <w:left w:type="dxa" w:w="100"/>
              <w:bottom w:type="dxa" w:w="80"/>
              <w:right w:type="dxa" w:w="100"/>
            </w:tcMar>
            <w:vAlign w:val="center"/>
          </w:tcPr>
          <w:p>
            <w:r>
              <w:rPr>
                <w:b w:val="false"/>
                <w:bCs w:val="false"/>
                <w:sz w:val="20"/>
                <w:szCs w:val="20"/>
              </w:rPr>
              <w:t xml:space="preserve">Client requests connection, proposes initial sequence number</w:t>
            </w:r>
          </w:p>
        </w:tc>
      </w:tr>
      <w:tr>
        <w:tc>
          <w:tcPr>
            <w:tcW w:type="dxa" w:w="1400"/>
            <w:tcMar>
              <w:top w:type="dxa" w:w="80"/>
              <w:left w:type="dxa" w:w="100"/>
              <w:bottom w:type="dxa" w:w="80"/>
              <w:right w:type="dxa" w:w="100"/>
            </w:tcMar>
            <w:vAlign w:val="center"/>
          </w:tcPr>
          <w:p>
            <w:r>
              <w:rPr>
                <w:b w:val="false"/>
                <w:bCs w:val="false"/>
                <w:sz w:val="20"/>
                <w:szCs w:val="20"/>
              </w:rPr>
              <w:t xml:space="preserve">2</w:t>
            </w:r>
          </w:p>
        </w:tc>
        <w:tc>
          <w:tcPr>
            <w:tcW w:type="dxa" w:w="3800"/>
            <w:tcMar>
              <w:top w:type="dxa" w:w="80"/>
              <w:left w:type="dxa" w:w="100"/>
              <w:bottom w:type="dxa" w:w="80"/>
              <w:right w:type="dxa" w:w="100"/>
            </w:tcMar>
            <w:vAlign w:val="center"/>
          </w:tcPr>
          <w:p>
            <w:r>
              <w:rPr>
                <w:b w:val="false"/>
                <w:bCs w:val="false"/>
                <w:sz w:val="20"/>
                <w:szCs w:val="20"/>
              </w:rPr>
              <w:t xml:space="preserve">TCP SYN-ACK (server → client)</w:t>
            </w:r>
          </w:p>
        </w:tc>
        <w:tc>
          <w:tcPr>
            <w:tcW w:type="dxa" w:w="3800"/>
            <w:tcMar>
              <w:top w:type="dxa" w:w="80"/>
              <w:left w:type="dxa" w:w="100"/>
              <w:bottom w:type="dxa" w:w="80"/>
              <w:right w:type="dxa" w:w="100"/>
            </w:tcMar>
            <w:vAlign w:val="center"/>
          </w:tcPr>
          <w:p>
            <w:r>
              <w:rPr>
                <w:b w:val="false"/>
                <w:bCs w:val="false"/>
                <w:sz w:val="20"/>
                <w:szCs w:val="20"/>
              </w:rPr>
              <w:t xml:space="preserve">Server acknowledges and proposes its own sequence number</w:t>
            </w:r>
          </w:p>
        </w:tc>
      </w:tr>
      <w:tr>
        <w:tc>
          <w:tcPr>
            <w:tcW w:type="dxa" w:w="1400"/>
            <w:tcMar>
              <w:top w:type="dxa" w:w="80"/>
              <w:left w:type="dxa" w:w="100"/>
              <w:bottom w:type="dxa" w:w="80"/>
              <w:right w:type="dxa" w:w="100"/>
            </w:tcMar>
            <w:vAlign w:val="center"/>
          </w:tcPr>
          <w:p>
            <w:r>
              <w:rPr>
                <w:b w:val="false"/>
                <w:bCs w:val="false"/>
                <w:sz w:val="20"/>
                <w:szCs w:val="20"/>
              </w:rPr>
              <w:t xml:space="preserve">3</w:t>
            </w:r>
          </w:p>
        </w:tc>
        <w:tc>
          <w:tcPr>
            <w:tcW w:type="dxa" w:w="3800"/>
            <w:tcMar>
              <w:top w:type="dxa" w:w="80"/>
              <w:left w:type="dxa" w:w="100"/>
              <w:bottom w:type="dxa" w:w="80"/>
              <w:right w:type="dxa" w:w="100"/>
            </w:tcMar>
            <w:vAlign w:val="center"/>
          </w:tcPr>
          <w:p>
            <w:r>
              <w:rPr>
                <w:b w:val="false"/>
                <w:bCs w:val="false"/>
                <w:sz w:val="20"/>
                <w:szCs w:val="20"/>
              </w:rPr>
              <w:t xml:space="preserve">TCP ACK (client → server)</w:t>
            </w:r>
          </w:p>
        </w:tc>
        <w:tc>
          <w:tcPr>
            <w:tcW w:type="dxa" w:w="3800"/>
            <w:tcMar>
              <w:top w:type="dxa" w:w="80"/>
              <w:left w:type="dxa" w:w="100"/>
              <w:bottom w:type="dxa" w:w="80"/>
              <w:right w:type="dxa" w:w="100"/>
            </w:tcMar>
            <w:vAlign w:val="center"/>
          </w:tcPr>
          <w:p>
            <w:r>
              <w:rPr>
                <w:b w:val="false"/>
                <w:bCs w:val="false"/>
                <w:sz w:val="20"/>
                <w:szCs w:val="20"/>
              </w:rPr>
              <w:t xml:space="preserve">Client acknowledges; connection is now established</w:t>
            </w:r>
          </w:p>
        </w:tc>
      </w:tr>
      <w:tr>
        <w:tc>
          <w:tcPr>
            <w:tcW w:type="dxa" w:w="1400"/>
            <w:tcMar>
              <w:top w:type="dxa" w:w="80"/>
              <w:left w:type="dxa" w:w="100"/>
              <w:bottom w:type="dxa" w:w="80"/>
              <w:right w:type="dxa" w:w="100"/>
            </w:tcMar>
            <w:vAlign w:val="center"/>
          </w:tcPr>
          <w:p>
            <w:r>
              <w:rPr>
                <w:b w:val="false"/>
                <w:bCs w:val="false"/>
                <w:sz w:val="20"/>
                <w:szCs w:val="20"/>
              </w:rPr>
              <w:t xml:space="preserve">4</w:t>
            </w:r>
          </w:p>
        </w:tc>
        <w:tc>
          <w:tcPr>
            <w:tcW w:type="dxa" w:w="3800"/>
            <w:tcMar>
              <w:top w:type="dxa" w:w="80"/>
              <w:left w:type="dxa" w:w="100"/>
              <w:bottom w:type="dxa" w:w="80"/>
              <w:right w:type="dxa" w:w="100"/>
            </w:tcMar>
            <w:vAlign w:val="center"/>
          </w:tcPr>
          <w:p>
            <w:r>
              <w:rPr>
                <w:b w:val="false"/>
                <w:bCs w:val="false"/>
                <w:sz w:val="20"/>
                <w:szCs w:val="20"/>
              </w:rPr>
              <w:t xml:space="preserve">HTTP GET /index.html</w:t>
            </w:r>
          </w:p>
        </w:tc>
        <w:tc>
          <w:tcPr>
            <w:tcW w:type="dxa" w:w="3800"/>
            <w:tcMar>
              <w:top w:type="dxa" w:w="80"/>
              <w:left w:type="dxa" w:w="100"/>
              <w:bottom w:type="dxa" w:w="80"/>
              <w:right w:type="dxa" w:w="100"/>
            </w:tcMar>
            <w:vAlign w:val="center"/>
          </w:tcPr>
          <w:p>
            <w:r>
              <w:rPr>
                <w:b w:val="false"/>
                <w:bCs w:val="false"/>
                <w:sz w:val="20"/>
                <w:szCs w:val="20"/>
              </w:rPr>
              <w:t xml:space="preserve">Client requests the webpage over the established TCP connection</w:t>
            </w:r>
          </w:p>
        </w:tc>
      </w:tr>
      <w:tr>
        <w:tc>
          <w:tcPr>
            <w:tcW w:type="dxa" w:w="1400"/>
            <w:tcMar>
              <w:top w:type="dxa" w:w="80"/>
              <w:left w:type="dxa" w:w="100"/>
              <w:bottom w:type="dxa" w:w="80"/>
              <w:right w:type="dxa" w:w="100"/>
            </w:tcMar>
            <w:vAlign w:val="center"/>
          </w:tcPr>
          <w:p>
            <w:r>
              <w:rPr>
                <w:b w:val="false"/>
                <w:bCs w:val="false"/>
                <w:sz w:val="20"/>
                <w:szCs w:val="20"/>
              </w:rPr>
              <w:t xml:space="preserve">5</w:t>
            </w:r>
          </w:p>
        </w:tc>
        <w:tc>
          <w:tcPr>
            <w:tcW w:type="dxa" w:w="3800"/>
            <w:tcMar>
              <w:top w:type="dxa" w:w="80"/>
              <w:left w:type="dxa" w:w="100"/>
              <w:bottom w:type="dxa" w:w="80"/>
              <w:right w:type="dxa" w:w="100"/>
            </w:tcMar>
            <w:vAlign w:val="center"/>
          </w:tcPr>
          <w:p>
            <w:r>
              <w:rPr>
                <w:b w:val="false"/>
                <w:bCs w:val="false"/>
                <w:sz w:val="20"/>
                <w:szCs w:val="20"/>
              </w:rPr>
              <w:t xml:space="preserve">HTTP 200 OK</w:t>
            </w:r>
          </w:p>
        </w:tc>
        <w:tc>
          <w:tcPr>
            <w:tcW w:type="dxa" w:w="3800"/>
            <w:tcMar>
              <w:top w:type="dxa" w:w="80"/>
              <w:left w:type="dxa" w:w="100"/>
              <w:bottom w:type="dxa" w:w="80"/>
              <w:right w:type="dxa" w:w="100"/>
            </w:tcMar>
            <w:vAlign w:val="center"/>
          </w:tcPr>
          <w:p>
            <w:r>
              <w:rPr>
                <w:b w:val="false"/>
                <w:bCs w:val="false"/>
                <w:sz w:val="20"/>
                <w:szCs w:val="20"/>
              </w:rPr>
              <w:t xml:space="preserve">Server returns the requested HTML content</w:t>
            </w:r>
          </w:p>
        </w:tc>
      </w:tr>
    </w:tbl>
    <w:p>
      <w:pPr>
        <w:pStyle w:val="Heading2"/>
        <w:keepNext/>
        <w:spacing w:after="100" w:before="200"/>
      </w:pPr>
      <w:r>
        <w:rPr>
          <w:b/>
          <w:bCs/>
          <w:color w:val="b45309"/>
          <w:sz w:val="24"/>
          <w:szCs w:val="24"/>
        </w:rPr>
        <w:t xml:space="preserve">Analysis / Explanation</w:t>
      </w:r>
    </w:p>
    <w:p>
      <w:pPr>
        <w:spacing w:after="120" w:line="300"/>
      </w:pPr>
      <w:r>
        <w:rPr>
          <w:sz w:val="22"/>
          <w:szCs w:val="22"/>
        </w:rPr>
        <w:t xml:space="preserve">TCP provides reliable delivery to HTTP through connection establishment, acknowledgment, and ordered data transfer. Before any HTTP data is sent, the client and server perform a three-way handshake (SYN → SYN-ACK → ACK) to synchronize sequence numbers and confirm that both ends are ready to communicate. Once the connection is established, the HTTP GET request and the server's response are broken into TCP segments, each carrying a sequence number; the receiver uses these numbers to reassemble the data in the correct order and sends acknowledgments (ACKs) for received segments, allowing the sender to detect and retransmit any lost segments. This combination of handshake, sequencing, and acknowledgment is what distinguishes TCP from a connectionless protocol like UDP, and it is why HTTP — which needs a complete, correctly-ordered web page — is built on top of TCP.</w:t>
      </w:r>
    </w:p>
    <w:p>
      <w:pPr>
        <w:pStyle w:val="Heading2"/>
        <w:keepNext/>
        <w:spacing w:after="100" w:before="200"/>
      </w:pPr>
      <w:r>
        <w:rPr>
          <w:b/>
          <w:bCs/>
          <w:color w:val="b45309"/>
          <w:sz w:val="24"/>
          <w:szCs w:val="24"/>
        </w:rPr>
        <w:t xml:space="preserve">Conclusion</w:t>
      </w:r>
    </w:p>
    <w:p>
      <w:pPr>
        <w:spacing w:after="120" w:line="300"/>
      </w:pPr>
      <w:r>
        <w:rPr>
          <w:sz w:val="22"/>
          <w:szCs w:val="22"/>
        </w:rPr>
        <w:t xml:space="preserve">The client successfully retrieved the hosted webpage from the server, and Wireshark analysis confirmed the TCP three-way handshake preceding the HTTP GET/response exchange, illustrating how TCP guarantees reliable delivery for application-layer HTTP traffic.</w:t>
      </w:r>
    </w:p>
    <w:p>
      <w:pPr>
        <w:pBdr>
          <w:bottom w:val="single" w:color="cccccc" w:sz="6"/>
        </w:pBdr>
        <w:spacing w:after="200"/>
      </w:pPr>
    </w:p>
    <w:p>
      <w:pPr>
        <w:pStyle w:val="Heading1"/>
        <w:spacing w:after="150" w:before="300"/>
      </w:pPr>
      <w:r>
        <w:rPr>
          <w:b/>
          <w:bCs/>
          <w:color w:val="1a56db"/>
          <w:sz w:val="28"/>
          <w:szCs w:val="28"/>
        </w:rPr>
        <w:t xml:space="preserve">Rubrics Reference (Level 4 — Exemplary)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00"/>
      </w:tblGrid>
      <w:tr>
        <w:tc>
          <w:tcPr>
            <w:tcW w:type="dxa" w:w="2600"/>
            <w:shd w:fill="dbeafe" w:val="clear"/>
            <w:tcMar>
              <w:top w:type="dxa" w:w="80"/>
              <w:left w:type="dxa" w:w="100"/>
              <w:bottom w:type="dxa" w:w="80"/>
              <w:right w:type="dxa" w:w="100"/>
            </w:tcMar>
            <w:vAlign w:val="center"/>
          </w:tcPr>
          <w:p>
            <w:r>
              <w:rPr>
                <w:b/>
                <w:bCs/>
                <w:sz w:val="20"/>
                <w:szCs w:val="20"/>
              </w:rPr>
              <w:t xml:space="preserve">Criteria</w:t>
            </w:r>
          </w:p>
        </w:tc>
        <w:tc>
          <w:tcPr>
            <w:tcW w:type="dxa" w:w="1200"/>
            <w:shd w:fill="dbeafe" w:val="clear"/>
            <w:tcMar>
              <w:top w:type="dxa" w:w="80"/>
              <w:left w:type="dxa" w:w="100"/>
              <w:bottom w:type="dxa" w:w="80"/>
              <w:right w:type="dxa" w:w="100"/>
            </w:tcMar>
            <w:vAlign w:val="center"/>
          </w:tcPr>
          <w:p>
            <w:r>
              <w:rPr>
                <w:b/>
                <w:bCs/>
                <w:sz w:val="20"/>
                <w:szCs w:val="20"/>
              </w:rPr>
              <w:t xml:space="preserve">Weightage</w:t>
            </w:r>
          </w:p>
        </w:tc>
        <w:tc>
          <w:tcPr>
            <w:tcW w:type="dxa" w:w="5200"/>
            <w:shd w:fill="dbeafe" w:val="clear"/>
            <w:tcMar>
              <w:top w:type="dxa" w:w="80"/>
              <w:left w:type="dxa" w:w="100"/>
              <w:bottom w:type="dxa" w:w="80"/>
              <w:right w:type="dxa" w:w="100"/>
            </w:tcMar>
            <w:vAlign w:val="center"/>
          </w:tcPr>
          <w:p>
            <w:r>
              <w:rPr>
                <w:b/>
                <w:bCs/>
                <w:sz w:val="20"/>
                <w:szCs w:val="20"/>
              </w:rPr>
              <w:t xml:space="preserve">Level 4 – Exemplary Descriptor</w:t>
            </w:r>
          </w:p>
        </w:tc>
      </w:tr>
      <w:tr>
        <w:tc>
          <w:tcPr>
            <w:tcW w:type="dxa" w:w="2600"/>
            <w:tcMar>
              <w:top w:type="dxa" w:w="80"/>
              <w:left w:type="dxa" w:w="100"/>
              <w:bottom w:type="dxa" w:w="80"/>
              <w:right w:type="dxa" w:w="100"/>
            </w:tcMar>
            <w:vAlign w:val="center"/>
          </w:tcPr>
          <w:p>
            <w:r>
              <w:rPr>
                <w:b w:val="false"/>
                <w:bCs w:val="false"/>
                <w:sz w:val="20"/>
                <w:szCs w:val="20"/>
              </w:rPr>
              <w:t xml:space="preserve">Understanding of Concepts</w:t>
            </w:r>
          </w:p>
        </w:tc>
        <w:tc>
          <w:tcPr>
            <w:tcW w:type="dxa" w:w="1200"/>
            <w:tcMar>
              <w:top w:type="dxa" w:w="80"/>
              <w:left w:type="dxa" w:w="100"/>
              <w:bottom w:type="dxa" w:w="80"/>
              <w:right w:type="dxa" w:w="100"/>
            </w:tcMar>
            <w:vAlign w:val="center"/>
          </w:tcPr>
          <w:p>
            <w:r>
              <w:rPr>
                <w:b w:val="false"/>
                <w:bCs w:val="false"/>
                <w:sz w:val="20"/>
                <w:szCs w:val="20"/>
              </w:rPr>
              <w:t xml:space="preserve">25</w:t>
            </w:r>
          </w:p>
        </w:tc>
        <w:tc>
          <w:tcPr>
            <w:tcW w:type="dxa" w:w="5200"/>
            <w:tcMar>
              <w:top w:type="dxa" w:w="80"/>
              <w:left w:type="dxa" w:w="100"/>
              <w:bottom w:type="dxa" w:w="80"/>
              <w:right w:type="dxa" w:w="100"/>
            </w:tcMar>
            <w:vAlign w:val="center"/>
          </w:tcPr>
          <w:p>
            <w:r>
              <w:rPr>
                <w:b w:val="false"/>
                <w:bCs w:val="false"/>
                <w:sz w:val="20"/>
                <w:szCs w:val="20"/>
              </w:rPr>
              <w:t xml:space="preserve">Demonstrates thorough understanding and effectively integrates multiple concepts/technologies</w:t>
            </w:r>
          </w:p>
        </w:tc>
      </w:tr>
      <w:tr>
        <w:tc>
          <w:tcPr>
            <w:tcW w:type="dxa" w:w="2600"/>
            <w:tcMar>
              <w:top w:type="dxa" w:w="80"/>
              <w:left w:type="dxa" w:w="100"/>
              <w:bottom w:type="dxa" w:w="80"/>
              <w:right w:type="dxa" w:w="100"/>
            </w:tcMar>
            <w:vAlign w:val="center"/>
          </w:tcPr>
          <w:p>
            <w:r>
              <w:rPr>
                <w:b w:val="false"/>
                <w:bCs w:val="false"/>
                <w:sz w:val="20"/>
                <w:szCs w:val="20"/>
              </w:rPr>
              <w:t xml:space="preserve">Experimental Design</w:t>
            </w:r>
          </w:p>
        </w:tc>
        <w:tc>
          <w:tcPr>
            <w:tcW w:type="dxa" w:w="1200"/>
            <w:tcMar>
              <w:top w:type="dxa" w:w="80"/>
              <w:left w:type="dxa" w:w="100"/>
              <w:bottom w:type="dxa" w:w="80"/>
              <w:right w:type="dxa" w:w="100"/>
            </w:tcMar>
            <w:vAlign w:val="center"/>
          </w:tcPr>
          <w:p>
            <w:r>
              <w:rPr>
                <w:b w:val="false"/>
                <w:bCs w:val="false"/>
                <w:sz w:val="20"/>
                <w:szCs w:val="20"/>
              </w:rPr>
              <w:t xml:space="preserve">30</w:t>
            </w:r>
          </w:p>
        </w:tc>
        <w:tc>
          <w:tcPr>
            <w:tcW w:type="dxa" w:w="5200"/>
            <w:tcMar>
              <w:top w:type="dxa" w:w="80"/>
              <w:left w:type="dxa" w:w="100"/>
              <w:bottom w:type="dxa" w:w="80"/>
              <w:right w:type="dxa" w:w="100"/>
            </w:tcMar>
            <w:vAlign w:val="center"/>
          </w:tcPr>
          <w:p>
            <w:r>
              <w:rPr>
                <w:b w:val="false"/>
                <w:bCs w:val="false"/>
                <w:sz w:val="20"/>
                <w:szCs w:val="20"/>
              </w:rPr>
              <w:t xml:space="preserve">Well-planned, systematic implementation with optimal solution</w:t>
            </w:r>
          </w:p>
        </w:tc>
      </w:tr>
      <w:tr>
        <w:tc>
          <w:tcPr>
            <w:tcW w:type="dxa" w:w="2600"/>
            <w:tcMar>
              <w:top w:type="dxa" w:w="80"/>
              <w:left w:type="dxa" w:w="100"/>
              <w:bottom w:type="dxa" w:w="80"/>
              <w:right w:type="dxa" w:w="100"/>
            </w:tcMar>
            <w:vAlign w:val="center"/>
          </w:tcPr>
          <w:p>
            <w:r>
              <w:rPr>
                <w:b w:val="false"/>
                <w:bCs w:val="false"/>
                <w:sz w:val="20"/>
                <w:szCs w:val="20"/>
              </w:rPr>
              <w:t xml:space="preserve">Use of Tools</w:t>
            </w:r>
          </w:p>
        </w:tc>
        <w:tc>
          <w:tcPr>
            <w:tcW w:type="dxa" w:w="1200"/>
            <w:tcMar>
              <w:top w:type="dxa" w:w="80"/>
              <w:left w:type="dxa" w:w="100"/>
              <w:bottom w:type="dxa" w:w="80"/>
              <w:right w:type="dxa" w:w="100"/>
            </w:tcMar>
            <w:vAlign w:val="center"/>
          </w:tcPr>
          <w:p>
            <w:r>
              <w:rPr>
                <w:b w:val="false"/>
                <w:bCs w:val="false"/>
                <w:sz w:val="20"/>
                <w:szCs w:val="20"/>
              </w:rPr>
              <w:t xml:space="preserve">20</w:t>
            </w:r>
          </w:p>
        </w:tc>
        <w:tc>
          <w:tcPr>
            <w:tcW w:type="dxa" w:w="5200"/>
            <w:tcMar>
              <w:top w:type="dxa" w:w="80"/>
              <w:left w:type="dxa" w:w="100"/>
              <w:bottom w:type="dxa" w:w="80"/>
              <w:right w:type="dxa" w:w="100"/>
            </w:tcMar>
            <w:vAlign w:val="center"/>
          </w:tcPr>
          <w:p>
            <w:r>
              <w:rPr>
                <w:b w:val="false"/>
                <w:bCs w:val="false"/>
                <w:sz w:val="20"/>
                <w:szCs w:val="20"/>
              </w:rPr>
              <w:t xml:space="preserve">Effective and advanced use of tools/technologies with proper configuration</w:t>
            </w:r>
          </w:p>
        </w:tc>
      </w:tr>
      <w:tr>
        <w:tc>
          <w:tcPr>
            <w:tcW w:type="dxa" w:w="2600"/>
            <w:tcMar>
              <w:top w:type="dxa" w:w="80"/>
              <w:left w:type="dxa" w:w="100"/>
              <w:bottom w:type="dxa" w:w="80"/>
              <w:right w:type="dxa" w:w="100"/>
            </w:tcMar>
            <w:vAlign w:val="center"/>
          </w:tcPr>
          <w:p>
            <w:r>
              <w:rPr>
                <w:b w:val="false"/>
                <w:bCs w:val="false"/>
                <w:sz w:val="20"/>
                <w:szCs w:val="20"/>
              </w:rPr>
              <w:t xml:space="preserve">Analysis of Results</w:t>
            </w:r>
          </w:p>
        </w:tc>
        <w:tc>
          <w:tcPr>
            <w:tcW w:type="dxa" w:w="1200"/>
            <w:tcMar>
              <w:top w:type="dxa" w:w="80"/>
              <w:left w:type="dxa" w:w="100"/>
              <w:bottom w:type="dxa" w:w="80"/>
              <w:right w:type="dxa" w:w="100"/>
            </w:tcMar>
            <w:vAlign w:val="center"/>
          </w:tcPr>
          <w:p>
            <w:r>
              <w:rPr>
                <w:b w:val="false"/>
                <w:bCs w:val="false"/>
                <w:sz w:val="20"/>
                <w:szCs w:val="20"/>
              </w:rPr>
              <w:t xml:space="preserve">15</w:t>
            </w:r>
          </w:p>
        </w:tc>
        <w:tc>
          <w:tcPr>
            <w:tcW w:type="dxa" w:w="5200"/>
            <w:tcMar>
              <w:top w:type="dxa" w:w="80"/>
              <w:left w:type="dxa" w:w="100"/>
              <w:bottom w:type="dxa" w:w="80"/>
              <w:right w:type="dxa" w:w="100"/>
            </w:tcMar>
            <w:vAlign w:val="center"/>
          </w:tcPr>
          <w:p>
            <w:r>
              <w:rPr>
                <w:b w:val="false"/>
                <w:bCs w:val="false"/>
                <w:sz w:val="20"/>
                <w:szCs w:val="20"/>
              </w:rPr>
              <w:t xml:space="preserve">Insightful analysis with accurate interpretation and validation of results</w:t>
            </w:r>
          </w:p>
        </w:tc>
      </w:tr>
      <w:tr>
        <w:tc>
          <w:tcPr>
            <w:tcW w:type="dxa" w:w="2600"/>
            <w:tcMar>
              <w:top w:type="dxa" w:w="80"/>
              <w:left w:type="dxa" w:w="100"/>
              <w:bottom w:type="dxa" w:w="80"/>
              <w:right w:type="dxa" w:w="100"/>
            </w:tcMar>
            <w:vAlign w:val="center"/>
          </w:tcPr>
          <w:p>
            <w:r>
              <w:rPr>
                <w:b w:val="false"/>
                <w:bCs w:val="false"/>
                <w:sz w:val="20"/>
                <w:szCs w:val="20"/>
              </w:rPr>
              <w:t xml:space="preserve">Documentation</w:t>
            </w:r>
          </w:p>
        </w:tc>
        <w:tc>
          <w:tcPr>
            <w:tcW w:type="dxa" w:w="1200"/>
            <w:tcMar>
              <w:top w:type="dxa" w:w="80"/>
              <w:left w:type="dxa" w:w="100"/>
              <w:bottom w:type="dxa" w:w="80"/>
              <w:right w:type="dxa" w:w="100"/>
            </w:tcMar>
            <w:vAlign w:val="center"/>
          </w:tcPr>
          <w:p>
            <w:r>
              <w:rPr>
                <w:b w:val="false"/>
                <w:bCs w:val="false"/>
                <w:sz w:val="20"/>
                <w:szCs w:val="20"/>
              </w:rPr>
              <w:t xml:space="preserve">10</w:t>
            </w:r>
          </w:p>
        </w:tc>
        <w:tc>
          <w:tcPr>
            <w:tcW w:type="dxa" w:w="5200"/>
            <w:tcMar>
              <w:top w:type="dxa" w:w="80"/>
              <w:left w:type="dxa" w:w="100"/>
              <w:bottom w:type="dxa" w:w="80"/>
              <w:right w:type="dxa" w:w="100"/>
            </w:tcMar>
            <w:vAlign w:val="center"/>
          </w:tcPr>
          <w:p>
            <w:r>
              <w:rPr>
                <w:b w:val="false"/>
                <w:bCs w:val="false"/>
                <w:sz w:val="20"/>
                <w:szCs w:val="20"/>
              </w:rPr>
              <w:t xml:space="preserve">Clear, well-structured documentation with diagrams, code, and results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8e674f8e4c2d926b4fca6dcfb042168d35bb16.png"/><Relationship Id="rId8" Type="http://schemas.openxmlformats.org/officeDocument/2006/relationships/image" Target="media/1ff208e80e89ede83e0e30f34f2ae9da1b656207.png"/><Relationship Id="rId9" Type="http://schemas.openxmlformats.org/officeDocument/2006/relationships/image" Target="media/781d77830c4c124b18cd3bd7b4f44349d1932e5b.png"/><Relationship Id="rId10" Type="http://schemas.openxmlformats.org/officeDocument/2006/relationships/image" Target="media/f7e6919658651d5d705b9f3f05b72cbd198893c1.png"/><Relationship Id="rId11" Type="http://schemas.openxmlformats.org/officeDocument/2006/relationships/image" Target="media/9ed1df7b7d8d5820445945b084144a68cc7a068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2026-07-27T03:19:25.352Z</dcterms:created>
  <dcterms:modified xsi:type="dcterms:W3CDTF">2026-07-27T03:19:25.372Z</dcterms:modified>
</cp:coreProperties>
</file>

<file path=docProps/custom.xml><?xml version="1.0" encoding="utf-8"?>
<Properties xmlns="http://schemas.openxmlformats.org/officeDocument/2006/custom-properties" xmlns:vt="http://schemas.openxmlformats.org/officeDocument/2006/docPropsVTypes"/>
</file>