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1877" w:rsidRDefault="00E5028F">
      <w:pPr>
        <w:pStyle w:val="Heading1"/>
        <w:pageBreakBefore/>
        <w:shd w:val="clear" w:color="auto" w:fill="1F3864"/>
        <w:spacing w:after="200"/>
      </w:pPr>
      <w:r>
        <w:rPr>
          <w:b/>
          <w:bCs/>
          <w:color w:val="FFFFFF"/>
          <w:sz w:val="28"/>
          <w:szCs w:val="28"/>
        </w:rPr>
        <w:t>Experiment 1: Cloud Storage Comparison — Object, Block, and File Storage</w:t>
      </w:r>
    </w:p>
    <w:p w:rsidR="00CE1877" w:rsidRDefault="00E5028F">
      <w:pPr>
        <w:pStyle w:val="Heading2"/>
        <w:spacing w:before="240" w:after="120"/>
      </w:pPr>
      <w:r>
        <w:rPr>
          <w:b/>
          <w:bCs/>
          <w:color w:val="2E75B6"/>
          <w:sz w:val="24"/>
          <w:szCs w:val="24"/>
        </w:rPr>
        <w:t>Objective</w:t>
      </w:r>
    </w:p>
    <w:p w:rsidR="00CE1877" w:rsidRDefault="00E5028F">
      <w:pPr>
        <w:spacing w:after="140" w:line="300" w:lineRule="auto"/>
        <w:jc w:val="both"/>
      </w:pPr>
      <w:r>
        <w:rPr>
          <w:sz w:val="22"/>
          <w:szCs w:val="22"/>
        </w:rPr>
        <w:t xml:space="preserve">To study and compare the three fundamental cloud storage models — object storage, block storage, and file storage — with respect to their architecture, access methods, performance, and cost characteristics, and to recommend the most suitable storage model </w:t>
      </w:r>
      <w:r>
        <w:rPr>
          <w:sz w:val="22"/>
          <w:szCs w:val="22"/>
        </w:rPr>
        <w:t>for three real-world use cases: backups, virtual machine (VM) disks, and shared enterprise documents.</w:t>
      </w:r>
    </w:p>
    <w:p w:rsidR="00CE1877" w:rsidRDefault="00E5028F">
      <w:pPr>
        <w:pStyle w:val="Heading2"/>
        <w:spacing w:before="240" w:after="120"/>
      </w:pPr>
      <w:r>
        <w:rPr>
          <w:b/>
          <w:bCs/>
          <w:color w:val="2E75B6"/>
          <w:sz w:val="24"/>
          <w:szCs w:val="24"/>
        </w:rPr>
        <w:t>Architecture Sketch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E1877">
        <w:tblPrEx>
          <w:tblCellMar>
            <w:top w:w="0" w:type="dxa"/>
            <w:bottom w:w="0" w:type="dxa"/>
          </w:tblCellMar>
        </w:tblPrEx>
        <w:tc>
          <w:tcPr>
            <w:tcW w:w="9350" w:type="dxa"/>
            <w:shd w:val="clear" w:color="auto" w:fill="F2F2F2"/>
            <w:tcMar>
              <w:top w:w="160" w:type="dxa"/>
              <w:left w:w="200" w:type="dxa"/>
              <w:bottom w:w="160" w:type="dxa"/>
              <w:right w:w="200" w:type="dxa"/>
            </w:tcMar>
          </w:tcPr>
          <w:p w:rsidR="00CE1877" w:rsidRDefault="00E5028F">
            <w:pPr>
              <w:spacing w:after="20"/>
            </w:pPr>
            <w:r>
              <w:rPr>
                <w:rFonts w:ascii="Consolas" w:eastAsia="Consolas" w:hAnsi="Consolas" w:cs="Consolas"/>
                <w:color w:val="333333"/>
                <w:sz w:val="18"/>
                <w:szCs w:val="18"/>
              </w:rPr>
              <w:t xml:space="preserve">  APPLICATION / VM LAYER</w:t>
            </w:r>
          </w:p>
          <w:p w:rsidR="00CE1877" w:rsidRDefault="00E5028F">
            <w:pPr>
              <w:spacing w:after="20"/>
            </w:pPr>
            <w:r>
              <w:rPr>
                <w:rFonts w:ascii="Consolas" w:eastAsia="Consolas" w:hAnsi="Consolas" w:cs="Consolas"/>
                <w:color w:val="333333"/>
                <w:sz w:val="18"/>
                <w:szCs w:val="18"/>
              </w:rPr>
              <w:t xml:space="preserve">  ┌───────────┐   ┌───────────┐   ┌───────────┐</w:t>
            </w:r>
          </w:p>
          <w:p w:rsidR="00CE1877" w:rsidRDefault="00E5028F">
            <w:pPr>
              <w:spacing w:after="20"/>
            </w:pPr>
            <w:r>
              <w:rPr>
                <w:rFonts w:ascii="Consolas" w:eastAsia="Consolas" w:hAnsi="Consolas" w:cs="Consolas"/>
                <w:color w:val="333333"/>
                <w:sz w:val="18"/>
                <w:szCs w:val="18"/>
              </w:rPr>
              <w:t xml:space="preserve">  │  Client   │   │   VM /    │   │  Multiple │</w:t>
            </w:r>
          </w:p>
          <w:p w:rsidR="00CE1877" w:rsidRDefault="00E5028F">
            <w:pPr>
              <w:spacing w:after="20"/>
            </w:pPr>
            <w:r>
              <w:rPr>
                <w:rFonts w:ascii="Consolas" w:eastAsia="Consolas" w:hAnsi="Consolas" w:cs="Consolas"/>
                <w:color w:val="333333"/>
                <w:sz w:val="18"/>
                <w:szCs w:val="18"/>
              </w:rPr>
              <w:t xml:space="preserve">  │  App     </w:t>
            </w:r>
            <w:r>
              <w:rPr>
                <w:rFonts w:ascii="Consolas" w:eastAsia="Consolas" w:hAnsi="Consolas" w:cs="Consolas"/>
                <w:color w:val="333333"/>
                <w:sz w:val="18"/>
                <w:szCs w:val="18"/>
              </w:rPr>
              <w:t xml:space="preserve"> │   │ Hypervisor│   │  Clients  │</w:t>
            </w:r>
          </w:p>
          <w:p w:rsidR="00CE1877" w:rsidRDefault="00E5028F">
            <w:pPr>
              <w:spacing w:after="20"/>
            </w:pPr>
            <w:r>
              <w:rPr>
                <w:rFonts w:ascii="Consolas" w:eastAsia="Consolas" w:hAnsi="Consolas" w:cs="Consolas"/>
                <w:color w:val="333333"/>
                <w:sz w:val="18"/>
                <w:szCs w:val="18"/>
              </w:rPr>
              <w:t xml:space="preserve">  └─────┬─────┘   └─────┬─────┘   └─────┬─────┘</w:t>
            </w:r>
          </w:p>
          <w:p w:rsidR="00CE1877" w:rsidRDefault="00E5028F">
            <w:pPr>
              <w:spacing w:after="20"/>
            </w:pPr>
            <w:r>
              <w:rPr>
                <w:rFonts w:ascii="Consolas" w:eastAsia="Consolas" w:hAnsi="Consolas" w:cs="Consolas"/>
                <w:color w:val="333333"/>
                <w:sz w:val="18"/>
                <w:szCs w:val="18"/>
              </w:rPr>
              <w:t xml:space="preserve">        │  HTTP/REST    │  iSCSI/FC       │  NFS/SMB</w:t>
            </w:r>
          </w:p>
          <w:p w:rsidR="00CE1877" w:rsidRDefault="00E5028F">
            <w:pPr>
              <w:spacing w:after="20"/>
            </w:pPr>
            <w:r>
              <w:rPr>
                <w:rFonts w:ascii="Consolas" w:eastAsia="Consolas" w:hAnsi="Consolas" w:cs="Consolas"/>
                <w:color w:val="333333"/>
                <w:sz w:val="18"/>
                <w:szCs w:val="18"/>
              </w:rPr>
              <w:t xml:space="preserve">        ▼               ▼                 ▼</w:t>
            </w:r>
          </w:p>
          <w:p w:rsidR="00CE1877" w:rsidRDefault="00E5028F">
            <w:pPr>
              <w:spacing w:after="20"/>
            </w:pPr>
            <w:r>
              <w:rPr>
                <w:rFonts w:ascii="Consolas" w:eastAsia="Consolas" w:hAnsi="Consolas" w:cs="Consolas"/>
                <w:color w:val="333333"/>
                <w:sz w:val="18"/>
                <w:szCs w:val="18"/>
              </w:rPr>
              <w:t xml:space="preserve">  ┌───────────┐   ┌───────────┐   ┌───────────┐</w:t>
            </w:r>
          </w:p>
          <w:p w:rsidR="00CE1877" w:rsidRDefault="00E5028F">
            <w:pPr>
              <w:spacing w:after="20"/>
            </w:pPr>
            <w:r>
              <w:rPr>
                <w:rFonts w:ascii="Consolas" w:eastAsia="Consolas" w:hAnsi="Consolas" w:cs="Consolas"/>
                <w:color w:val="333333"/>
                <w:sz w:val="18"/>
                <w:szCs w:val="18"/>
              </w:rPr>
              <w:t xml:space="preserve">  │  OBJECT   │   │  BLOCK    │   │   FILE    │</w:t>
            </w:r>
          </w:p>
          <w:p w:rsidR="00CE1877" w:rsidRDefault="00E5028F">
            <w:pPr>
              <w:spacing w:after="20"/>
            </w:pPr>
            <w:r>
              <w:rPr>
                <w:rFonts w:ascii="Consolas" w:eastAsia="Consolas" w:hAnsi="Consolas" w:cs="Consolas"/>
                <w:color w:val="333333"/>
                <w:sz w:val="18"/>
                <w:szCs w:val="18"/>
              </w:rPr>
              <w:t xml:space="preserve">  │  STORAGE  │   │  STORAGE  │   │  STORAGE  │</w:t>
            </w:r>
          </w:p>
          <w:p w:rsidR="00CE1877" w:rsidRDefault="00E5028F">
            <w:pPr>
              <w:spacing w:after="20"/>
            </w:pPr>
            <w:r>
              <w:rPr>
                <w:rFonts w:ascii="Consolas" w:eastAsia="Consolas" w:hAnsi="Consolas" w:cs="Consolas"/>
                <w:color w:val="333333"/>
                <w:sz w:val="18"/>
                <w:szCs w:val="18"/>
              </w:rPr>
              <w:t xml:space="preserve">  │ (Buckets, │   │ (Volumes, │   │(Shares,   │</w:t>
            </w:r>
          </w:p>
          <w:p w:rsidR="00CE1877" w:rsidRDefault="00E5028F">
            <w:pPr>
              <w:spacing w:after="20"/>
            </w:pPr>
            <w:r>
              <w:rPr>
                <w:rFonts w:ascii="Consolas" w:eastAsia="Consolas" w:hAnsi="Consolas" w:cs="Consolas"/>
                <w:color w:val="333333"/>
                <w:sz w:val="18"/>
                <w:szCs w:val="18"/>
              </w:rPr>
              <w:t xml:space="preserve">  │  Objects) │   │  LUNs)    │   │ Directory │</w:t>
            </w:r>
          </w:p>
          <w:p w:rsidR="00CE1877" w:rsidRDefault="00E5028F">
            <w:pPr>
              <w:spacing w:after="20"/>
            </w:pPr>
            <w:r>
              <w:rPr>
                <w:rFonts w:ascii="Consolas" w:eastAsia="Consolas" w:hAnsi="Consolas" w:cs="Consolas"/>
                <w:color w:val="333333"/>
                <w:sz w:val="18"/>
                <w:szCs w:val="18"/>
              </w:rPr>
              <w:t xml:space="preserve">  │           │   │           │   │  Tree)    │</w:t>
            </w:r>
          </w:p>
          <w:p w:rsidR="00CE1877" w:rsidRDefault="00E5028F">
            <w:pPr>
              <w:spacing w:after="20"/>
            </w:pPr>
            <w:r>
              <w:rPr>
                <w:rFonts w:ascii="Consolas" w:eastAsia="Consolas" w:hAnsi="Consolas" w:cs="Consolas"/>
                <w:color w:val="333333"/>
                <w:sz w:val="18"/>
                <w:szCs w:val="18"/>
              </w:rPr>
              <w:t xml:space="preserve">  └───────────┘ </w:t>
            </w:r>
            <w:r>
              <w:rPr>
                <w:rFonts w:ascii="Consolas" w:eastAsia="Consolas" w:hAnsi="Consolas" w:cs="Consolas"/>
                <w:color w:val="333333"/>
                <w:sz w:val="18"/>
                <w:szCs w:val="18"/>
              </w:rPr>
              <w:t xml:space="preserve">  └───────────┘   └───────────┘</w:t>
            </w:r>
          </w:p>
          <w:p w:rsidR="00CE1877" w:rsidRDefault="00E5028F">
            <w:pPr>
              <w:spacing w:after="20"/>
            </w:pPr>
            <w:r>
              <w:rPr>
                <w:rFonts w:ascii="Consolas" w:eastAsia="Consolas" w:hAnsi="Consolas" w:cs="Consolas"/>
                <w:color w:val="333333"/>
                <w:sz w:val="18"/>
                <w:szCs w:val="18"/>
              </w:rPr>
              <w:t xml:space="preserve">   e.g. AWS S3     e.g. AWS EBS     e.g. AWS EFS</w:t>
            </w:r>
          </w:p>
          <w:p w:rsidR="00CE1877" w:rsidRDefault="00E5028F">
            <w:pPr>
              <w:spacing w:after="20"/>
            </w:pPr>
            <w:r>
              <w:rPr>
                <w:rFonts w:ascii="Consolas" w:eastAsia="Consolas" w:hAnsi="Consolas" w:cs="Consolas"/>
                <w:color w:val="333333"/>
                <w:sz w:val="18"/>
                <w:szCs w:val="18"/>
              </w:rPr>
              <w:t xml:space="preserve">   Azure Blob      Azure Disk       Azure Files</w:t>
            </w:r>
          </w:p>
        </w:tc>
      </w:tr>
    </w:tbl>
    <w:p w:rsidR="00CE1877" w:rsidRDefault="00E5028F">
      <w:pPr>
        <w:pStyle w:val="Heading2"/>
        <w:spacing w:before="240" w:after="120"/>
      </w:pPr>
      <w:r>
        <w:rPr>
          <w:b/>
          <w:bCs/>
          <w:color w:val="2E75B6"/>
          <w:sz w:val="24"/>
          <w:szCs w:val="24"/>
        </w:rPr>
        <w:t>Procedure</w:t>
      </w:r>
    </w:p>
    <w:p w:rsidR="00CE1877" w:rsidRDefault="00E5028F">
      <w:pPr>
        <w:pStyle w:val="ListParagraph"/>
        <w:numPr>
          <w:ilvl w:val="0"/>
          <w:numId w:val="2"/>
        </w:numPr>
        <w:spacing w:after="80" w:line="280" w:lineRule="auto"/>
      </w:pPr>
      <w:r>
        <w:rPr>
          <w:sz w:val="22"/>
          <w:szCs w:val="22"/>
        </w:rPr>
        <w:t>Identify the three storage categories offered by the target cloud platform (e.g., AWS S3 for object, AWS EBS for block, AWS EFS for file; or the equivalent Azure/GCP services).</w:t>
      </w:r>
    </w:p>
    <w:p w:rsidR="00CE1877" w:rsidRDefault="00E5028F">
      <w:pPr>
        <w:pStyle w:val="ListParagraph"/>
        <w:numPr>
          <w:ilvl w:val="0"/>
          <w:numId w:val="2"/>
        </w:numPr>
        <w:spacing w:after="80" w:line="280" w:lineRule="auto"/>
      </w:pPr>
      <w:r>
        <w:rPr>
          <w:sz w:val="22"/>
          <w:szCs w:val="22"/>
        </w:rPr>
        <w:t>Provision one sample resource in each category — a storage bucket (object), a v</w:t>
      </w:r>
      <w:r>
        <w:rPr>
          <w:sz w:val="22"/>
          <w:szCs w:val="22"/>
        </w:rPr>
        <w:t>irtual disk volume attached to a VM (block), and a network file share (file).</w:t>
      </w:r>
    </w:p>
    <w:p w:rsidR="00CE1877" w:rsidRDefault="00E5028F">
      <w:pPr>
        <w:pStyle w:val="ListParagraph"/>
        <w:numPr>
          <w:ilvl w:val="0"/>
          <w:numId w:val="2"/>
        </w:numPr>
        <w:spacing w:after="80" w:line="280" w:lineRule="auto"/>
      </w:pPr>
      <w:r>
        <w:rPr>
          <w:sz w:val="22"/>
          <w:szCs w:val="22"/>
        </w:rPr>
        <w:t>Upload/write a sample dataset to each storage type and record the access method used (REST API for object, raw device/OS file system for block, network protocol such as NFS/SMB f</w:t>
      </w:r>
      <w:r>
        <w:rPr>
          <w:sz w:val="22"/>
          <w:szCs w:val="22"/>
        </w:rPr>
        <w:t>or file).</w:t>
      </w:r>
    </w:p>
    <w:p w:rsidR="00CE1877" w:rsidRDefault="00E5028F">
      <w:pPr>
        <w:pStyle w:val="ListParagraph"/>
        <w:numPr>
          <w:ilvl w:val="0"/>
          <w:numId w:val="2"/>
        </w:numPr>
        <w:spacing w:after="80" w:line="280" w:lineRule="auto"/>
      </w:pPr>
      <w:r>
        <w:rPr>
          <w:sz w:val="22"/>
          <w:szCs w:val="22"/>
        </w:rPr>
        <w:t>Measure and note qualitative differences in latency, throughput, scalability, and metadata support for each storage type.</w:t>
      </w:r>
    </w:p>
    <w:p w:rsidR="00CE1877" w:rsidRDefault="00E5028F">
      <w:pPr>
        <w:pStyle w:val="ListParagraph"/>
        <w:numPr>
          <w:ilvl w:val="0"/>
          <w:numId w:val="2"/>
        </w:numPr>
        <w:spacing w:after="80" w:line="280" w:lineRule="auto"/>
      </w:pPr>
      <w:r>
        <w:rPr>
          <w:sz w:val="22"/>
          <w:szCs w:val="22"/>
        </w:rPr>
        <w:t>Tabulate the comparison across cost, durability, access pattern, and typical use case.</w:t>
      </w:r>
    </w:p>
    <w:p w:rsidR="00CE1877" w:rsidRDefault="00E5028F">
      <w:pPr>
        <w:pStyle w:val="ListParagraph"/>
        <w:numPr>
          <w:ilvl w:val="0"/>
          <w:numId w:val="2"/>
        </w:numPr>
        <w:spacing w:after="80" w:line="280" w:lineRule="auto"/>
      </w:pPr>
      <w:r>
        <w:rPr>
          <w:sz w:val="22"/>
          <w:szCs w:val="22"/>
        </w:rPr>
        <w:t>Map each of the three given scenarios</w:t>
      </w:r>
      <w:r>
        <w:rPr>
          <w:sz w:val="22"/>
          <w:szCs w:val="22"/>
        </w:rPr>
        <w:t xml:space="preserve"> — backups, VM disks, shared enterprise documents — to the storage model best suited to it, with justification.</w:t>
      </w:r>
    </w:p>
    <w:p w:rsidR="00CE1877" w:rsidRDefault="00E5028F">
      <w:pPr>
        <w:pStyle w:val="Heading2"/>
        <w:spacing w:before="240" w:after="120"/>
      </w:pPr>
      <w:r>
        <w:rPr>
          <w:b/>
          <w:bCs/>
          <w:color w:val="2E75B6"/>
          <w:sz w:val="24"/>
          <w:szCs w:val="24"/>
        </w:rPr>
        <w:t>Comparison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1"/>
        <w:gridCol w:w="2703"/>
        <w:gridCol w:w="2798"/>
        <w:gridCol w:w="2528"/>
      </w:tblGrid>
      <w:tr w:rsidR="00CE1877">
        <w:tblPrEx>
          <w:tblCellMar>
            <w:top w:w="0" w:type="dxa"/>
            <w:bottom w:w="0" w:type="dxa"/>
          </w:tblCellMar>
        </w:tblPrEx>
        <w:tc>
          <w:tcPr>
            <w:tcW w:w="0" w:type="auto"/>
            <w:shd w:val="clear" w:color="auto" w:fill="1F3864"/>
            <w:tcMar>
              <w:top w:w="100" w:type="dxa"/>
              <w:left w:w="120" w:type="dxa"/>
              <w:bottom w:w="100" w:type="dxa"/>
              <w:right w:w="120" w:type="dxa"/>
            </w:tcMar>
            <w:vAlign w:val="center"/>
          </w:tcPr>
          <w:p w:rsidR="00CE1877" w:rsidRDefault="00E5028F">
            <w:r>
              <w:rPr>
                <w:b/>
                <w:bCs/>
                <w:color w:val="FFFFFF"/>
              </w:rPr>
              <w:t>Parameter</w:t>
            </w:r>
          </w:p>
        </w:tc>
        <w:tc>
          <w:tcPr>
            <w:tcW w:w="0" w:type="auto"/>
            <w:shd w:val="clear" w:color="auto" w:fill="1F3864"/>
            <w:tcMar>
              <w:top w:w="100" w:type="dxa"/>
              <w:left w:w="120" w:type="dxa"/>
              <w:bottom w:w="100" w:type="dxa"/>
              <w:right w:w="120" w:type="dxa"/>
            </w:tcMar>
            <w:vAlign w:val="center"/>
          </w:tcPr>
          <w:p w:rsidR="00CE1877" w:rsidRDefault="00E5028F">
            <w:r>
              <w:rPr>
                <w:b/>
                <w:bCs/>
                <w:color w:val="FFFFFF"/>
              </w:rPr>
              <w:t>Object Storage</w:t>
            </w:r>
          </w:p>
        </w:tc>
        <w:tc>
          <w:tcPr>
            <w:tcW w:w="0" w:type="auto"/>
            <w:shd w:val="clear" w:color="auto" w:fill="1F3864"/>
            <w:tcMar>
              <w:top w:w="100" w:type="dxa"/>
              <w:left w:w="120" w:type="dxa"/>
              <w:bottom w:w="100" w:type="dxa"/>
              <w:right w:w="120" w:type="dxa"/>
            </w:tcMar>
            <w:vAlign w:val="center"/>
          </w:tcPr>
          <w:p w:rsidR="00CE1877" w:rsidRDefault="00E5028F">
            <w:r>
              <w:rPr>
                <w:b/>
                <w:bCs/>
                <w:color w:val="FFFFFF"/>
              </w:rPr>
              <w:t>Block Storage</w:t>
            </w:r>
          </w:p>
        </w:tc>
        <w:tc>
          <w:tcPr>
            <w:tcW w:w="0" w:type="auto"/>
            <w:shd w:val="clear" w:color="auto" w:fill="1F3864"/>
            <w:tcMar>
              <w:top w:w="100" w:type="dxa"/>
              <w:left w:w="120" w:type="dxa"/>
              <w:bottom w:w="100" w:type="dxa"/>
              <w:right w:w="120" w:type="dxa"/>
            </w:tcMar>
            <w:vAlign w:val="center"/>
          </w:tcPr>
          <w:p w:rsidR="00CE1877" w:rsidRDefault="00E5028F">
            <w:r>
              <w:rPr>
                <w:b/>
                <w:bCs/>
                <w:color w:val="FFFFFF"/>
              </w:rPr>
              <w:t>File Storage</w:t>
            </w:r>
          </w:p>
        </w:tc>
      </w:tr>
      <w:tr w:rsidR="00CE1877">
        <w:tblPrEx>
          <w:tblCellMar>
            <w:top w:w="0" w:type="dxa"/>
            <w:bottom w:w="0" w:type="dxa"/>
          </w:tblCellMar>
        </w:tblPrEx>
        <w:tc>
          <w:tcPr>
            <w:tcW w:w="0" w:type="auto"/>
            <w:tcMar>
              <w:top w:w="100" w:type="dxa"/>
              <w:left w:w="120" w:type="dxa"/>
              <w:bottom w:w="100" w:type="dxa"/>
              <w:right w:w="120" w:type="dxa"/>
            </w:tcMar>
            <w:vAlign w:val="center"/>
          </w:tcPr>
          <w:p w:rsidR="00CE1877" w:rsidRDefault="00E5028F">
            <w:r>
              <w:rPr>
                <w:color w:val="000000"/>
              </w:rPr>
              <w:t>Data Unit</w:t>
            </w:r>
          </w:p>
        </w:tc>
        <w:tc>
          <w:tcPr>
            <w:tcW w:w="0" w:type="auto"/>
            <w:tcMar>
              <w:top w:w="100" w:type="dxa"/>
              <w:left w:w="120" w:type="dxa"/>
              <w:bottom w:w="100" w:type="dxa"/>
              <w:right w:w="120" w:type="dxa"/>
            </w:tcMar>
            <w:vAlign w:val="center"/>
          </w:tcPr>
          <w:p w:rsidR="00CE1877" w:rsidRDefault="00E5028F">
            <w:r>
              <w:rPr>
                <w:color w:val="000000"/>
              </w:rPr>
              <w:t>Objects with metadata, in flat buckets</w:t>
            </w:r>
          </w:p>
        </w:tc>
        <w:tc>
          <w:tcPr>
            <w:tcW w:w="0" w:type="auto"/>
            <w:tcMar>
              <w:top w:w="100" w:type="dxa"/>
              <w:left w:w="120" w:type="dxa"/>
              <w:bottom w:w="100" w:type="dxa"/>
              <w:right w:w="120" w:type="dxa"/>
            </w:tcMar>
            <w:vAlign w:val="center"/>
          </w:tcPr>
          <w:p w:rsidR="00CE1877" w:rsidRDefault="00E5028F">
            <w:r>
              <w:rPr>
                <w:color w:val="000000"/>
              </w:rPr>
              <w:t>Fixed-size blocks on a raw volume</w:t>
            </w:r>
          </w:p>
        </w:tc>
        <w:tc>
          <w:tcPr>
            <w:tcW w:w="0" w:type="auto"/>
            <w:tcMar>
              <w:top w:w="100" w:type="dxa"/>
              <w:left w:w="120" w:type="dxa"/>
              <w:bottom w:w="100" w:type="dxa"/>
              <w:right w:w="120" w:type="dxa"/>
            </w:tcMar>
            <w:vAlign w:val="center"/>
          </w:tcPr>
          <w:p w:rsidR="00CE1877" w:rsidRDefault="00E5028F">
            <w:r>
              <w:rPr>
                <w:color w:val="000000"/>
              </w:rPr>
              <w:t>Files organised in a hierarchical directory tree</w:t>
            </w:r>
          </w:p>
        </w:tc>
      </w:tr>
      <w:tr w:rsidR="00CE1877">
        <w:tblPrEx>
          <w:tblCellMar>
            <w:top w:w="0" w:type="dxa"/>
            <w:bottom w:w="0" w:type="dxa"/>
          </w:tblCellMar>
        </w:tblPrEx>
        <w:tc>
          <w:tcPr>
            <w:tcW w:w="0" w:type="auto"/>
            <w:tcMar>
              <w:top w:w="100" w:type="dxa"/>
              <w:left w:w="120" w:type="dxa"/>
              <w:bottom w:w="100" w:type="dxa"/>
              <w:right w:w="120" w:type="dxa"/>
            </w:tcMar>
            <w:vAlign w:val="center"/>
          </w:tcPr>
          <w:p w:rsidR="00CE1877" w:rsidRDefault="00E5028F">
            <w:r>
              <w:rPr>
                <w:color w:val="000000"/>
              </w:rPr>
              <w:t>Access Protocol</w:t>
            </w:r>
          </w:p>
        </w:tc>
        <w:tc>
          <w:tcPr>
            <w:tcW w:w="0" w:type="auto"/>
            <w:tcMar>
              <w:top w:w="100" w:type="dxa"/>
              <w:left w:w="120" w:type="dxa"/>
              <w:bottom w:w="100" w:type="dxa"/>
              <w:right w:w="120" w:type="dxa"/>
            </w:tcMar>
            <w:vAlign w:val="center"/>
          </w:tcPr>
          <w:p w:rsidR="00CE1877" w:rsidRDefault="00E5028F">
            <w:r>
              <w:rPr>
                <w:color w:val="000000"/>
              </w:rPr>
              <w:t>REST / HTTP APIs (GET, PUT, DELETE)</w:t>
            </w:r>
          </w:p>
        </w:tc>
        <w:tc>
          <w:tcPr>
            <w:tcW w:w="0" w:type="auto"/>
            <w:tcMar>
              <w:top w:w="100" w:type="dxa"/>
              <w:left w:w="120" w:type="dxa"/>
              <w:bottom w:w="100" w:type="dxa"/>
              <w:right w:w="120" w:type="dxa"/>
            </w:tcMar>
            <w:vAlign w:val="center"/>
          </w:tcPr>
          <w:p w:rsidR="00CE1877" w:rsidRDefault="00E5028F">
            <w:r>
              <w:rPr>
                <w:color w:val="000000"/>
              </w:rPr>
              <w:t>iSCSI, Fibre Channel — attached at the OS/hypervisor level</w:t>
            </w:r>
          </w:p>
        </w:tc>
        <w:tc>
          <w:tcPr>
            <w:tcW w:w="0" w:type="auto"/>
            <w:tcMar>
              <w:top w:w="100" w:type="dxa"/>
              <w:left w:w="120" w:type="dxa"/>
              <w:bottom w:w="100" w:type="dxa"/>
              <w:right w:w="120" w:type="dxa"/>
            </w:tcMar>
            <w:vAlign w:val="center"/>
          </w:tcPr>
          <w:p w:rsidR="00CE1877" w:rsidRDefault="00E5028F">
            <w:r>
              <w:rPr>
                <w:color w:val="000000"/>
              </w:rPr>
              <w:t>NFS, SMB/CIFS over the network</w:t>
            </w:r>
          </w:p>
        </w:tc>
      </w:tr>
      <w:tr w:rsidR="00CE1877">
        <w:tblPrEx>
          <w:tblCellMar>
            <w:top w:w="0" w:type="dxa"/>
            <w:bottom w:w="0" w:type="dxa"/>
          </w:tblCellMar>
        </w:tblPrEx>
        <w:tc>
          <w:tcPr>
            <w:tcW w:w="0" w:type="auto"/>
            <w:tcMar>
              <w:top w:w="100" w:type="dxa"/>
              <w:left w:w="120" w:type="dxa"/>
              <w:bottom w:w="100" w:type="dxa"/>
              <w:right w:w="120" w:type="dxa"/>
            </w:tcMar>
            <w:vAlign w:val="center"/>
          </w:tcPr>
          <w:p w:rsidR="00CE1877" w:rsidRDefault="00E5028F">
            <w:r>
              <w:rPr>
                <w:color w:val="000000"/>
              </w:rPr>
              <w:t>Scalability</w:t>
            </w:r>
          </w:p>
        </w:tc>
        <w:tc>
          <w:tcPr>
            <w:tcW w:w="0" w:type="auto"/>
            <w:tcMar>
              <w:top w:w="100" w:type="dxa"/>
              <w:left w:w="120" w:type="dxa"/>
              <w:bottom w:w="100" w:type="dxa"/>
              <w:right w:w="120" w:type="dxa"/>
            </w:tcMar>
            <w:vAlign w:val="center"/>
          </w:tcPr>
          <w:p w:rsidR="00CE1877" w:rsidRDefault="00E5028F">
            <w:r>
              <w:rPr>
                <w:color w:val="000000"/>
              </w:rPr>
              <w:t>Virtually unlimited, horizontally scalable</w:t>
            </w:r>
          </w:p>
        </w:tc>
        <w:tc>
          <w:tcPr>
            <w:tcW w:w="0" w:type="auto"/>
            <w:tcMar>
              <w:top w:w="100" w:type="dxa"/>
              <w:left w:w="120" w:type="dxa"/>
              <w:bottom w:w="100" w:type="dxa"/>
              <w:right w:w="120" w:type="dxa"/>
            </w:tcMar>
            <w:vAlign w:val="center"/>
          </w:tcPr>
          <w:p w:rsidR="00CE1877" w:rsidRDefault="00E5028F">
            <w:r>
              <w:rPr>
                <w:color w:val="000000"/>
              </w:rPr>
              <w:t>Limited by volume size; scales per-disk</w:t>
            </w:r>
          </w:p>
        </w:tc>
        <w:tc>
          <w:tcPr>
            <w:tcW w:w="0" w:type="auto"/>
            <w:tcMar>
              <w:top w:w="100" w:type="dxa"/>
              <w:left w:w="120" w:type="dxa"/>
              <w:bottom w:w="100" w:type="dxa"/>
              <w:right w:w="120" w:type="dxa"/>
            </w:tcMar>
            <w:vAlign w:val="center"/>
          </w:tcPr>
          <w:p w:rsidR="00CE1877" w:rsidRDefault="00E5028F">
            <w:r>
              <w:rPr>
                <w:color w:val="000000"/>
              </w:rPr>
              <w:t>Scales well for shared, concurrent access</w:t>
            </w:r>
          </w:p>
        </w:tc>
      </w:tr>
      <w:tr w:rsidR="00CE1877">
        <w:tblPrEx>
          <w:tblCellMar>
            <w:top w:w="0" w:type="dxa"/>
            <w:bottom w:w="0" w:type="dxa"/>
          </w:tblCellMar>
        </w:tblPrEx>
        <w:tc>
          <w:tcPr>
            <w:tcW w:w="0" w:type="auto"/>
            <w:tcMar>
              <w:top w:w="100" w:type="dxa"/>
              <w:left w:w="120" w:type="dxa"/>
              <w:bottom w:w="100" w:type="dxa"/>
              <w:right w:w="120" w:type="dxa"/>
            </w:tcMar>
            <w:vAlign w:val="center"/>
          </w:tcPr>
          <w:p w:rsidR="00CE1877" w:rsidRDefault="00E5028F">
            <w:r>
              <w:rPr>
                <w:color w:val="000000"/>
              </w:rPr>
              <w:lastRenderedPageBreak/>
              <w:t>Latency</w:t>
            </w:r>
          </w:p>
        </w:tc>
        <w:tc>
          <w:tcPr>
            <w:tcW w:w="0" w:type="auto"/>
            <w:tcMar>
              <w:top w:w="100" w:type="dxa"/>
              <w:left w:w="120" w:type="dxa"/>
              <w:bottom w:w="100" w:type="dxa"/>
              <w:right w:w="120" w:type="dxa"/>
            </w:tcMar>
            <w:vAlign w:val="center"/>
          </w:tcPr>
          <w:p w:rsidR="00CE1877" w:rsidRDefault="00E5028F">
            <w:r>
              <w:rPr>
                <w:color w:val="000000"/>
              </w:rPr>
              <w:t>Higher (API round-trip)</w:t>
            </w:r>
          </w:p>
        </w:tc>
        <w:tc>
          <w:tcPr>
            <w:tcW w:w="0" w:type="auto"/>
            <w:tcMar>
              <w:top w:w="100" w:type="dxa"/>
              <w:left w:w="120" w:type="dxa"/>
              <w:bottom w:w="100" w:type="dxa"/>
              <w:right w:w="120" w:type="dxa"/>
            </w:tcMar>
            <w:vAlign w:val="center"/>
          </w:tcPr>
          <w:p w:rsidR="00CE1877" w:rsidRDefault="00E5028F">
            <w:r>
              <w:rPr>
                <w:color w:val="000000"/>
              </w:rPr>
              <w:t>Lowest (near raw disk speed)</w:t>
            </w:r>
          </w:p>
        </w:tc>
        <w:tc>
          <w:tcPr>
            <w:tcW w:w="0" w:type="auto"/>
            <w:tcMar>
              <w:top w:w="100" w:type="dxa"/>
              <w:left w:w="120" w:type="dxa"/>
              <w:bottom w:w="100" w:type="dxa"/>
              <w:right w:w="120" w:type="dxa"/>
            </w:tcMar>
            <w:vAlign w:val="center"/>
          </w:tcPr>
          <w:p w:rsidR="00CE1877" w:rsidRDefault="00E5028F">
            <w:r>
              <w:rPr>
                <w:color w:val="000000"/>
              </w:rPr>
              <w:t>Moderate (network file protocol overhead)</w:t>
            </w:r>
          </w:p>
        </w:tc>
      </w:tr>
      <w:tr w:rsidR="00CE1877">
        <w:tblPrEx>
          <w:tblCellMar>
            <w:top w:w="0" w:type="dxa"/>
            <w:bottom w:w="0" w:type="dxa"/>
          </w:tblCellMar>
        </w:tblPrEx>
        <w:tc>
          <w:tcPr>
            <w:tcW w:w="0" w:type="auto"/>
            <w:tcMar>
              <w:top w:w="100" w:type="dxa"/>
              <w:left w:w="120" w:type="dxa"/>
              <w:bottom w:w="100" w:type="dxa"/>
              <w:right w:w="120" w:type="dxa"/>
            </w:tcMar>
            <w:vAlign w:val="center"/>
          </w:tcPr>
          <w:p w:rsidR="00CE1877" w:rsidRDefault="00E5028F">
            <w:r>
              <w:rPr>
                <w:color w:val="000000"/>
              </w:rPr>
              <w:t>Durability</w:t>
            </w:r>
          </w:p>
        </w:tc>
        <w:tc>
          <w:tcPr>
            <w:tcW w:w="0" w:type="auto"/>
            <w:tcMar>
              <w:top w:w="100" w:type="dxa"/>
              <w:left w:w="120" w:type="dxa"/>
              <w:bottom w:w="100" w:type="dxa"/>
              <w:right w:w="120" w:type="dxa"/>
            </w:tcMar>
            <w:vAlign w:val="center"/>
          </w:tcPr>
          <w:p w:rsidR="00CE1877" w:rsidRDefault="00E5028F">
            <w:r>
              <w:rPr>
                <w:color w:val="000000"/>
              </w:rPr>
              <w:t>Very high (multi-zone replication/erasure coding)</w:t>
            </w:r>
          </w:p>
        </w:tc>
        <w:tc>
          <w:tcPr>
            <w:tcW w:w="0" w:type="auto"/>
            <w:tcMar>
              <w:top w:w="100" w:type="dxa"/>
              <w:left w:w="120" w:type="dxa"/>
              <w:bottom w:w="100" w:type="dxa"/>
              <w:right w:w="120" w:type="dxa"/>
            </w:tcMar>
            <w:vAlign w:val="center"/>
          </w:tcPr>
          <w:p w:rsidR="00CE1877" w:rsidRDefault="00E5028F">
            <w:r>
              <w:rPr>
                <w:color w:val="000000"/>
              </w:rPr>
              <w:t>Depends on underlying RAID/replication</w:t>
            </w:r>
          </w:p>
        </w:tc>
        <w:tc>
          <w:tcPr>
            <w:tcW w:w="0" w:type="auto"/>
            <w:tcMar>
              <w:top w:w="100" w:type="dxa"/>
              <w:left w:w="120" w:type="dxa"/>
              <w:bottom w:w="100" w:type="dxa"/>
              <w:right w:w="120" w:type="dxa"/>
            </w:tcMar>
            <w:vAlign w:val="center"/>
          </w:tcPr>
          <w:p w:rsidR="00CE1877" w:rsidRDefault="00E5028F">
            <w:r>
              <w:rPr>
                <w:color w:val="000000"/>
              </w:rPr>
              <w:t>High, with snapshot support</w:t>
            </w:r>
          </w:p>
        </w:tc>
      </w:tr>
      <w:tr w:rsidR="00CE1877">
        <w:tblPrEx>
          <w:tblCellMar>
            <w:top w:w="0" w:type="dxa"/>
            <w:bottom w:w="0" w:type="dxa"/>
          </w:tblCellMar>
        </w:tblPrEx>
        <w:tc>
          <w:tcPr>
            <w:tcW w:w="0" w:type="auto"/>
            <w:tcMar>
              <w:top w:w="100" w:type="dxa"/>
              <w:left w:w="120" w:type="dxa"/>
              <w:bottom w:w="100" w:type="dxa"/>
              <w:right w:w="120" w:type="dxa"/>
            </w:tcMar>
            <w:vAlign w:val="center"/>
          </w:tcPr>
          <w:p w:rsidR="00CE1877" w:rsidRDefault="00E5028F">
            <w:r>
              <w:rPr>
                <w:color w:val="000000"/>
              </w:rPr>
              <w:t>Cost</w:t>
            </w:r>
          </w:p>
        </w:tc>
        <w:tc>
          <w:tcPr>
            <w:tcW w:w="0" w:type="auto"/>
            <w:tcMar>
              <w:top w:w="100" w:type="dxa"/>
              <w:left w:w="120" w:type="dxa"/>
              <w:bottom w:w="100" w:type="dxa"/>
              <w:right w:w="120" w:type="dxa"/>
            </w:tcMar>
            <w:vAlign w:val="center"/>
          </w:tcPr>
          <w:p w:rsidR="00CE1877" w:rsidRDefault="00E5028F">
            <w:r>
              <w:rPr>
                <w:color w:val="000000"/>
              </w:rPr>
              <w:t>Low per GB, pay-as-you-grow</w:t>
            </w:r>
          </w:p>
        </w:tc>
        <w:tc>
          <w:tcPr>
            <w:tcW w:w="0" w:type="auto"/>
            <w:tcMar>
              <w:top w:w="100" w:type="dxa"/>
              <w:left w:w="120" w:type="dxa"/>
              <w:bottom w:w="100" w:type="dxa"/>
              <w:right w:w="120" w:type="dxa"/>
            </w:tcMar>
            <w:vAlign w:val="center"/>
          </w:tcPr>
          <w:p w:rsidR="00CE1877" w:rsidRDefault="00E5028F">
            <w:r>
              <w:rPr>
                <w:color w:val="000000"/>
              </w:rPr>
              <w:t>Higher per GB (provisioned IOPS)</w:t>
            </w:r>
          </w:p>
        </w:tc>
        <w:tc>
          <w:tcPr>
            <w:tcW w:w="0" w:type="auto"/>
            <w:tcMar>
              <w:top w:w="100" w:type="dxa"/>
              <w:left w:w="120" w:type="dxa"/>
              <w:bottom w:w="100" w:type="dxa"/>
              <w:right w:w="120" w:type="dxa"/>
            </w:tcMar>
            <w:vAlign w:val="center"/>
          </w:tcPr>
          <w:p w:rsidR="00CE1877" w:rsidRDefault="00E5028F">
            <w:r>
              <w:rPr>
                <w:color w:val="000000"/>
              </w:rPr>
              <w:t>Moderate, priced per GB + throughput</w:t>
            </w:r>
          </w:p>
        </w:tc>
      </w:tr>
      <w:tr w:rsidR="00CE1877">
        <w:tblPrEx>
          <w:tblCellMar>
            <w:top w:w="0" w:type="dxa"/>
            <w:bottom w:w="0" w:type="dxa"/>
          </w:tblCellMar>
        </w:tblPrEx>
        <w:tc>
          <w:tcPr>
            <w:tcW w:w="0" w:type="auto"/>
            <w:tcMar>
              <w:top w:w="100" w:type="dxa"/>
              <w:left w:w="120" w:type="dxa"/>
              <w:bottom w:w="100" w:type="dxa"/>
              <w:right w:w="120" w:type="dxa"/>
            </w:tcMar>
            <w:vAlign w:val="center"/>
          </w:tcPr>
          <w:p w:rsidR="00CE1877" w:rsidRDefault="00E5028F">
            <w:r>
              <w:rPr>
                <w:color w:val="000000"/>
              </w:rPr>
              <w:t>Typical Use Case</w:t>
            </w:r>
          </w:p>
        </w:tc>
        <w:tc>
          <w:tcPr>
            <w:tcW w:w="0" w:type="auto"/>
            <w:tcMar>
              <w:top w:w="100" w:type="dxa"/>
              <w:left w:w="120" w:type="dxa"/>
              <w:bottom w:w="100" w:type="dxa"/>
              <w:right w:w="120" w:type="dxa"/>
            </w:tcMar>
            <w:vAlign w:val="center"/>
          </w:tcPr>
          <w:p w:rsidR="00CE1877" w:rsidRDefault="00E5028F">
            <w:r>
              <w:rPr>
                <w:color w:val="000000"/>
              </w:rPr>
              <w:t>Backups, media archives, static content, big-data lakes</w:t>
            </w:r>
          </w:p>
        </w:tc>
        <w:tc>
          <w:tcPr>
            <w:tcW w:w="0" w:type="auto"/>
            <w:tcMar>
              <w:top w:w="100" w:type="dxa"/>
              <w:left w:w="120" w:type="dxa"/>
              <w:bottom w:w="100" w:type="dxa"/>
              <w:right w:w="120" w:type="dxa"/>
            </w:tcMar>
            <w:vAlign w:val="center"/>
          </w:tcPr>
          <w:p w:rsidR="00CE1877" w:rsidRDefault="00E5028F">
            <w:r>
              <w:rPr>
                <w:color w:val="000000"/>
              </w:rPr>
              <w:t>Databases, boot volumes, transactional workloads</w:t>
            </w:r>
          </w:p>
        </w:tc>
        <w:tc>
          <w:tcPr>
            <w:tcW w:w="0" w:type="auto"/>
            <w:tcMar>
              <w:top w:w="100" w:type="dxa"/>
              <w:left w:w="120" w:type="dxa"/>
              <w:bottom w:w="100" w:type="dxa"/>
              <w:right w:w="120" w:type="dxa"/>
            </w:tcMar>
            <w:vAlign w:val="center"/>
          </w:tcPr>
          <w:p w:rsidR="00CE1877" w:rsidRDefault="00E5028F">
            <w:r>
              <w:rPr>
                <w:color w:val="000000"/>
              </w:rPr>
              <w:t>Shared documents, content management, home directories</w:t>
            </w:r>
          </w:p>
        </w:tc>
      </w:tr>
    </w:tbl>
    <w:p w:rsidR="00CE1877" w:rsidRDefault="00E5028F">
      <w:pPr>
        <w:pStyle w:val="Heading2"/>
        <w:spacing w:before="240" w:after="120"/>
      </w:pPr>
      <w:r>
        <w:rPr>
          <w:b/>
          <w:bCs/>
          <w:color w:val="2E75B6"/>
          <w:sz w:val="24"/>
          <w:szCs w:val="24"/>
        </w:rPr>
        <w:t>Best Storage Model per Scenario</w:t>
      </w:r>
    </w:p>
    <w:p w:rsidR="00CE1877" w:rsidRDefault="00E5028F">
      <w:pPr>
        <w:spacing w:after="100" w:line="280" w:lineRule="auto"/>
      </w:pPr>
      <w:r>
        <w:rPr>
          <w:b/>
          <w:bCs/>
          <w:color w:val="1F3864"/>
          <w:sz w:val="22"/>
          <w:szCs w:val="22"/>
        </w:rPr>
        <w:t xml:space="preserve">Backups: </w:t>
      </w:r>
      <w:r>
        <w:rPr>
          <w:sz w:val="22"/>
          <w:szCs w:val="22"/>
        </w:rPr>
        <w:t>Object storage is the best fit because it offers near-</w:t>
      </w:r>
      <w:r>
        <w:rPr>
          <w:sz w:val="22"/>
          <w:szCs w:val="22"/>
        </w:rPr>
        <w:t>unlimited capacity, high durability through replication/erasure coding, low cost per gigabyte, and lifecycle policies (e.g., tiering to cold/archive storage) that suit infrequently accessed backup data.</w:t>
      </w:r>
    </w:p>
    <w:p w:rsidR="00CE1877" w:rsidRDefault="00E5028F">
      <w:pPr>
        <w:spacing w:after="100" w:line="280" w:lineRule="auto"/>
      </w:pPr>
      <w:r>
        <w:rPr>
          <w:b/>
          <w:bCs/>
          <w:color w:val="1F3864"/>
          <w:sz w:val="22"/>
          <w:szCs w:val="22"/>
        </w:rPr>
        <w:t xml:space="preserve">VM Disks: </w:t>
      </w:r>
      <w:r>
        <w:rPr>
          <w:sz w:val="22"/>
          <w:szCs w:val="22"/>
        </w:rPr>
        <w:t>Block storage is the best fit because virtu</w:t>
      </w:r>
      <w:r>
        <w:rPr>
          <w:sz w:val="22"/>
          <w:szCs w:val="22"/>
        </w:rPr>
        <w:t>al machines require low-latency, high-IOPS raw storage that can be formatted with a file system and mounted directly at the operating-system level — exactly what block volumes provide.</w:t>
      </w:r>
    </w:p>
    <w:p w:rsidR="00CE1877" w:rsidRDefault="00E5028F">
      <w:pPr>
        <w:spacing w:after="100" w:line="280" w:lineRule="auto"/>
      </w:pPr>
      <w:r>
        <w:rPr>
          <w:b/>
          <w:bCs/>
          <w:color w:val="1F3864"/>
          <w:sz w:val="22"/>
          <w:szCs w:val="22"/>
        </w:rPr>
        <w:t xml:space="preserve">Shared Enterprise Documents: </w:t>
      </w:r>
      <w:r>
        <w:rPr>
          <w:sz w:val="22"/>
          <w:szCs w:val="22"/>
        </w:rPr>
        <w:t>File storage is the best fit because it natively supports hierarchical folders, concurrent multi-user access, and standard file-sharing protocols (NFS/SMB) that integrate directly with desktop operating systems and office applications.</w:t>
      </w:r>
    </w:p>
    <w:p w:rsidR="00CE1877" w:rsidRDefault="00E5028F">
      <w:pPr>
        <w:pStyle w:val="Heading2"/>
        <w:spacing w:before="240" w:after="120"/>
      </w:pPr>
      <w:r>
        <w:rPr>
          <w:b/>
          <w:bCs/>
          <w:color w:val="2E75B6"/>
          <w:sz w:val="24"/>
          <w:szCs w:val="24"/>
        </w:rPr>
        <w:t>Expected Output</w:t>
      </w:r>
    </w:p>
    <w:p w:rsidR="00CE1877" w:rsidRDefault="00E5028F">
      <w:pPr>
        <w:spacing w:after="140" w:line="300" w:lineRule="auto"/>
        <w:jc w:val="both"/>
      </w:pPr>
      <w:r>
        <w:rPr>
          <w:sz w:val="22"/>
          <w:szCs w:val="22"/>
        </w:rPr>
        <w:t>A wo</w:t>
      </w:r>
      <w:r>
        <w:rPr>
          <w:sz w:val="22"/>
          <w:szCs w:val="22"/>
        </w:rPr>
        <w:t>rking object storage bucket, a mounted block volume attached to a VM instance, and an accessible network file share are provisioned. A completed comparison table clearly differentiates the three models on access method, performance, durability, and cost, a</w:t>
      </w:r>
      <w:r>
        <w:rPr>
          <w:sz w:val="22"/>
          <w:szCs w:val="22"/>
        </w:rPr>
        <w:t>nd each of the three scenarios is mapped to a justified storage recommendation.</w:t>
      </w:r>
    </w:p>
    <w:p w:rsidR="00CE1877" w:rsidRDefault="00E5028F">
      <w:pPr>
        <w:pStyle w:val="Heading2"/>
        <w:spacing w:before="240" w:after="120"/>
      </w:pPr>
      <w:r>
        <w:rPr>
          <w:b/>
          <w:bCs/>
          <w:color w:val="2E75B6"/>
          <w:sz w:val="24"/>
          <w:szCs w:val="24"/>
        </w:rPr>
        <w:t>Conclusion</w:t>
      </w:r>
    </w:p>
    <w:p w:rsidR="00CE1877" w:rsidRDefault="00E5028F">
      <w:pPr>
        <w:spacing w:after="140" w:line="300" w:lineRule="auto"/>
        <w:jc w:val="both"/>
      </w:pPr>
      <w:r>
        <w:rPr>
          <w:sz w:val="22"/>
          <w:szCs w:val="22"/>
        </w:rPr>
        <w:t>Object, block, and file storage each address a distinct data-access pattern, and no single model is universally superior. Object storage excels at scalable, durable,</w:t>
      </w:r>
      <w:r>
        <w:rPr>
          <w:sz w:val="22"/>
          <w:szCs w:val="22"/>
        </w:rPr>
        <w:t xml:space="preserve"> cost-effective storage of unstructured data such as backups; block storage delivers the low-latency, high-performance access required by VM disks and databases; and file storage provides the hierarchical, protocol-based sharing needed for collaborative en</w:t>
      </w:r>
      <w:r>
        <w:rPr>
          <w:sz w:val="22"/>
          <w:szCs w:val="22"/>
        </w:rPr>
        <w:t>terprise documents. Selecting the correct model based on the workload's access pattern and performance requirement is essential to designing an efficient and cost-effective cloud storage architecture.</w:t>
      </w:r>
    </w:p>
    <w:p w:rsidR="00CE1877" w:rsidRDefault="00E5028F">
      <w:pPr>
        <w:pStyle w:val="Heading1"/>
        <w:pageBreakBefore/>
        <w:shd w:val="clear" w:color="auto" w:fill="1F3864"/>
        <w:spacing w:after="200"/>
      </w:pPr>
      <w:r>
        <w:rPr>
          <w:b/>
          <w:bCs/>
          <w:color w:val="FFFFFF"/>
          <w:sz w:val="28"/>
          <w:szCs w:val="28"/>
        </w:rPr>
        <w:lastRenderedPageBreak/>
        <w:t>Experiment 2: REST API Workflow for a Cloud-Based Stude</w:t>
      </w:r>
      <w:r>
        <w:rPr>
          <w:b/>
          <w:bCs/>
          <w:color w:val="FFFFFF"/>
          <w:sz w:val="28"/>
          <w:szCs w:val="28"/>
        </w:rPr>
        <w:t>nt Portal</w:t>
      </w:r>
    </w:p>
    <w:p w:rsidR="00CE1877" w:rsidRDefault="00E5028F">
      <w:pPr>
        <w:pStyle w:val="Heading2"/>
        <w:spacing w:before="240" w:after="120"/>
      </w:pPr>
      <w:r>
        <w:rPr>
          <w:b/>
          <w:bCs/>
          <w:color w:val="2E75B6"/>
          <w:sz w:val="24"/>
          <w:szCs w:val="24"/>
        </w:rPr>
        <w:t>Objective</w:t>
      </w:r>
    </w:p>
    <w:p w:rsidR="00CE1877" w:rsidRDefault="00E5028F">
      <w:pPr>
        <w:spacing w:after="140" w:line="300" w:lineRule="auto"/>
        <w:jc w:val="both"/>
      </w:pPr>
      <w:r>
        <w:rPr>
          <w:sz w:val="22"/>
          <w:szCs w:val="22"/>
        </w:rPr>
        <w:t>To design and demonstrate a REST API workflow for a cloud-hosted student portal application, illustrating the complete cycle of client request, server-side authentication, response generation, and cloud deployment.</w:t>
      </w:r>
    </w:p>
    <w:p w:rsidR="00CE1877" w:rsidRDefault="00E5028F">
      <w:pPr>
        <w:pStyle w:val="Heading2"/>
        <w:spacing w:before="240" w:after="120"/>
      </w:pPr>
      <w:r>
        <w:rPr>
          <w:b/>
          <w:bCs/>
          <w:color w:val="2E75B6"/>
          <w:sz w:val="24"/>
          <w:szCs w:val="24"/>
        </w:rPr>
        <w:t>Architecture Sketch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E1877">
        <w:tblPrEx>
          <w:tblCellMar>
            <w:top w:w="0" w:type="dxa"/>
            <w:bottom w:w="0" w:type="dxa"/>
          </w:tblCellMar>
        </w:tblPrEx>
        <w:tc>
          <w:tcPr>
            <w:tcW w:w="9350" w:type="dxa"/>
            <w:shd w:val="clear" w:color="auto" w:fill="F2F2F2"/>
            <w:tcMar>
              <w:top w:w="160" w:type="dxa"/>
              <w:left w:w="200" w:type="dxa"/>
              <w:bottom w:w="160" w:type="dxa"/>
              <w:right w:w="200" w:type="dxa"/>
            </w:tcMar>
          </w:tcPr>
          <w:p w:rsidR="00CE1877" w:rsidRDefault="00E5028F">
            <w:pPr>
              <w:spacing w:after="20"/>
            </w:pPr>
            <w:r>
              <w:rPr>
                <w:rFonts w:ascii="Consolas" w:eastAsia="Consolas" w:hAnsi="Consolas" w:cs="Consolas"/>
                <w:color w:val="333333"/>
                <w:sz w:val="18"/>
                <w:szCs w:val="18"/>
              </w:rPr>
              <w:t xml:space="preserve"> </w:t>
            </w:r>
            <w:r>
              <w:rPr>
                <w:rFonts w:ascii="Consolas" w:eastAsia="Consolas" w:hAnsi="Consolas" w:cs="Consolas"/>
                <w:color w:val="333333"/>
                <w:sz w:val="18"/>
                <w:szCs w:val="18"/>
              </w:rPr>
              <w:t xml:space="preserve"> [Student Browser / Mobile App]</w:t>
            </w:r>
          </w:p>
          <w:p w:rsidR="00CE1877" w:rsidRDefault="00E5028F">
            <w:pPr>
              <w:spacing w:after="20"/>
            </w:pPr>
            <w:r>
              <w:rPr>
                <w:rFonts w:ascii="Consolas" w:eastAsia="Consolas" w:hAnsi="Consolas" w:cs="Consolas"/>
                <w:color w:val="333333"/>
                <w:sz w:val="18"/>
                <w:szCs w:val="18"/>
              </w:rPr>
              <w:t xml:space="preserve">            │  1. HTTPS Request (login / view grades)</w:t>
            </w:r>
          </w:p>
          <w:p w:rsidR="00CE1877" w:rsidRDefault="00E5028F">
            <w:pPr>
              <w:spacing w:after="20"/>
            </w:pPr>
            <w:r>
              <w:rPr>
                <w:rFonts w:ascii="Consolas" w:eastAsia="Consolas" w:hAnsi="Consolas" w:cs="Consolas"/>
                <w:color w:val="333333"/>
                <w:sz w:val="18"/>
                <w:szCs w:val="18"/>
              </w:rPr>
              <w:t xml:space="preserve">            ▼</w:t>
            </w:r>
          </w:p>
          <w:p w:rsidR="00CE1877" w:rsidRDefault="00E5028F">
            <w:pPr>
              <w:spacing w:after="20"/>
            </w:pPr>
            <w:r>
              <w:rPr>
                <w:rFonts w:ascii="Consolas" w:eastAsia="Consolas" w:hAnsi="Consolas" w:cs="Consolas"/>
                <w:color w:val="333333"/>
                <w:sz w:val="18"/>
                <w:szCs w:val="18"/>
              </w:rPr>
              <w:t xml:space="preserve">     [API Gateway / Load Balancer]</w:t>
            </w:r>
          </w:p>
          <w:p w:rsidR="00CE1877" w:rsidRDefault="00E5028F">
            <w:pPr>
              <w:spacing w:after="20"/>
            </w:pPr>
            <w:r>
              <w:rPr>
                <w:rFonts w:ascii="Consolas" w:eastAsia="Consolas" w:hAnsi="Consolas" w:cs="Consolas"/>
                <w:color w:val="333333"/>
                <w:sz w:val="18"/>
                <w:szCs w:val="18"/>
              </w:rPr>
              <w:t xml:space="preserve">            │</w:t>
            </w:r>
          </w:p>
          <w:p w:rsidR="00CE1877" w:rsidRDefault="00E5028F">
            <w:pPr>
              <w:spacing w:after="20"/>
            </w:pPr>
            <w:r>
              <w:rPr>
                <w:rFonts w:ascii="Consolas" w:eastAsia="Consolas" w:hAnsi="Consolas" w:cs="Consolas"/>
                <w:color w:val="333333"/>
                <w:sz w:val="18"/>
                <w:szCs w:val="18"/>
              </w:rPr>
              <w:t xml:space="preserve">            ▼</w:t>
            </w:r>
          </w:p>
          <w:p w:rsidR="00CE1877" w:rsidRDefault="00E5028F">
            <w:pPr>
              <w:spacing w:after="20"/>
            </w:pPr>
            <w:r>
              <w:rPr>
                <w:rFonts w:ascii="Consolas" w:eastAsia="Consolas" w:hAnsi="Consolas" w:cs="Consolas"/>
                <w:color w:val="333333"/>
                <w:sz w:val="18"/>
                <w:szCs w:val="18"/>
              </w:rPr>
              <w:t xml:space="preserve">     [Authentication Service] ──(JWT / OAuth2 Token)──►</w:t>
            </w:r>
          </w:p>
          <w:p w:rsidR="00CE1877" w:rsidRDefault="00E5028F">
            <w:pPr>
              <w:spacing w:after="20"/>
            </w:pPr>
            <w:r>
              <w:rPr>
                <w:rFonts w:ascii="Consolas" w:eastAsia="Consolas" w:hAnsi="Consolas" w:cs="Consolas"/>
                <w:color w:val="333333"/>
                <w:sz w:val="18"/>
                <w:szCs w:val="18"/>
              </w:rPr>
              <w:t xml:space="preserve">            │</w:t>
            </w:r>
          </w:p>
          <w:p w:rsidR="00CE1877" w:rsidRDefault="00E5028F">
            <w:pPr>
              <w:spacing w:after="20"/>
            </w:pPr>
            <w:r>
              <w:rPr>
                <w:rFonts w:ascii="Consolas" w:eastAsia="Consolas" w:hAnsi="Consolas" w:cs="Consolas"/>
                <w:color w:val="333333"/>
                <w:sz w:val="18"/>
                <w:szCs w:val="18"/>
              </w:rPr>
              <w:t xml:space="preserve">            ▼</w:t>
            </w:r>
          </w:p>
          <w:p w:rsidR="00CE1877" w:rsidRDefault="00E5028F">
            <w:pPr>
              <w:spacing w:after="20"/>
            </w:pPr>
            <w:r>
              <w:rPr>
                <w:rFonts w:ascii="Consolas" w:eastAsia="Consolas" w:hAnsi="Consolas" w:cs="Consolas"/>
                <w:color w:val="333333"/>
                <w:sz w:val="18"/>
                <w:szCs w:val="18"/>
              </w:rPr>
              <w:t xml:space="preserve">     [RES</w:t>
            </w:r>
            <w:r>
              <w:rPr>
                <w:rFonts w:ascii="Consolas" w:eastAsia="Consolas" w:hAnsi="Consolas" w:cs="Consolas"/>
                <w:color w:val="333333"/>
                <w:sz w:val="18"/>
                <w:szCs w:val="18"/>
              </w:rPr>
              <w:t>T API Server - Student Portal Service]</w:t>
            </w:r>
          </w:p>
          <w:p w:rsidR="00CE1877" w:rsidRDefault="00E5028F">
            <w:pPr>
              <w:spacing w:after="20"/>
            </w:pPr>
            <w:r>
              <w:rPr>
                <w:rFonts w:ascii="Consolas" w:eastAsia="Consolas" w:hAnsi="Consolas" w:cs="Consolas"/>
                <w:color w:val="333333"/>
                <w:sz w:val="18"/>
                <w:szCs w:val="18"/>
              </w:rPr>
              <w:t xml:space="preserve">     GET /api/students/{id}/grades</w:t>
            </w:r>
          </w:p>
          <w:p w:rsidR="00CE1877" w:rsidRDefault="00E5028F">
            <w:pPr>
              <w:spacing w:after="20"/>
            </w:pPr>
            <w:r>
              <w:rPr>
                <w:rFonts w:ascii="Consolas" w:eastAsia="Consolas" w:hAnsi="Consolas" w:cs="Consolas"/>
                <w:color w:val="333333"/>
                <w:sz w:val="18"/>
                <w:szCs w:val="18"/>
              </w:rPr>
              <w:t xml:space="preserve">     POST /api/students/login</w:t>
            </w:r>
          </w:p>
          <w:p w:rsidR="00CE1877" w:rsidRDefault="00E5028F">
            <w:pPr>
              <w:spacing w:after="20"/>
            </w:pPr>
            <w:r>
              <w:rPr>
                <w:rFonts w:ascii="Consolas" w:eastAsia="Consolas" w:hAnsi="Consolas" w:cs="Consolas"/>
                <w:color w:val="333333"/>
                <w:sz w:val="18"/>
                <w:szCs w:val="18"/>
              </w:rPr>
              <w:t xml:space="preserve">            │</w:t>
            </w:r>
          </w:p>
          <w:p w:rsidR="00CE1877" w:rsidRDefault="00E5028F">
            <w:pPr>
              <w:spacing w:after="20"/>
            </w:pPr>
            <w:r>
              <w:rPr>
                <w:rFonts w:ascii="Consolas" w:eastAsia="Consolas" w:hAnsi="Consolas" w:cs="Consolas"/>
                <w:color w:val="333333"/>
                <w:sz w:val="18"/>
                <w:szCs w:val="18"/>
              </w:rPr>
              <w:t xml:space="preserve">            ▼</w:t>
            </w:r>
          </w:p>
          <w:p w:rsidR="00CE1877" w:rsidRDefault="00E5028F">
            <w:pPr>
              <w:spacing w:after="20"/>
            </w:pPr>
            <w:r>
              <w:rPr>
                <w:rFonts w:ascii="Consolas" w:eastAsia="Consolas" w:hAnsi="Consolas" w:cs="Consolas"/>
                <w:color w:val="333333"/>
                <w:sz w:val="18"/>
                <w:szCs w:val="18"/>
              </w:rPr>
              <w:t xml:space="preserve">     [Application / Business Logic Layer]</w:t>
            </w:r>
          </w:p>
          <w:p w:rsidR="00CE1877" w:rsidRDefault="00E5028F">
            <w:pPr>
              <w:spacing w:after="20"/>
            </w:pPr>
            <w:r>
              <w:rPr>
                <w:rFonts w:ascii="Consolas" w:eastAsia="Consolas" w:hAnsi="Consolas" w:cs="Consolas"/>
                <w:color w:val="333333"/>
                <w:sz w:val="18"/>
                <w:szCs w:val="18"/>
              </w:rPr>
              <w:t xml:space="preserve">            │</w:t>
            </w:r>
          </w:p>
          <w:p w:rsidR="00CE1877" w:rsidRDefault="00E5028F">
            <w:pPr>
              <w:spacing w:after="20"/>
            </w:pPr>
            <w:r>
              <w:rPr>
                <w:rFonts w:ascii="Consolas" w:eastAsia="Consolas" w:hAnsi="Consolas" w:cs="Consolas"/>
                <w:color w:val="333333"/>
                <w:sz w:val="18"/>
                <w:szCs w:val="18"/>
              </w:rPr>
              <w:t xml:space="preserve">            ▼</w:t>
            </w:r>
          </w:p>
          <w:p w:rsidR="00CE1877" w:rsidRDefault="00E5028F">
            <w:pPr>
              <w:spacing w:after="20"/>
            </w:pPr>
            <w:r>
              <w:rPr>
                <w:rFonts w:ascii="Consolas" w:eastAsia="Consolas" w:hAnsi="Consolas" w:cs="Consolas"/>
                <w:color w:val="333333"/>
                <w:sz w:val="18"/>
                <w:szCs w:val="18"/>
              </w:rPr>
              <w:t xml:space="preserve">     [Cloud Database - e.g. RDS / Cloud SQL]</w:t>
            </w:r>
          </w:p>
          <w:p w:rsidR="00CE1877" w:rsidRDefault="00E5028F">
            <w:pPr>
              <w:spacing w:after="20"/>
            </w:pPr>
            <w:r>
              <w:rPr>
                <w:rFonts w:ascii="Consolas" w:eastAsia="Consolas" w:hAnsi="Consolas" w:cs="Consolas"/>
                <w:color w:val="333333"/>
                <w:sz w:val="18"/>
                <w:szCs w:val="18"/>
              </w:rPr>
              <w:t xml:space="preserve">            │</w:t>
            </w:r>
          </w:p>
          <w:p w:rsidR="00CE1877" w:rsidRDefault="00E5028F">
            <w:pPr>
              <w:spacing w:after="20"/>
            </w:pPr>
            <w:r>
              <w:rPr>
                <w:rFonts w:ascii="Consolas" w:eastAsia="Consolas" w:hAnsi="Consolas" w:cs="Consolas"/>
                <w:color w:val="333333"/>
                <w:sz w:val="18"/>
                <w:szCs w:val="18"/>
              </w:rPr>
              <w:t xml:space="preserve">            ▼  4. JSON Response</w:t>
            </w:r>
          </w:p>
          <w:p w:rsidR="00CE1877" w:rsidRDefault="00E5028F">
            <w:pPr>
              <w:spacing w:after="20"/>
            </w:pPr>
            <w:r>
              <w:rPr>
                <w:rFonts w:ascii="Consolas" w:eastAsia="Consolas" w:hAnsi="Consolas" w:cs="Consolas"/>
                <w:color w:val="333333"/>
                <w:sz w:val="18"/>
                <w:szCs w:val="18"/>
              </w:rPr>
              <w:t xml:space="preserve">     back to [Student Browser / Mobile App]</w:t>
            </w:r>
          </w:p>
          <w:p w:rsidR="00CE1877" w:rsidRDefault="00CE1877">
            <w:pPr>
              <w:spacing w:after="20"/>
            </w:pPr>
          </w:p>
          <w:p w:rsidR="00CE1877" w:rsidRDefault="00E5028F">
            <w:pPr>
              <w:spacing w:after="20"/>
            </w:pPr>
            <w:r>
              <w:rPr>
                <w:rFonts w:ascii="Consolas" w:eastAsia="Consolas" w:hAnsi="Consolas" w:cs="Consolas"/>
                <w:color w:val="333333"/>
                <w:sz w:val="18"/>
                <w:szCs w:val="18"/>
              </w:rPr>
              <w:t xml:space="preserve">  Deployment: Containerised API (Docker) → Deployed on</w:t>
            </w:r>
          </w:p>
          <w:p w:rsidR="00CE1877" w:rsidRDefault="00E5028F">
            <w:pPr>
              <w:spacing w:after="20"/>
            </w:pPr>
            <w:r>
              <w:rPr>
                <w:rFonts w:ascii="Consolas" w:eastAsia="Consolas" w:hAnsi="Consolas" w:cs="Consolas"/>
                <w:color w:val="333333"/>
                <w:sz w:val="18"/>
                <w:szCs w:val="18"/>
              </w:rPr>
              <w:t xml:space="preserve">  Cloud Platform (e.g. AWS Elastic Beanstalk / Azure App</w:t>
            </w:r>
          </w:p>
          <w:p w:rsidR="00CE1877" w:rsidRDefault="00E5028F">
            <w:pPr>
              <w:spacing w:after="20"/>
            </w:pPr>
            <w:r>
              <w:rPr>
                <w:rFonts w:ascii="Consolas" w:eastAsia="Consolas" w:hAnsi="Consolas" w:cs="Consolas"/>
                <w:color w:val="333333"/>
                <w:sz w:val="18"/>
                <w:szCs w:val="18"/>
              </w:rPr>
              <w:t xml:space="preserve">  Service) behind an API Gateway, with CI/CD pipeline</w:t>
            </w:r>
            <w:r>
              <w:rPr>
                <w:rFonts w:ascii="Consolas" w:eastAsia="Consolas" w:hAnsi="Consolas" w:cs="Consolas"/>
                <w:color w:val="333333"/>
                <w:sz w:val="18"/>
                <w:szCs w:val="18"/>
              </w:rPr>
              <w:t>.</w:t>
            </w:r>
          </w:p>
        </w:tc>
      </w:tr>
    </w:tbl>
    <w:p w:rsidR="00CE1877" w:rsidRDefault="00E5028F">
      <w:pPr>
        <w:pStyle w:val="Heading2"/>
        <w:spacing w:before="240" w:after="120"/>
      </w:pPr>
      <w:r>
        <w:rPr>
          <w:b/>
          <w:bCs/>
          <w:color w:val="2E75B6"/>
          <w:sz w:val="24"/>
          <w:szCs w:val="24"/>
        </w:rPr>
        <w:t>Procedure</w:t>
      </w:r>
    </w:p>
    <w:p w:rsidR="00CE1877" w:rsidRDefault="00E5028F">
      <w:pPr>
        <w:pStyle w:val="ListParagraph"/>
        <w:numPr>
          <w:ilvl w:val="0"/>
          <w:numId w:val="2"/>
        </w:numPr>
        <w:spacing w:after="80" w:line="280" w:lineRule="auto"/>
      </w:pPr>
      <w:r>
        <w:rPr>
          <w:sz w:val="22"/>
          <w:szCs w:val="22"/>
        </w:rPr>
        <w:t>Design the REST resource model for the student portal — e.g., /api/students, /api/courses, /api/grades — following REST conventions (nouns for resources, HTTP verbs for actions).</w:t>
      </w:r>
    </w:p>
    <w:p w:rsidR="00CE1877" w:rsidRDefault="00E5028F">
      <w:pPr>
        <w:pStyle w:val="ListParagraph"/>
        <w:numPr>
          <w:ilvl w:val="0"/>
          <w:numId w:val="2"/>
        </w:numPr>
        <w:spacing w:after="80" w:line="280" w:lineRule="auto"/>
      </w:pPr>
      <w:r>
        <w:rPr>
          <w:sz w:val="22"/>
          <w:szCs w:val="22"/>
        </w:rPr>
        <w:t>Implement the authentication endpoint (POST /api/auth/login) tha</w:t>
      </w:r>
      <w:r>
        <w:rPr>
          <w:sz w:val="22"/>
          <w:szCs w:val="22"/>
        </w:rPr>
        <w:t>t accepts student credentials and returns a signed token (JWT) on successful verification.</w:t>
      </w:r>
    </w:p>
    <w:p w:rsidR="00CE1877" w:rsidRDefault="00E5028F">
      <w:pPr>
        <w:pStyle w:val="ListParagraph"/>
        <w:numPr>
          <w:ilvl w:val="0"/>
          <w:numId w:val="2"/>
        </w:numPr>
        <w:spacing w:after="80" w:line="280" w:lineRule="auto"/>
      </w:pPr>
      <w:r>
        <w:rPr>
          <w:sz w:val="22"/>
          <w:szCs w:val="22"/>
        </w:rPr>
        <w:t>Implement protected endpoints (e.g., GET /api/students/{id}/grades) that require the token to be sent in the Authorization header for every subsequent request.</w:t>
      </w:r>
    </w:p>
    <w:p w:rsidR="00CE1877" w:rsidRDefault="00E5028F">
      <w:pPr>
        <w:pStyle w:val="ListParagraph"/>
        <w:numPr>
          <w:ilvl w:val="0"/>
          <w:numId w:val="2"/>
        </w:numPr>
        <w:spacing w:after="80" w:line="280" w:lineRule="auto"/>
      </w:pPr>
      <w:r>
        <w:rPr>
          <w:sz w:val="22"/>
          <w:szCs w:val="22"/>
        </w:rPr>
        <w:t>Containerise the API service using Docker and push the image to a container registry.</w:t>
      </w:r>
    </w:p>
    <w:p w:rsidR="00CE1877" w:rsidRDefault="00E5028F">
      <w:pPr>
        <w:pStyle w:val="ListParagraph"/>
        <w:numPr>
          <w:ilvl w:val="0"/>
          <w:numId w:val="2"/>
        </w:numPr>
        <w:spacing w:after="80" w:line="280" w:lineRule="auto"/>
      </w:pPr>
      <w:r>
        <w:rPr>
          <w:sz w:val="22"/>
          <w:szCs w:val="22"/>
        </w:rPr>
        <w:t>Deploy the container to a cloud platform service (e.g., AWS Elastic Beanstalk, Azure App Service, or a Kubernetes cluster) and expose it through an API Gateway.</w:t>
      </w:r>
    </w:p>
    <w:p w:rsidR="00CE1877" w:rsidRDefault="00E5028F">
      <w:pPr>
        <w:pStyle w:val="ListParagraph"/>
        <w:numPr>
          <w:ilvl w:val="0"/>
          <w:numId w:val="2"/>
        </w:numPr>
        <w:spacing w:after="80" w:line="280" w:lineRule="auto"/>
      </w:pPr>
      <w:r>
        <w:rPr>
          <w:sz w:val="22"/>
          <w:szCs w:val="22"/>
        </w:rPr>
        <w:t xml:space="preserve">Test the </w:t>
      </w:r>
      <w:r>
        <w:rPr>
          <w:sz w:val="22"/>
          <w:szCs w:val="22"/>
        </w:rPr>
        <w:t>complete workflow using a REST client (e.g., Postman): send the login request, capture the token, and use it to call a protected resource; record the request and response payloads.</w:t>
      </w:r>
    </w:p>
    <w:p w:rsidR="00CE1877" w:rsidRPr="00E756B0" w:rsidRDefault="00E5028F">
      <w:pPr>
        <w:pStyle w:val="ListParagraph"/>
        <w:numPr>
          <w:ilvl w:val="0"/>
          <w:numId w:val="2"/>
        </w:numPr>
        <w:spacing w:after="80" w:line="280" w:lineRule="auto"/>
      </w:pPr>
      <w:r>
        <w:rPr>
          <w:sz w:val="22"/>
          <w:szCs w:val="22"/>
        </w:rPr>
        <w:t>Configure monitoring/logging on the deployed API to capture request latency</w:t>
      </w:r>
      <w:r>
        <w:rPr>
          <w:sz w:val="22"/>
          <w:szCs w:val="22"/>
        </w:rPr>
        <w:t xml:space="preserve"> and error rates.</w:t>
      </w:r>
    </w:p>
    <w:p w:rsidR="00E756B0" w:rsidRDefault="00E756B0" w:rsidP="00E756B0">
      <w:pPr>
        <w:spacing w:after="80" w:line="280" w:lineRule="auto"/>
      </w:pPr>
    </w:p>
    <w:p w:rsidR="00E756B0" w:rsidRDefault="00E756B0" w:rsidP="00E756B0">
      <w:pPr>
        <w:spacing w:after="80" w:line="280" w:lineRule="auto"/>
      </w:pPr>
    </w:p>
    <w:p w:rsidR="00E756B0" w:rsidRDefault="00E756B0" w:rsidP="00E756B0">
      <w:pPr>
        <w:spacing w:after="80" w:line="280" w:lineRule="auto"/>
      </w:pPr>
    </w:p>
    <w:p w:rsidR="00E756B0" w:rsidRDefault="00E756B0" w:rsidP="00E756B0">
      <w:pPr>
        <w:spacing w:after="80" w:line="280" w:lineRule="auto"/>
      </w:pPr>
    </w:p>
    <w:p w:rsidR="00CE1877" w:rsidRDefault="00E5028F">
      <w:pPr>
        <w:pStyle w:val="Heading2"/>
        <w:spacing w:before="240" w:after="120"/>
      </w:pPr>
      <w:r>
        <w:rPr>
          <w:b/>
          <w:bCs/>
          <w:color w:val="2E75B6"/>
          <w:sz w:val="24"/>
          <w:szCs w:val="24"/>
        </w:rPr>
        <w:lastRenderedPageBreak/>
        <w:t>S</w:t>
      </w:r>
      <w:r>
        <w:rPr>
          <w:b/>
          <w:bCs/>
          <w:color w:val="2E75B6"/>
          <w:sz w:val="24"/>
          <w:szCs w:val="24"/>
        </w:rPr>
        <w:t>ample Request / Response Flow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1"/>
        <w:gridCol w:w="7829"/>
      </w:tblGrid>
      <w:tr w:rsidR="00CE1877">
        <w:tblPrEx>
          <w:tblCellMar>
            <w:top w:w="0" w:type="dxa"/>
            <w:bottom w:w="0" w:type="dxa"/>
          </w:tblCellMar>
        </w:tblPrEx>
        <w:tc>
          <w:tcPr>
            <w:tcW w:w="0" w:type="auto"/>
            <w:shd w:val="clear" w:color="auto" w:fill="1F3864"/>
            <w:tcMar>
              <w:top w:w="100" w:type="dxa"/>
              <w:left w:w="120" w:type="dxa"/>
              <w:bottom w:w="100" w:type="dxa"/>
              <w:right w:w="120" w:type="dxa"/>
            </w:tcMar>
            <w:vAlign w:val="center"/>
          </w:tcPr>
          <w:p w:rsidR="00CE1877" w:rsidRDefault="00E5028F">
            <w:r>
              <w:rPr>
                <w:b/>
                <w:bCs/>
                <w:color w:val="FFFFFF"/>
              </w:rPr>
              <w:t>Step</w:t>
            </w:r>
          </w:p>
        </w:tc>
        <w:tc>
          <w:tcPr>
            <w:tcW w:w="0" w:type="auto"/>
            <w:shd w:val="clear" w:color="auto" w:fill="1F3864"/>
            <w:tcMar>
              <w:top w:w="100" w:type="dxa"/>
              <w:left w:w="120" w:type="dxa"/>
              <w:bottom w:w="100" w:type="dxa"/>
              <w:right w:w="120" w:type="dxa"/>
            </w:tcMar>
            <w:vAlign w:val="center"/>
          </w:tcPr>
          <w:p w:rsidR="00CE1877" w:rsidRDefault="00E5028F">
            <w:r>
              <w:rPr>
                <w:b/>
                <w:bCs/>
                <w:color w:val="FFFFFF"/>
              </w:rPr>
              <w:t>Detail</w:t>
            </w:r>
          </w:p>
        </w:tc>
      </w:tr>
      <w:tr w:rsidR="00CE1877">
        <w:tblPrEx>
          <w:tblCellMar>
            <w:top w:w="0" w:type="dxa"/>
            <w:bottom w:w="0" w:type="dxa"/>
          </w:tblCellMar>
        </w:tblPrEx>
        <w:tc>
          <w:tcPr>
            <w:tcW w:w="0" w:type="auto"/>
            <w:tcMar>
              <w:top w:w="100" w:type="dxa"/>
              <w:left w:w="120" w:type="dxa"/>
              <w:bottom w:w="100" w:type="dxa"/>
              <w:right w:w="120" w:type="dxa"/>
            </w:tcMar>
            <w:vAlign w:val="center"/>
          </w:tcPr>
          <w:p w:rsidR="00CE1877" w:rsidRDefault="00E5028F">
            <w:r>
              <w:rPr>
                <w:color w:val="000000"/>
              </w:rPr>
              <w:t>Request</w:t>
            </w:r>
          </w:p>
        </w:tc>
        <w:tc>
          <w:tcPr>
            <w:tcW w:w="0" w:type="auto"/>
            <w:tcMar>
              <w:top w:w="100" w:type="dxa"/>
              <w:left w:w="120" w:type="dxa"/>
              <w:bottom w:w="100" w:type="dxa"/>
              <w:right w:w="120" w:type="dxa"/>
            </w:tcMar>
            <w:vAlign w:val="center"/>
          </w:tcPr>
          <w:p w:rsidR="00CE1877" w:rsidRDefault="00E5028F">
            <w:r>
              <w:rPr>
                <w:color w:val="000000"/>
              </w:rPr>
              <w:t>POST /api/students/login  { "regNo": "CSA15001", "password": "********" }</w:t>
            </w:r>
          </w:p>
        </w:tc>
      </w:tr>
      <w:tr w:rsidR="00CE1877">
        <w:tblPrEx>
          <w:tblCellMar>
            <w:top w:w="0" w:type="dxa"/>
            <w:bottom w:w="0" w:type="dxa"/>
          </w:tblCellMar>
        </w:tblPrEx>
        <w:tc>
          <w:tcPr>
            <w:tcW w:w="0" w:type="auto"/>
            <w:tcMar>
              <w:top w:w="100" w:type="dxa"/>
              <w:left w:w="120" w:type="dxa"/>
              <w:bottom w:w="100" w:type="dxa"/>
              <w:right w:w="120" w:type="dxa"/>
            </w:tcMar>
            <w:vAlign w:val="center"/>
          </w:tcPr>
          <w:p w:rsidR="00CE1877" w:rsidRDefault="00E5028F">
            <w:r>
              <w:rPr>
                <w:color w:val="000000"/>
              </w:rPr>
              <w:t>Authentication</w:t>
            </w:r>
          </w:p>
        </w:tc>
        <w:tc>
          <w:tcPr>
            <w:tcW w:w="0" w:type="auto"/>
            <w:tcMar>
              <w:top w:w="100" w:type="dxa"/>
              <w:left w:w="120" w:type="dxa"/>
              <w:bottom w:w="100" w:type="dxa"/>
              <w:right w:w="120" w:type="dxa"/>
            </w:tcMar>
            <w:vAlign w:val="center"/>
          </w:tcPr>
          <w:p w:rsidR="00CE1877" w:rsidRDefault="00E5028F">
            <w:r>
              <w:rPr>
                <w:color w:val="000000"/>
              </w:rPr>
              <w:t>Server validates credentials against the cloud database, issues a signed JWT with an expiry claim</w:t>
            </w:r>
          </w:p>
        </w:tc>
      </w:tr>
      <w:tr w:rsidR="00CE1877">
        <w:tblPrEx>
          <w:tblCellMar>
            <w:top w:w="0" w:type="dxa"/>
            <w:bottom w:w="0" w:type="dxa"/>
          </w:tblCellMar>
        </w:tblPrEx>
        <w:tc>
          <w:tcPr>
            <w:tcW w:w="0" w:type="auto"/>
            <w:tcMar>
              <w:top w:w="100" w:type="dxa"/>
              <w:left w:w="120" w:type="dxa"/>
              <w:bottom w:w="100" w:type="dxa"/>
              <w:right w:w="120" w:type="dxa"/>
            </w:tcMar>
            <w:vAlign w:val="center"/>
          </w:tcPr>
          <w:p w:rsidR="00CE1877" w:rsidRDefault="00E5028F">
            <w:r>
              <w:rPr>
                <w:color w:val="000000"/>
              </w:rPr>
              <w:t>Response</w:t>
            </w:r>
          </w:p>
        </w:tc>
        <w:tc>
          <w:tcPr>
            <w:tcW w:w="0" w:type="auto"/>
            <w:tcMar>
              <w:top w:w="100" w:type="dxa"/>
              <w:left w:w="120" w:type="dxa"/>
              <w:bottom w:w="100" w:type="dxa"/>
              <w:right w:w="120" w:type="dxa"/>
            </w:tcMar>
            <w:vAlign w:val="center"/>
          </w:tcPr>
          <w:p w:rsidR="00CE1877" w:rsidRDefault="00E5028F">
            <w:r>
              <w:rPr>
                <w:color w:val="000000"/>
              </w:rPr>
              <w:t>HTTP 200 OK  { "token": "eyJhbGciOi...", "expiresIn": 3600 }</w:t>
            </w:r>
          </w:p>
        </w:tc>
      </w:tr>
      <w:tr w:rsidR="00CE1877">
        <w:tblPrEx>
          <w:tblCellMar>
            <w:top w:w="0" w:type="dxa"/>
            <w:bottom w:w="0" w:type="dxa"/>
          </w:tblCellMar>
        </w:tblPrEx>
        <w:tc>
          <w:tcPr>
            <w:tcW w:w="0" w:type="auto"/>
            <w:tcMar>
              <w:top w:w="100" w:type="dxa"/>
              <w:left w:w="120" w:type="dxa"/>
              <w:bottom w:w="100" w:type="dxa"/>
              <w:right w:w="120" w:type="dxa"/>
            </w:tcMar>
            <w:vAlign w:val="center"/>
          </w:tcPr>
          <w:p w:rsidR="00CE1877" w:rsidRDefault="00E5028F">
            <w:r>
              <w:rPr>
                <w:color w:val="000000"/>
              </w:rPr>
              <w:t>Subsequent Call</w:t>
            </w:r>
          </w:p>
        </w:tc>
        <w:tc>
          <w:tcPr>
            <w:tcW w:w="0" w:type="auto"/>
            <w:tcMar>
              <w:top w:w="100" w:type="dxa"/>
              <w:left w:w="120" w:type="dxa"/>
              <w:bottom w:w="100" w:type="dxa"/>
              <w:right w:w="120" w:type="dxa"/>
            </w:tcMar>
            <w:vAlign w:val="center"/>
          </w:tcPr>
          <w:p w:rsidR="00CE1877" w:rsidRDefault="00E5028F">
            <w:r>
              <w:rPr>
                <w:color w:val="000000"/>
              </w:rPr>
              <w:t>GET /api/students/CSA15001/grades  Header: Authorization: Bearer &lt;toke</w:t>
            </w:r>
            <w:r>
              <w:rPr>
                <w:color w:val="000000"/>
              </w:rPr>
              <w:t>n&gt;</w:t>
            </w:r>
          </w:p>
        </w:tc>
      </w:tr>
      <w:tr w:rsidR="00CE1877">
        <w:tblPrEx>
          <w:tblCellMar>
            <w:top w:w="0" w:type="dxa"/>
            <w:bottom w:w="0" w:type="dxa"/>
          </w:tblCellMar>
        </w:tblPrEx>
        <w:tc>
          <w:tcPr>
            <w:tcW w:w="0" w:type="auto"/>
            <w:tcMar>
              <w:top w:w="100" w:type="dxa"/>
              <w:left w:w="120" w:type="dxa"/>
              <w:bottom w:w="100" w:type="dxa"/>
              <w:right w:w="120" w:type="dxa"/>
            </w:tcMar>
            <w:vAlign w:val="center"/>
          </w:tcPr>
          <w:p w:rsidR="00CE1877" w:rsidRDefault="00E5028F">
            <w:r>
              <w:rPr>
                <w:color w:val="000000"/>
              </w:rPr>
              <w:t>Response</w:t>
            </w:r>
          </w:p>
        </w:tc>
        <w:tc>
          <w:tcPr>
            <w:tcW w:w="0" w:type="auto"/>
            <w:tcMar>
              <w:top w:w="100" w:type="dxa"/>
              <w:left w:w="120" w:type="dxa"/>
              <w:bottom w:w="100" w:type="dxa"/>
              <w:right w:w="120" w:type="dxa"/>
            </w:tcMar>
            <w:vAlign w:val="center"/>
          </w:tcPr>
          <w:p w:rsidR="00CE1877" w:rsidRDefault="00E5028F">
            <w:r>
              <w:rPr>
                <w:color w:val="000000"/>
              </w:rPr>
              <w:t>HTTP 200 OK  { "regNo": "CSA15001", "grades": [ {"course":"CSA15","grade":"A"} ] }</w:t>
            </w:r>
          </w:p>
        </w:tc>
      </w:tr>
      <w:tr w:rsidR="00CE1877">
        <w:tblPrEx>
          <w:tblCellMar>
            <w:top w:w="0" w:type="dxa"/>
            <w:bottom w:w="0" w:type="dxa"/>
          </w:tblCellMar>
        </w:tblPrEx>
        <w:tc>
          <w:tcPr>
            <w:tcW w:w="0" w:type="auto"/>
            <w:tcMar>
              <w:top w:w="100" w:type="dxa"/>
              <w:left w:w="120" w:type="dxa"/>
              <w:bottom w:w="100" w:type="dxa"/>
              <w:right w:w="120" w:type="dxa"/>
            </w:tcMar>
            <w:vAlign w:val="center"/>
          </w:tcPr>
          <w:p w:rsidR="00CE1877" w:rsidRDefault="00E5028F">
            <w:r>
              <w:rPr>
                <w:color w:val="000000"/>
              </w:rPr>
              <w:t>Deployment</w:t>
            </w:r>
          </w:p>
        </w:tc>
        <w:tc>
          <w:tcPr>
            <w:tcW w:w="0" w:type="auto"/>
            <w:tcMar>
              <w:top w:w="100" w:type="dxa"/>
              <w:left w:w="120" w:type="dxa"/>
              <w:bottom w:w="100" w:type="dxa"/>
              <w:right w:w="120" w:type="dxa"/>
            </w:tcMar>
            <w:vAlign w:val="center"/>
          </w:tcPr>
          <w:p w:rsidR="00CE1877" w:rsidRDefault="00E5028F">
            <w:r>
              <w:rPr>
                <w:color w:val="000000"/>
              </w:rPr>
              <w:t>Docker image → Container Registry → Cloud App Service / Kubernetes → API Gateway → HTTPS endpoint</w:t>
            </w:r>
          </w:p>
        </w:tc>
      </w:tr>
    </w:tbl>
    <w:p w:rsidR="00CE1877" w:rsidRDefault="00E5028F">
      <w:pPr>
        <w:pStyle w:val="Heading2"/>
        <w:spacing w:before="240" w:after="120"/>
      </w:pPr>
      <w:r>
        <w:rPr>
          <w:b/>
          <w:bCs/>
          <w:color w:val="2E75B6"/>
          <w:sz w:val="24"/>
          <w:szCs w:val="24"/>
        </w:rPr>
        <w:t>Expected Output</w:t>
      </w:r>
    </w:p>
    <w:p w:rsidR="00CE1877" w:rsidRDefault="00E5028F">
      <w:pPr>
        <w:spacing w:after="140" w:line="300" w:lineRule="auto"/>
        <w:jc w:val="both"/>
      </w:pPr>
      <w:r>
        <w:rPr>
          <w:sz w:val="22"/>
          <w:szCs w:val="22"/>
        </w:rPr>
        <w:t xml:space="preserve">A functioning set of REST endpoints for the student portal is deployed on a cloud platform. A student can authenticate through the login endpoint, receive a valid access token, and use that token to successfully retrieve protected resources such as grades </w:t>
      </w:r>
      <w:r>
        <w:rPr>
          <w:sz w:val="22"/>
          <w:szCs w:val="22"/>
        </w:rPr>
        <w:t>or course details. The deployed API responds correctly to valid requests and returns appropriate HTTP status codes (401/403) for unauthorised access attempts.</w:t>
      </w:r>
    </w:p>
    <w:p w:rsidR="00CE1877" w:rsidRDefault="00E5028F">
      <w:pPr>
        <w:pStyle w:val="Heading2"/>
        <w:spacing w:before="240" w:after="120"/>
      </w:pPr>
      <w:r>
        <w:rPr>
          <w:b/>
          <w:bCs/>
          <w:color w:val="2E75B6"/>
          <w:sz w:val="24"/>
          <w:szCs w:val="24"/>
        </w:rPr>
        <w:t>Conclusion</w:t>
      </w:r>
    </w:p>
    <w:p w:rsidR="00CE1877" w:rsidRDefault="00E5028F">
      <w:pPr>
        <w:spacing w:after="140" w:line="300" w:lineRule="auto"/>
        <w:jc w:val="both"/>
      </w:pPr>
      <w:r>
        <w:rPr>
          <w:sz w:val="22"/>
          <w:szCs w:val="22"/>
        </w:rPr>
        <w:t>The experiment demonstrates that a cloud-based REST API workflow separates concerns cleanly across authentication, business logic, and data persistence layers, while the API Gateway and containerised deployment model provide scalability and platform indepe</w:t>
      </w:r>
      <w:r>
        <w:rPr>
          <w:sz w:val="22"/>
          <w:szCs w:val="22"/>
        </w:rPr>
        <w:t>ndence. Token-based authentication (JWT/OAuth2) ensures stateless, secure access control, making the design suitable for a multi-user student portal accessed from web and mobile clients.</w:t>
      </w:r>
    </w:p>
    <w:p w:rsidR="00CE1877" w:rsidRDefault="00E5028F">
      <w:pPr>
        <w:pStyle w:val="Heading1"/>
        <w:pageBreakBefore/>
        <w:shd w:val="clear" w:color="auto" w:fill="1F3864"/>
        <w:spacing w:after="200"/>
      </w:pPr>
      <w:r>
        <w:rPr>
          <w:b/>
          <w:bCs/>
          <w:color w:val="FFFFFF"/>
          <w:sz w:val="28"/>
          <w:szCs w:val="28"/>
        </w:rPr>
        <w:lastRenderedPageBreak/>
        <w:t>Experiment 3: Serverless Event Flow for Image Upload Processing</w:t>
      </w:r>
    </w:p>
    <w:p w:rsidR="00CE1877" w:rsidRDefault="00E5028F">
      <w:pPr>
        <w:pStyle w:val="Heading2"/>
        <w:spacing w:before="240" w:after="120"/>
      </w:pPr>
      <w:r>
        <w:rPr>
          <w:b/>
          <w:bCs/>
          <w:color w:val="2E75B6"/>
          <w:sz w:val="24"/>
          <w:szCs w:val="24"/>
        </w:rPr>
        <w:t>Objec</w:t>
      </w:r>
      <w:r>
        <w:rPr>
          <w:b/>
          <w:bCs/>
          <w:color w:val="2E75B6"/>
          <w:sz w:val="24"/>
          <w:szCs w:val="24"/>
        </w:rPr>
        <w:t>tive</w:t>
      </w:r>
    </w:p>
    <w:p w:rsidR="00CE1877" w:rsidRDefault="00E5028F">
      <w:pPr>
        <w:spacing w:after="140" w:line="300" w:lineRule="auto"/>
        <w:jc w:val="both"/>
      </w:pPr>
      <w:r>
        <w:rPr>
          <w:sz w:val="22"/>
          <w:szCs w:val="22"/>
        </w:rPr>
        <w:t>To design a serverless, event-driven architecture that automatically processes an image the moment it is uploaded to cloud object storage, using a Function-as-a-Service (FaaS) component for processing and a notification service to alert downstream con</w:t>
      </w:r>
      <w:r>
        <w:rPr>
          <w:sz w:val="22"/>
          <w:szCs w:val="22"/>
        </w:rPr>
        <w:t>sumers upon completion.</w:t>
      </w:r>
    </w:p>
    <w:p w:rsidR="00CE1877" w:rsidRDefault="00E5028F">
      <w:pPr>
        <w:pStyle w:val="Heading2"/>
        <w:spacing w:before="240" w:after="120"/>
      </w:pPr>
      <w:r>
        <w:rPr>
          <w:b/>
          <w:bCs/>
          <w:color w:val="2E75B6"/>
          <w:sz w:val="24"/>
          <w:szCs w:val="24"/>
        </w:rPr>
        <w:t>Architecture Sketch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E1877">
        <w:tblPrEx>
          <w:tblCellMar>
            <w:top w:w="0" w:type="dxa"/>
            <w:bottom w:w="0" w:type="dxa"/>
          </w:tblCellMar>
        </w:tblPrEx>
        <w:tc>
          <w:tcPr>
            <w:tcW w:w="9350" w:type="dxa"/>
            <w:shd w:val="clear" w:color="auto" w:fill="F2F2F2"/>
            <w:tcMar>
              <w:top w:w="160" w:type="dxa"/>
              <w:left w:w="200" w:type="dxa"/>
              <w:bottom w:w="160" w:type="dxa"/>
              <w:right w:w="200" w:type="dxa"/>
            </w:tcMar>
          </w:tcPr>
          <w:p w:rsidR="00CE1877" w:rsidRDefault="00E5028F">
            <w:pPr>
              <w:spacing w:after="20"/>
            </w:pPr>
            <w:r>
              <w:rPr>
                <w:rFonts w:ascii="Consolas" w:eastAsia="Consolas" w:hAnsi="Consolas" w:cs="Consolas"/>
                <w:color w:val="333333"/>
                <w:sz w:val="18"/>
                <w:szCs w:val="18"/>
              </w:rPr>
              <w:t xml:space="preserve">  [User] --upload image--&gt; [Object Storage Bucket]</w:t>
            </w:r>
          </w:p>
          <w:p w:rsidR="00CE1877" w:rsidRDefault="00E5028F">
            <w:pPr>
              <w:spacing w:after="20"/>
            </w:pPr>
            <w:r>
              <w:rPr>
                <w:rFonts w:ascii="Consolas" w:eastAsia="Consolas" w:hAnsi="Consolas" w:cs="Consolas"/>
                <w:color w:val="333333"/>
                <w:sz w:val="18"/>
                <w:szCs w:val="18"/>
              </w:rPr>
              <w:t xml:space="preserve">                                   │</w:t>
            </w:r>
          </w:p>
          <w:p w:rsidR="00CE1877" w:rsidRDefault="00E5028F">
            <w:pPr>
              <w:spacing w:after="20"/>
            </w:pPr>
            <w:r>
              <w:rPr>
                <w:rFonts w:ascii="Consolas" w:eastAsia="Consolas" w:hAnsi="Consolas" w:cs="Consolas"/>
                <w:color w:val="333333"/>
                <w:sz w:val="18"/>
                <w:szCs w:val="18"/>
              </w:rPr>
              <w:t xml:space="preserve">                          (S3 Event: ObjectCreated)</w:t>
            </w:r>
          </w:p>
          <w:p w:rsidR="00CE1877" w:rsidRDefault="00E5028F">
            <w:pPr>
              <w:spacing w:after="20"/>
            </w:pPr>
            <w:r>
              <w:rPr>
                <w:rFonts w:ascii="Consolas" w:eastAsia="Consolas" w:hAnsi="Consolas" w:cs="Consolas"/>
                <w:color w:val="333333"/>
                <w:sz w:val="18"/>
                <w:szCs w:val="18"/>
              </w:rPr>
              <w:t xml:space="preserve">                                   ▼</w:t>
            </w:r>
          </w:p>
          <w:p w:rsidR="00CE1877" w:rsidRDefault="00E5028F">
            <w:pPr>
              <w:spacing w:after="20"/>
            </w:pPr>
            <w:r>
              <w:rPr>
                <w:rFonts w:ascii="Consolas" w:eastAsia="Consolas" w:hAnsi="Consolas" w:cs="Consolas"/>
                <w:color w:val="333333"/>
                <w:sz w:val="18"/>
                <w:szCs w:val="18"/>
              </w:rPr>
              <w:t xml:space="preserve">                        [FaaS - e.g</w:t>
            </w:r>
            <w:r>
              <w:rPr>
                <w:rFonts w:ascii="Consolas" w:eastAsia="Consolas" w:hAnsi="Consolas" w:cs="Consolas"/>
                <w:color w:val="333333"/>
                <w:sz w:val="18"/>
                <w:szCs w:val="18"/>
              </w:rPr>
              <w:t>. AWS Lambda /</w:t>
            </w:r>
          </w:p>
          <w:p w:rsidR="00CE1877" w:rsidRDefault="00E5028F">
            <w:pPr>
              <w:spacing w:after="20"/>
            </w:pPr>
            <w:r>
              <w:rPr>
                <w:rFonts w:ascii="Consolas" w:eastAsia="Consolas" w:hAnsi="Consolas" w:cs="Consolas"/>
                <w:color w:val="333333"/>
                <w:sz w:val="18"/>
                <w:szCs w:val="18"/>
              </w:rPr>
              <w:t xml:space="preserve">                         Azure Function / GCP Function]</w:t>
            </w:r>
          </w:p>
          <w:p w:rsidR="00CE1877" w:rsidRDefault="00E5028F">
            <w:pPr>
              <w:spacing w:after="20"/>
            </w:pPr>
            <w:r>
              <w:rPr>
                <w:rFonts w:ascii="Consolas" w:eastAsia="Consolas" w:hAnsi="Consolas" w:cs="Consolas"/>
                <w:color w:val="333333"/>
                <w:sz w:val="18"/>
                <w:szCs w:val="18"/>
              </w:rPr>
              <w:t xml:space="preserve">                                   │</w:t>
            </w:r>
          </w:p>
          <w:p w:rsidR="00CE1877" w:rsidRDefault="00E5028F">
            <w:pPr>
              <w:spacing w:after="20"/>
            </w:pPr>
            <w:r>
              <w:rPr>
                <w:rFonts w:ascii="Consolas" w:eastAsia="Consolas" w:hAnsi="Consolas" w:cs="Consolas"/>
                <w:color w:val="333333"/>
                <w:sz w:val="18"/>
                <w:szCs w:val="18"/>
              </w:rPr>
              <w:t xml:space="preserve">               ┌───────────────────┼───────────────────┐</w:t>
            </w:r>
          </w:p>
          <w:p w:rsidR="00CE1877" w:rsidRDefault="00E5028F">
            <w:pPr>
              <w:spacing w:after="20"/>
            </w:pPr>
            <w:r>
              <w:rPr>
                <w:rFonts w:ascii="Consolas" w:eastAsia="Consolas" w:hAnsi="Consolas" w:cs="Consolas"/>
                <w:color w:val="333333"/>
                <w:sz w:val="18"/>
                <w:szCs w:val="18"/>
              </w:rPr>
              <w:t xml:space="preserve">               ▼                    ▼                   ▼</w:t>
            </w:r>
          </w:p>
          <w:p w:rsidR="00CE1877" w:rsidRDefault="00E5028F">
            <w:pPr>
              <w:spacing w:after="20"/>
            </w:pPr>
            <w:r>
              <w:rPr>
                <w:rFonts w:ascii="Consolas" w:eastAsia="Consolas" w:hAnsi="Consolas" w:cs="Consolas"/>
                <w:color w:val="333333"/>
                <w:sz w:val="18"/>
                <w:szCs w:val="18"/>
              </w:rPr>
              <w:t xml:space="preserve">     Generate thumbnail   Extract</w:t>
            </w:r>
            <w:r>
              <w:rPr>
                <w:rFonts w:ascii="Consolas" w:eastAsia="Consolas" w:hAnsi="Consolas" w:cs="Consolas"/>
                <w:color w:val="333333"/>
                <w:sz w:val="18"/>
                <w:szCs w:val="18"/>
              </w:rPr>
              <w:t xml:space="preserve"> EXIF metadata   Run virus / content</w:t>
            </w:r>
          </w:p>
          <w:p w:rsidR="00CE1877" w:rsidRDefault="00E5028F">
            <w:pPr>
              <w:spacing w:after="20"/>
            </w:pPr>
            <w:r>
              <w:rPr>
                <w:rFonts w:ascii="Consolas" w:eastAsia="Consolas" w:hAnsi="Consolas" w:cs="Consolas"/>
                <w:color w:val="333333"/>
                <w:sz w:val="18"/>
                <w:szCs w:val="18"/>
              </w:rPr>
              <w:t xml:space="preserve">     &amp; resize image                                  scan check</w:t>
            </w:r>
          </w:p>
          <w:p w:rsidR="00CE1877" w:rsidRDefault="00E5028F">
            <w:pPr>
              <w:spacing w:after="20"/>
            </w:pPr>
            <w:r>
              <w:rPr>
                <w:rFonts w:ascii="Consolas" w:eastAsia="Consolas" w:hAnsi="Consolas" w:cs="Consolas"/>
                <w:color w:val="333333"/>
                <w:sz w:val="18"/>
                <w:szCs w:val="18"/>
              </w:rPr>
              <w:t xml:space="preserve">               │                    │                   │</w:t>
            </w:r>
          </w:p>
          <w:p w:rsidR="00CE1877" w:rsidRDefault="00E5028F">
            <w:pPr>
              <w:spacing w:after="20"/>
            </w:pPr>
            <w:r>
              <w:rPr>
                <w:rFonts w:ascii="Consolas" w:eastAsia="Consolas" w:hAnsi="Consolas" w:cs="Consolas"/>
                <w:color w:val="333333"/>
                <w:sz w:val="18"/>
                <w:szCs w:val="18"/>
              </w:rPr>
              <w:t xml:space="preserve">               └───────────────────┼───────────────────┘</w:t>
            </w:r>
          </w:p>
          <w:p w:rsidR="00CE1877" w:rsidRDefault="00E5028F">
            <w:pPr>
              <w:spacing w:after="20"/>
            </w:pPr>
            <w:r>
              <w:rPr>
                <w:rFonts w:ascii="Consolas" w:eastAsia="Consolas" w:hAnsi="Consolas" w:cs="Consolas"/>
                <w:color w:val="333333"/>
                <w:sz w:val="18"/>
                <w:szCs w:val="18"/>
              </w:rPr>
              <w:t xml:space="preserve">                                   ▼</w:t>
            </w:r>
          </w:p>
          <w:p w:rsidR="00CE1877" w:rsidRDefault="00E5028F">
            <w:pPr>
              <w:spacing w:after="20"/>
            </w:pPr>
            <w:r>
              <w:rPr>
                <w:rFonts w:ascii="Consolas" w:eastAsia="Consolas" w:hAnsi="Consolas" w:cs="Consolas"/>
                <w:color w:val="333333"/>
                <w:sz w:val="18"/>
                <w:szCs w:val="18"/>
              </w:rPr>
              <w:t xml:space="preserve">   </w:t>
            </w:r>
            <w:r>
              <w:rPr>
                <w:rFonts w:ascii="Consolas" w:eastAsia="Consolas" w:hAnsi="Consolas" w:cs="Consolas"/>
                <w:color w:val="333333"/>
                <w:sz w:val="18"/>
                <w:szCs w:val="18"/>
              </w:rPr>
              <w:t xml:space="preserve">                  [Processed Object Storage Bucket]</w:t>
            </w:r>
          </w:p>
          <w:p w:rsidR="00CE1877" w:rsidRDefault="00E5028F">
            <w:pPr>
              <w:spacing w:after="20"/>
            </w:pPr>
            <w:r>
              <w:rPr>
                <w:rFonts w:ascii="Consolas" w:eastAsia="Consolas" w:hAnsi="Consolas" w:cs="Consolas"/>
                <w:color w:val="333333"/>
                <w:sz w:val="18"/>
                <w:szCs w:val="18"/>
              </w:rPr>
              <w:t xml:space="preserve">                                   │</w:t>
            </w:r>
          </w:p>
          <w:p w:rsidR="00CE1877" w:rsidRDefault="00E5028F">
            <w:pPr>
              <w:spacing w:after="20"/>
            </w:pPr>
            <w:r>
              <w:rPr>
                <w:rFonts w:ascii="Consolas" w:eastAsia="Consolas" w:hAnsi="Consolas" w:cs="Consolas"/>
                <w:color w:val="333333"/>
                <w:sz w:val="18"/>
                <w:szCs w:val="18"/>
              </w:rPr>
              <w:t xml:space="preserve">                                   ▼</w:t>
            </w:r>
          </w:p>
          <w:p w:rsidR="00CE1877" w:rsidRDefault="00E5028F">
            <w:pPr>
              <w:spacing w:after="20"/>
            </w:pPr>
            <w:r>
              <w:rPr>
                <w:rFonts w:ascii="Consolas" w:eastAsia="Consolas" w:hAnsi="Consolas" w:cs="Consolas"/>
                <w:color w:val="333333"/>
                <w:sz w:val="18"/>
                <w:szCs w:val="18"/>
              </w:rPr>
              <w:t xml:space="preserve">                       [Notification Service</w:t>
            </w:r>
          </w:p>
          <w:p w:rsidR="00CE1877" w:rsidRDefault="00E5028F">
            <w:pPr>
              <w:spacing w:after="20"/>
            </w:pPr>
            <w:r>
              <w:rPr>
                <w:rFonts w:ascii="Consolas" w:eastAsia="Consolas" w:hAnsi="Consolas" w:cs="Consolas"/>
                <w:color w:val="333333"/>
                <w:sz w:val="18"/>
                <w:szCs w:val="18"/>
              </w:rPr>
              <w:t xml:space="preserve">                        e.g. SNS / Event Grid]</w:t>
            </w:r>
          </w:p>
          <w:p w:rsidR="00CE1877" w:rsidRDefault="00E5028F">
            <w:pPr>
              <w:spacing w:after="20"/>
            </w:pPr>
            <w:r>
              <w:rPr>
                <w:rFonts w:ascii="Consolas" w:eastAsia="Consolas" w:hAnsi="Consolas" w:cs="Consolas"/>
                <w:color w:val="333333"/>
                <w:sz w:val="18"/>
                <w:szCs w:val="18"/>
              </w:rPr>
              <w:t xml:space="preserve">                                   │</w:t>
            </w:r>
          </w:p>
          <w:p w:rsidR="00CE1877" w:rsidRDefault="00E5028F">
            <w:pPr>
              <w:spacing w:after="20"/>
            </w:pPr>
            <w:r>
              <w:rPr>
                <w:rFonts w:ascii="Consolas" w:eastAsia="Consolas" w:hAnsi="Consolas" w:cs="Consolas"/>
                <w:color w:val="333333"/>
                <w:sz w:val="18"/>
                <w:szCs w:val="18"/>
              </w:rPr>
              <w:t xml:space="preserve">                     ┌─────────────┼─────────────┐</w:t>
            </w:r>
          </w:p>
          <w:p w:rsidR="00CE1877" w:rsidRDefault="00E5028F">
            <w:pPr>
              <w:spacing w:after="20"/>
            </w:pPr>
            <w:r>
              <w:rPr>
                <w:rFonts w:ascii="Consolas" w:eastAsia="Consolas" w:hAnsi="Consolas" w:cs="Consolas"/>
                <w:color w:val="333333"/>
                <w:sz w:val="18"/>
                <w:szCs w:val="18"/>
              </w:rPr>
              <w:t xml:space="preserve">                     ▼             ▼             ▼</w:t>
            </w:r>
          </w:p>
          <w:p w:rsidR="00CE1877" w:rsidRDefault="00E5028F">
            <w:pPr>
              <w:spacing w:after="20"/>
            </w:pPr>
            <w:r>
              <w:rPr>
                <w:rFonts w:ascii="Consolas" w:eastAsia="Consolas" w:hAnsi="Consolas" w:cs="Consolas"/>
                <w:color w:val="333333"/>
                <w:sz w:val="18"/>
                <w:szCs w:val="18"/>
              </w:rPr>
              <w:t xml:space="preserve">                 Email User   Push to App    Log to</w:t>
            </w:r>
          </w:p>
          <w:p w:rsidR="00CE1877" w:rsidRDefault="00E5028F">
            <w:pPr>
              <w:spacing w:after="20"/>
            </w:pPr>
            <w:r>
              <w:rPr>
                <w:rFonts w:ascii="Consolas" w:eastAsia="Consolas" w:hAnsi="Consolas" w:cs="Consolas"/>
                <w:color w:val="333333"/>
                <w:sz w:val="18"/>
                <w:szCs w:val="18"/>
              </w:rPr>
              <w:t xml:space="preserve">                                              Monitoring</w:t>
            </w:r>
          </w:p>
        </w:tc>
      </w:tr>
    </w:tbl>
    <w:p w:rsidR="00CE1877" w:rsidRDefault="00E5028F">
      <w:pPr>
        <w:pStyle w:val="Heading2"/>
        <w:spacing w:before="240" w:after="120"/>
      </w:pPr>
      <w:r>
        <w:rPr>
          <w:b/>
          <w:bCs/>
          <w:color w:val="2E75B6"/>
          <w:sz w:val="24"/>
          <w:szCs w:val="24"/>
        </w:rPr>
        <w:t>Procedure</w:t>
      </w:r>
    </w:p>
    <w:p w:rsidR="00CE1877" w:rsidRDefault="00E5028F">
      <w:pPr>
        <w:pStyle w:val="ListParagraph"/>
        <w:numPr>
          <w:ilvl w:val="0"/>
          <w:numId w:val="2"/>
        </w:numPr>
        <w:spacing w:after="80" w:line="280" w:lineRule="auto"/>
      </w:pPr>
      <w:r>
        <w:rPr>
          <w:sz w:val="22"/>
          <w:szCs w:val="22"/>
        </w:rPr>
        <w:t>Create two object storage buckets:</w:t>
      </w:r>
      <w:r>
        <w:rPr>
          <w:sz w:val="22"/>
          <w:szCs w:val="22"/>
        </w:rPr>
        <w:t xml:space="preserve"> one for raw uploads (source) and one for processed images (destination).</w:t>
      </w:r>
    </w:p>
    <w:p w:rsidR="00CE1877" w:rsidRDefault="00E5028F">
      <w:pPr>
        <w:pStyle w:val="ListParagraph"/>
        <w:numPr>
          <w:ilvl w:val="0"/>
          <w:numId w:val="2"/>
        </w:numPr>
        <w:spacing w:after="80" w:line="280" w:lineRule="auto"/>
      </w:pPr>
      <w:r>
        <w:rPr>
          <w:sz w:val="22"/>
          <w:szCs w:val="22"/>
        </w:rPr>
        <w:t>Configure an event trigger on the source bucket so that an ObjectCreated event fires whenever a new image is uploaded.</w:t>
      </w:r>
    </w:p>
    <w:p w:rsidR="00CE1877" w:rsidRDefault="00E5028F">
      <w:pPr>
        <w:pStyle w:val="ListParagraph"/>
        <w:numPr>
          <w:ilvl w:val="0"/>
          <w:numId w:val="2"/>
        </w:numPr>
        <w:spacing w:after="80" w:line="280" w:lineRule="auto"/>
      </w:pPr>
      <w:r>
        <w:rPr>
          <w:sz w:val="22"/>
          <w:szCs w:val="22"/>
        </w:rPr>
        <w:t>Write and deploy a FaaS function (e.g., AWS Lambda) that subscr</w:t>
      </w:r>
      <w:r>
        <w:rPr>
          <w:sz w:val="22"/>
          <w:szCs w:val="22"/>
        </w:rPr>
        <w:t>ibes to this event trigger.</w:t>
      </w:r>
    </w:p>
    <w:p w:rsidR="00CE1877" w:rsidRDefault="00E5028F">
      <w:pPr>
        <w:pStyle w:val="ListParagraph"/>
        <w:numPr>
          <w:ilvl w:val="0"/>
          <w:numId w:val="2"/>
        </w:numPr>
        <w:spacing w:after="80" w:line="280" w:lineRule="auto"/>
      </w:pPr>
      <w:r>
        <w:rPr>
          <w:sz w:val="22"/>
          <w:szCs w:val="22"/>
        </w:rPr>
        <w:t>Within the function, implement the processing logic: resize/generate a thumbnail, extract image metadata, and optionally validate the file type/content.</w:t>
      </w:r>
    </w:p>
    <w:p w:rsidR="00CE1877" w:rsidRDefault="00E5028F">
      <w:pPr>
        <w:pStyle w:val="ListParagraph"/>
        <w:numPr>
          <w:ilvl w:val="0"/>
          <w:numId w:val="2"/>
        </w:numPr>
        <w:spacing w:after="80" w:line="280" w:lineRule="auto"/>
      </w:pPr>
      <w:r>
        <w:rPr>
          <w:sz w:val="22"/>
          <w:szCs w:val="22"/>
        </w:rPr>
        <w:t>Write the processed image and its metadata to the destination bucket.</w:t>
      </w:r>
    </w:p>
    <w:p w:rsidR="00CE1877" w:rsidRDefault="00E5028F">
      <w:pPr>
        <w:pStyle w:val="ListParagraph"/>
        <w:numPr>
          <w:ilvl w:val="0"/>
          <w:numId w:val="2"/>
        </w:numPr>
        <w:spacing w:after="80" w:line="280" w:lineRule="auto"/>
      </w:pPr>
      <w:r>
        <w:rPr>
          <w:sz w:val="22"/>
          <w:szCs w:val="22"/>
        </w:rPr>
        <w:t>Confi</w:t>
      </w:r>
      <w:r>
        <w:rPr>
          <w:sz w:val="22"/>
          <w:szCs w:val="22"/>
        </w:rPr>
        <w:t>gure a notification service (e.g., Amazon SNS, Azure Event Grid) that the function publishes to on successful completion, or on failure for error handling.</w:t>
      </w:r>
    </w:p>
    <w:p w:rsidR="00CE1877" w:rsidRDefault="00E5028F">
      <w:pPr>
        <w:pStyle w:val="ListParagraph"/>
        <w:numPr>
          <w:ilvl w:val="0"/>
          <w:numId w:val="2"/>
        </w:numPr>
        <w:spacing w:after="80" w:line="280" w:lineRule="auto"/>
      </w:pPr>
      <w:r>
        <w:rPr>
          <w:sz w:val="22"/>
          <w:szCs w:val="22"/>
        </w:rPr>
        <w:t>Subscribe an endpoint (email, application webhook, or logging/monitoring dashboard) to the notificat</w:t>
      </w:r>
      <w:r>
        <w:rPr>
          <w:sz w:val="22"/>
          <w:szCs w:val="22"/>
        </w:rPr>
        <w:t>ion topic to receive the completion alert.</w:t>
      </w:r>
    </w:p>
    <w:p w:rsidR="00CE1877" w:rsidRDefault="00E5028F">
      <w:pPr>
        <w:pStyle w:val="ListParagraph"/>
        <w:numPr>
          <w:ilvl w:val="0"/>
          <w:numId w:val="2"/>
        </w:numPr>
        <w:spacing w:after="80" w:line="280" w:lineRule="auto"/>
      </w:pPr>
      <w:r>
        <w:rPr>
          <w:sz w:val="22"/>
          <w:szCs w:val="22"/>
        </w:rPr>
        <w:t>Test the flow end-to-end by uploading a sample image and verifying the thumbnail appears in the destination bucket and a notification is received.</w:t>
      </w:r>
    </w:p>
    <w:p w:rsidR="00CE1877" w:rsidRDefault="00E5028F">
      <w:pPr>
        <w:pStyle w:val="Heading2"/>
        <w:spacing w:before="240" w:after="120"/>
      </w:pPr>
      <w:r>
        <w:rPr>
          <w:b/>
          <w:bCs/>
          <w:color w:val="2E75B6"/>
          <w:sz w:val="24"/>
          <w:szCs w:val="24"/>
        </w:rPr>
        <w:t>Event Flow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1"/>
        <w:gridCol w:w="7919"/>
      </w:tblGrid>
      <w:tr w:rsidR="00CE1877">
        <w:tblPrEx>
          <w:tblCellMar>
            <w:top w:w="0" w:type="dxa"/>
            <w:bottom w:w="0" w:type="dxa"/>
          </w:tblCellMar>
        </w:tblPrEx>
        <w:tc>
          <w:tcPr>
            <w:tcW w:w="0" w:type="auto"/>
            <w:shd w:val="clear" w:color="auto" w:fill="1F3864"/>
            <w:tcMar>
              <w:top w:w="100" w:type="dxa"/>
              <w:left w:w="120" w:type="dxa"/>
              <w:bottom w:w="100" w:type="dxa"/>
              <w:right w:w="120" w:type="dxa"/>
            </w:tcMar>
            <w:vAlign w:val="center"/>
          </w:tcPr>
          <w:p w:rsidR="00CE1877" w:rsidRDefault="00E5028F">
            <w:r>
              <w:rPr>
                <w:b/>
                <w:bCs/>
                <w:color w:val="FFFFFF"/>
              </w:rPr>
              <w:lastRenderedPageBreak/>
              <w:t>Stage</w:t>
            </w:r>
          </w:p>
        </w:tc>
        <w:tc>
          <w:tcPr>
            <w:tcW w:w="0" w:type="auto"/>
            <w:shd w:val="clear" w:color="auto" w:fill="1F3864"/>
            <w:tcMar>
              <w:top w:w="100" w:type="dxa"/>
              <w:left w:w="120" w:type="dxa"/>
              <w:bottom w:w="100" w:type="dxa"/>
              <w:right w:w="120" w:type="dxa"/>
            </w:tcMar>
            <w:vAlign w:val="center"/>
          </w:tcPr>
          <w:p w:rsidR="00CE1877" w:rsidRDefault="00E5028F">
            <w:r>
              <w:rPr>
                <w:b/>
                <w:bCs/>
                <w:color w:val="FFFFFF"/>
              </w:rPr>
              <w:t>Action</w:t>
            </w:r>
          </w:p>
        </w:tc>
      </w:tr>
      <w:tr w:rsidR="00CE1877">
        <w:tblPrEx>
          <w:tblCellMar>
            <w:top w:w="0" w:type="dxa"/>
            <w:bottom w:w="0" w:type="dxa"/>
          </w:tblCellMar>
        </w:tblPrEx>
        <w:tc>
          <w:tcPr>
            <w:tcW w:w="0" w:type="auto"/>
            <w:tcMar>
              <w:top w:w="100" w:type="dxa"/>
              <w:left w:w="120" w:type="dxa"/>
              <w:bottom w:w="100" w:type="dxa"/>
              <w:right w:w="120" w:type="dxa"/>
            </w:tcMar>
            <w:vAlign w:val="center"/>
          </w:tcPr>
          <w:p w:rsidR="00CE1877" w:rsidRDefault="00E5028F">
            <w:r>
              <w:rPr>
                <w:color w:val="000000"/>
              </w:rPr>
              <w:t>Trigger</w:t>
            </w:r>
          </w:p>
        </w:tc>
        <w:tc>
          <w:tcPr>
            <w:tcW w:w="0" w:type="auto"/>
            <w:tcMar>
              <w:top w:w="100" w:type="dxa"/>
              <w:left w:w="120" w:type="dxa"/>
              <w:bottom w:w="100" w:type="dxa"/>
              <w:right w:w="120" w:type="dxa"/>
            </w:tcMar>
            <w:vAlign w:val="center"/>
          </w:tcPr>
          <w:p w:rsidR="00CE1877" w:rsidRDefault="00E5028F">
            <w:r>
              <w:rPr>
                <w:color w:val="000000"/>
              </w:rPr>
              <w:t>Image PUT into source object storage bucket raises an ObjectCreated event</w:t>
            </w:r>
          </w:p>
        </w:tc>
      </w:tr>
      <w:tr w:rsidR="00CE1877">
        <w:tblPrEx>
          <w:tblCellMar>
            <w:top w:w="0" w:type="dxa"/>
            <w:bottom w:w="0" w:type="dxa"/>
          </w:tblCellMar>
        </w:tblPrEx>
        <w:tc>
          <w:tcPr>
            <w:tcW w:w="0" w:type="auto"/>
            <w:tcMar>
              <w:top w:w="100" w:type="dxa"/>
              <w:left w:w="120" w:type="dxa"/>
              <w:bottom w:w="100" w:type="dxa"/>
              <w:right w:w="120" w:type="dxa"/>
            </w:tcMar>
            <w:vAlign w:val="center"/>
          </w:tcPr>
          <w:p w:rsidR="00CE1877" w:rsidRDefault="00E5028F">
            <w:r>
              <w:rPr>
                <w:color w:val="000000"/>
              </w:rPr>
              <w:t>Compute</w:t>
            </w:r>
          </w:p>
        </w:tc>
        <w:tc>
          <w:tcPr>
            <w:tcW w:w="0" w:type="auto"/>
            <w:tcMar>
              <w:top w:w="100" w:type="dxa"/>
              <w:left w:w="120" w:type="dxa"/>
              <w:bottom w:w="100" w:type="dxa"/>
              <w:right w:w="120" w:type="dxa"/>
            </w:tcMar>
            <w:vAlign w:val="center"/>
          </w:tcPr>
          <w:p w:rsidR="00CE1877" w:rsidRDefault="00E5028F">
            <w:r>
              <w:rPr>
                <w:color w:val="000000"/>
              </w:rPr>
              <w:t>FaaS function invoked automatically — no server provisioning or management required</w:t>
            </w:r>
          </w:p>
        </w:tc>
      </w:tr>
      <w:tr w:rsidR="00CE1877">
        <w:tblPrEx>
          <w:tblCellMar>
            <w:top w:w="0" w:type="dxa"/>
            <w:bottom w:w="0" w:type="dxa"/>
          </w:tblCellMar>
        </w:tblPrEx>
        <w:tc>
          <w:tcPr>
            <w:tcW w:w="0" w:type="auto"/>
            <w:tcMar>
              <w:top w:w="100" w:type="dxa"/>
              <w:left w:w="120" w:type="dxa"/>
              <w:bottom w:w="100" w:type="dxa"/>
              <w:right w:w="120" w:type="dxa"/>
            </w:tcMar>
            <w:vAlign w:val="center"/>
          </w:tcPr>
          <w:p w:rsidR="00CE1877" w:rsidRDefault="00E5028F">
            <w:r>
              <w:rPr>
                <w:color w:val="000000"/>
              </w:rPr>
              <w:t>Processing</w:t>
            </w:r>
          </w:p>
        </w:tc>
        <w:tc>
          <w:tcPr>
            <w:tcW w:w="0" w:type="auto"/>
            <w:tcMar>
              <w:top w:w="100" w:type="dxa"/>
              <w:left w:w="120" w:type="dxa"/>
              <w:bottom w:w="100" w:type="dxa"/>
              <w:right w:w="120" w:type="dxa"/>
            </w:tcMar>
            <w:vAlign w:val="center"/>
          </w:tcPr>
          <w:p w:rsidR="00CE1877" w:rsidRDefault="00E5028F">
            <w:r>
              <w:rPr>
                <w:color w:val="000000"/>
              </w:rPr>
              <w:t>Image resized/thumbnailed, metadata extracted, optional content validation performed</w:t>
            </w:r>
          </w:p>
        </w:tc>
      </w:tr>
      <w:tr w:rsidR="00CE1877">
        <w:tblPrEx>
          <w:tblCellMar>
            <w:top w:w="0" w:type="dxa"/>
            <w:bottom w:w="0" w:type="dxa"/>
          </w:tblCellMar>
        </w:tblPrEx>
        <w:tc>
          <w:tcPr>
            <w:tcW w:w="0" w:type="auto"/>
            <w:tcMar>
              <w:top w:w="100" w:type="dxa"/>
              <w:left w:w="120" w:type="dxa"/>
              <w:bottom w:w="100" w:type="dxa"/>
              <w:right w:w="120" w:type="dxa"/>
            </w:tcMar>
            <w:vAlign w:val="center"/>
          </w:tcPr>
          <w:p w:rsidR="00CE1877" w:rsidRDefault="00E5028F">
            <w:r>
              <w:rPr>
                <w:color w:val="000000"/>
              </w:rPr>
              <w:t>Storage</w:t>
            </w:r>
          </w:p>
        </w:tc>
        <w:tc>
          <w:tcPr>
            <w:tcW w:w="0" w:type="auto"/>
            <w:tcMar>
              <w:top w:w="100" w:type="dxa"/>
              <w:left w:w="120" w:type="dxa"/>
              <w:bottom w:w="100" w:type="dxa"/>
              <w:right w:w="120" w:type="dxa"/>
            </w:tcMar>
            <w:vAlign w:val="center"/>
          </w:tcPr>
          <w:p w:rsidR="00CE1877" w:rsidRDefault="00E5028F">
            <w:r>
              <w:rPr>
                <w:color w:val="000000"/>
              </w:rPr>
              <w:t>Processed output written to destination object storage bucket</w:t>
            </w:r>
          </w:p>
        </w:tc>
      </w:tr>
      <w:tr w:rsidR="00CE1877">
        <w:tblPrEx>
          <w:tblCellMar>
            <w:top w:w="0" w:type="dxa"/>
            <w:bottom w:w="0" w:type="dxa"/>
          </w:tblCellMar>
        </w:tblPrEx>
        <w:tc>
          <w:tcPr>
            <w:tcW w:w="0" w:type="auto"/>
            <w:tcMar>
              <w:top w:w="100" w:type="dxa"/>
              <w:left w:w="120" w:type="dxa"/>
              <w:bottom w:w="100" w:type="dxa"/>
              <w:right w:w="120" w:type="dxa"/>
            </w:tcMar>
            <w:vAlign w:val="center"/>
          </w:tcPr>
          <w:p w:rsidR="00CE1877" w:rsidRDefault="00E5028F">
            <w:r>
              <w:rPr>
                <w:color w:val="000000"/>
              </w:rPr>
              <w:t>Notification</w:t>
            </w:r>
          </w:p>
        </w:tc>
        <w:tc>
          <w:tcPr>
            <w:tcW w:w="0" w:type="auto"/>
            <w:tcMar>
              <w:top w:w="100" w:type="dxa"/>
              <w:left w:w="120" w:type="dxa"/>
              <w:bottom w:w="100" w:type="dxa"/>
              <w:right w:w="120" w:type="dxa"/>
            </w:tcMar>
            <w:vAlign w:val="center"/>
          </w:tcPr>
          <w:p w:rsidR="00CE1877" w:rsidRDefault="00E5028F">
            <w:r>
              <w:rPr>
                <w:color w:val="000000"/>
              </w:rPr>
              <w:t>Notification service publishes a completion (or failure) message to subscribers</w:t>
            </w:r>
          </w:p>
        </w:tc>
      </w:tr>
      <w:tr w:rsidR="00CE1877">
        <w:tblPrEx>
          <w:tblCellMar>
            <w:top w:w="0" w:type="dxa"/>
            <w:bottom w:w="0" w:type="dxa"/>
          </w:tblCellMar>
        </w:tblPrEx>
        <w:tc>
          <w:tcPr>
            <w:tcW w:w="0" w:type="auto"/>
            <w:tcMar>
              <w:top w:w="100" w:type="dxa"/>
              <w:left w:w="120" w:type="dxa"/>
              <w:bottom w:w="100" w:type="dxa"/>
              <w:right w:w="120" w:type="dxa"/>
            </w:tcMar>
            <w:vAlign w:val="center"/>
          </w:tcPr>
          <w:p w:rsidR="00CE1877" w:rsidRDefault="00E5028F">
            <w:r>
              <w:rPr>
                <w:color w:val="000000"/>
              </w:rPr>
              <w:t>Consu</w:t>
            </w:r>
            <w:r>
              <w:rPr>
                <w:color w:val="000000"/>
              </w:rPr>
              <w:t>mption</w:t>
            </w:r>
          </w:p>
        </w:tc>
        <w:tc>
          <w:tcPr>
            <w:tcW w:w="0" w:type="auto"/>
            <w:tcMar>
              <w:top w:w="100" w:type="dxa"/>
              <w:left w:w="120" w:type="dxa"/>
              <w:bottom w:w="100" w:type="dxa"/>
              <w:right w:w="120" w:type="dxa"/>
            </w:tcMar>
            <w:vAlign w:val="center"/>
          </w:tcPr>
          <w:p w:rsidR="00CE1877" w:rsidRDefault="00E5028F">
            <w:r>
              <w:rPr>
                <w:color w:val="000000"/>
              </w:rPr>
              <w:t>End user/application receives the alert; monitoring service logs the event for auditing</w:t>
            </w:r>
          </w:p>
        </w:tc>
      </w:tr>
    </w:tbl>
    <w:p w:rsidR="00CE1877" w:rsidRDefault="00E5028F">
      <w:pPr>
        <w:pStyle w:val="Heading2"/>
        <w:spacing w:before="240" w:after="120"/>
      </w:pPr>
      <w:r>
        <w:rPr>
          <w:b/>
          <w:bCs/>
          <w:color w:val="2E75B6"/>
          <w:sz w:val="24"/>
          <w:szCs w:val="24"/>
        </w:rPr>
        <w:t>Expected Output</w:t>
      </w:r>
    </w:p>
    <w:p w:rsidR="00CE1877" w:rsidRDefault="00E5028F">
      <w:pPr>
        <w:spacing w:after="140" w:line="300" w:lineRule="auto"/>
        <w:jc w:val="both"/>
      </w:pPr>
      <w:r>
        <w:rPr>
          <w:sz w:val="22"/>
          <w:szCs w:val="22"/>
        </w:rPr>
        <w:t>On uploading an image to the source bucket, the FaaS function is triggered automatically, without any manual intervention or pre-provisioned server. A processed (resized/thumbnailed) version of the image is written to the destination bucket within seconds,</w:t>
      </w:r>
      <w:r>
        <w:rPr>
          <w:sz w:val="22"/>
          <w:szCs w:val="22"/>
        </w:rPr>
        <w:t xml:space="preserve"> and a notification confirming successful processing is delivered to the configured subscriber (email, application, or monitoring dashboard).</w:t>
      </w:r>
    </w:p>
    <w:p w:rsidR="00CE1877" w:rsidRDefault="00E5028F">
      <w:pPr>
        <w:pStyle w:val="Heading2"/>
        <w:spacing w:before="240" w:after="120"/>
      </w:pPr>
      <w:r>
        <w:rPr>
          <w:b/>
          <w:bCs/>
          <w:color w:val="2E75B6"/>
          <w:sz w:val="24"/>
          <w:szCs w:val="24"/>
        </w:rPr>
        <w:t>Conclusion</w:t>
      </w:r>
    </w:p>
    <w:p w:rsidR="00CE1877" w:rsidRDefault="00E5028F">
      <w:pPr>
        <w:spacing w:after="140" w:line="300" w:lineRule="auto"/>
        <w:jc w:val="both"/>
      </w:pPr>
      <w:r>
        <w:rPr>
          <w:sz w:val="22"/>
          <w:szCs w:val="22"/>
        </w:rPr>
        <w:t>The serverless event-driven pattern demonstrates how object storage, Function-as-a-Service, and notific</w:t>
      </w:r>
      <w:r>
        <w:rPr>
          <w:sz w:val="22"/>
          <w:szCs w:val="22"/>
        </w:rPr>
        <w:t>ation services can be composed to build a fully automated, scalable image-processing pipeline with zero idle infrastructure cost. Because compute resources are invoked only when an event occurs and scale automatically with load, this architecture is well s</w:t>
      </w:r>
      <w:r>
        <w:rPr>
          <w:sz w:val="22"/>
          <w:szCs w:val="22"/>
        </w:rPr>
        <w:t>uited to unpredictable, bursty workloads such as user-generated image uploads.</w:t>
      </w:r>
    </w:p>
    <w:p w:rsidR="00CE1877" w:rsidRDefault="00E5028F">
      <w:pPr>
        <w:pStyle w:val="Heading1"/>
        <w:pageBreakBefore/>
        <w:shd w:val="clear" w:color="auto" w:fill="1F3864"/>
        <w:spacing w:after="200"/>
      </w:pPr>
      <w:r>
        <w:rPr>
          <w:b/>
          <w:bCs/>
          <w:color w:val="FFFFFF"/>
          <w:sz w:val="28"/>
          <w:szCs w:val="28"/>
        </w:rPr>
        <w:lastRenderedPageBreak/>
        <w:t>Experiment 4: Edge Computing vs Fog Computing for Smart Traffic Management</w:t>
      </w:r>
    </w:p>
    <w:p w:rsidR="00CE1877" w:rsidRDefault="00E5028F">
      <w:pPr>
        <w:pStyle w:val="Heading2"/>
        <w:spacing w:before="240" w:after="120"/>
      </w:pPr>
      <w:r>
        <w:rPr>
          <w:b/>
          <w:bCs/>
          <w:color w:val="2E75B6"/>
          <w:sz w:val="24"/>
          <w:szCs w:val="24"/>
        </w:rPr>
        <w:t>Objective</w:t>
      </w:r>
    </w:p>
    <w:p w:rsidR="00CE1877" w:rsidRDefault="00E5028F">
      <w:pPr>
        <w:spacing w:after="140" w:line="300" w:lineRule="auto"/>
        <w:jc w:val="both"/>
      </w:pPr>
      <w:r>
        <w:rPr>
          <w:sz w:val="22"/>
          <w:szCs w:val="22"/>
        </w:rPr>
        <w:t xml:space="preserve">To compare edge computing and fog computing architectures in the context of a smart traffic </w:t>
      </w:r>
      <w:r>
        <w:rPr>
          <w:sz w:val="22"/>
          <w:szCs w:val="22"/>
        </w:rPr>
        <w:t>management system, analysing their processing location, latency characteristics, and overall deployment strategy, and to determine which model is better suited to different components of the system.</w:t>
      </w:r>
    </w:p>
    <w:p w:rsidR="00CE1877" w:rsidRDefault="00E5028F">
      <w:pPr>
        <w:pStyle w:val="Heading2"/>
        <w:spacing w:before="240" w:after="120"/>
      </w:pPr>
      <w:r>
        <w:rPr>
          <w:b/>
          <w:bCs/>
          <w:color w:val="2E75B6"/>
          <w:sz w:val="24"/>
          <w:szCs w:val="24"/>
        </w:rPr>
        <w:t>Architecture Sketch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E1877">
        <w:tblPrEx>
          <w:tblCellMar>
            <w:top w:w="0" w:type="dxa"/>
            <w:bottom w:w="0" w:type="dxa"/>
          </w:tblCellMar>
        </w:tblPrEx>
        <w:tc>
          <w:tcPr>
            <w:tcW w:w="9350" w:type="dxa"/>
            <w:shd w:val="clear" w:color="auto" w:fill="F2F2F2"/>
            <w:tcMar>
              <w:top w:w="160" w:type="dxa"/>
              <w:left w:w="200" w:type="dxa"/>
              <w:bottom w:w="160" w:type="dxa"/>
              <w:right w:w="200" w:type="dxa"/>
            </w:tcMar>
          </w:tcPr>
          <w:p w:rsidR="00CE1877" w:rsidRDefault="00E5028F">
            <w:pPr>
              <w:spacing w:after="20"/>
            </w:pPr>
            <w:r>
              <w:rPr>
                <w:rFonts w:ascii="Consolas" w:eastAsia="Consolas" w:hAnsi="Consolas" w:cs="Consolas"/>
                <w:color w:val="333333"/>
                <w:sz w:val="18"/>
                <w:szCs w:val="18"/>
              </w:rPr>
              <w:t xml:space="preserve">  EDGE COMPUTING                    F</w:t>
            </w:r>
            <w:r>
              <w:rPr>
                <w:rFonts w:ascii="Consolas" w:eastAsia="Consolas" w:hAnsi="Consolas" w:cs="Consolas"/>
                <w:color w:val="333333"/>
                <w:sz w:val="18"/>
                <w:szCs w:val="18"/>
              </w:rPr>
              <w:t>OG COMPUTING</w:t>
            </w:r>
          </w:p>
          <w:p w:rsidR="00CE1877" w:rsidRDefault="00E5028F">
            <w:pPr>
              <w:spacing w:after="20"/>
            </w:pPr>
            <w:r>
              <w:rPr>
                <w:rFonts w:ascii="Consolas" w:eastAsia="Consolas" w:hAnsi="Consolas" w:cs="Consolas"/>
                <w:color w:val="333333"/>
                <w:sz w:val="18"/>
                <w:szCs w:val="18"/>
              </w:rPr>
              <w:t xml:space="preserve">  ─────────────────                 ─────────────────</w:t>
            </w:r>
          </w:p>
          <w:p w:rsidR="00CE1877" w:rsidRDefault="00E5028F">
            <w:pPr>
              <w:spacing w:after="20"/>
            </w:pPr>
            <w:r>
              <w:rPr>
                <w:rFonts w:ascii="Consolas" w:eastAsia="Consolas" w:hAnsi="Consolas" w:cs="Consolas"/>
                <w:color w:val="333333"/>
                <w:sz w:val="18"/>
                <w:szCs w:val="18"/>
              </w:rPr>
              <w:t xml:space="preserve">  [Traffic Camera /                  [Traffic Camera /</w:t>
            </w:r>
          </w:p>
          <w:p w:rsidR="00CE1877" w:rsidRDefault="00E5028F">
            <w:pPr>
              <w:spacing w:after="20"/>
            </w:pPr>
            <w:r>
              <w:rPr>
                <w:rFonts w:ascii="Consolas" w:eastAsia="Consolas" w:hAnsi="Consolas" w:cs="Consolas"/>
                <w:color w:val="333333"/>
                <w:sz w:val="18"/>
                <w:szCs w:val="18"/>
              </w:rPr>
              <w:t xml:space="preserve">   Roadside Sensor]                   Roadside Sensor]</w:t>
            </w:r>
          </w:p>
          <w:p w:rsidR="00CE1877" w:rsidRDefault="00E5028F">
            <w:pPr>
              <w:spacing w:after="20"/>
            </w:pPr>
            <w:r>
              <w:rPr>
                <w:rFonts w:ascii="Consolas" w:eastAsia="Consolas" w:hAnsi="Consolas" w:cs="Consolas"/>
                <w:color w:val="333333"/>
                <w:sz w:val="18"/>
                <w:szCs w:val="18"/>
              </w:rPr>
              <w:t xml:space="preserve">        │ (processing ON              │</w:t>
            </w:r>
          </w:p>
          <w:p w:rsidR="00CE1877" w:rsidRDefault="00E5028F">
            <w:pPr>
              <w:spacing w:after="20"/>
            </w:pPr>
            <w:r>
              <w:rPr>
                <w:rFonts w:ascii="Consolas" w:eastAsia="Consolas" w:hAnsi="Consolas" w:cs="Consolas"/>
                <w:color w:val="333333"/>
                <w:sz w:val="18"/>
                <w:szCs w:val="18"/>
              </w:rPr>
              <w:t xml:space="preserve">        │  the device itself)          </w:t>
            </w:r>
            <w:r>
              <w:rPr>
                <w:rFonts w:ascii="Consolas" w:eastAsia="Consolas" w:hAnsi="Consolas" w:cs="Consolas"/>
                <w:color w:val="333333"/>
                <w:sz w:val="18"/>
                <w:szCs w:val="18"/>
              </w:rPr>
              <w:t>│  (raw/lightly</w:t>
            </w:r>
          </w:p>
          <w:p w:rsidR="00CE1877" w:rsidRDefault="00E5028F">
            <w:pPr>
              <w:spacing w:after="20"/>
            </w:pPr>
            <w:r>
              <w:rPr>
                <w:rFonts w:ascii="Consolas" w:eastAsia="Consolas" w:hAnsi="Consolas" w:cs="Consolas"/>
                <w:color w:val="333333"/>
                <w:sz w:val="18"/>
                <w:szCs w:val="18"/>
              </w:rPr>
              <w:t xml:space="preserve">        ▼                              │   processed data)</w:t>
            </w:r>
          </w:p>
          <w:p w:rsidR="00CE1877" w:rsidRDefault="00E5028F">
            <w:pPr>
              <w:spacing w:after="20"/>
            </w:pPr>
            <w:r>
              <w:rPr>
                <w:rFonts w:ascii="Consolas" w:eastAsia="Consolas" w:hAnsi="Consolas" w:cs="Consolas"/>
                <w:color w:val="333333"/>
                <w:sz w:val="18"/>
                <w:szCs w:val="18"/>
              </w:rPr>
              <w:t xml:space="preserve">  [Local Inference:                    ▼</w:t>
            </w:r>
          </w:p>
          <w:p w:rsidR="00CE1877" w:rsidRDefault="00E5028F">
            <w:pPr>
              <w:spacing w:after="20"/>
            </w:pPr>
            <w:r>
              <w:rPr>
                <w:rFonts w:ascii="Consolas" w:eastAsia="Consolas" w:hAnsi="Consolas" w:cs="Consolas"/>
                <w:color w:val="333333"/>
                <w:sz w:val="18"/>
                <w:szCs w:val="18"/>
              </w:rPr>
              <w:t xml:space="preserve">   vehicle detection,           [Fog Node - Intersection</w:t>
            </w:r>
          </w:p>
          <w:p w:rsidR="00CE1877" w:rsidRDefault="00E5028F">
            <w:pPr>
              <w:spacing w:after="20"/>
            </w:pPr>
            <w:r>
              <w:rPr>
                <w:rFonts w:ascii="Consolas" w:eastAsia="Consolas" w:hAnsi="Consolas" w:cs="Consolas"/>
                <w:color w:val="333333"/>
                <w:sz w:val="18"/>
                <w:szCs w:val="18"/>
              </w:rPr>
              <w:t xml:space="preserve">   signal timing at                Controller / Local</w:t>
            </w:r>
          </w:p>
          <w:p w:rsidR="00CE1877" w:rsidRDefault="00E5028F">
            <w:pPr>
              <w:spacing w:after="20"/>
            </w:pPr>
            <w:r>
              <w:rPr>
                <w:rFonts w:ascii="Consolas" w:eastAsia="Consolas" w:hAnsi="Consolas" w:cs="Consolas"/>
                <w:color w:val="333333"/>
                <w:sz w:val="18"/>
                <w:szCs w:val="18"/>
              </w:rPr>
              <w:t xml:space="preserve">   this junction]            </w:t>
            </w:r>
            <w:r>
              <w:rPr>
                <w:rFonts w:ascii="Consolas" w:eastAsia="Consolas" w:hAnsi="Consolas" w:cs="Consolas"/>
                <w:color w:val="333333"/>
                <w:sz w:val="18"/>
                <w:szCs w:val="18"/>
              </w:rPr>
              <w:t xml:space="preserve">      Gateway Server]</w:t>
            </w:r>
          </w:p>
          <w:p w:rsidR="00CE1877" w:rsidRDefault="00E5028F">
            <w:pPr>
              <w:spacing w:after="20"/>
            </w:pPr>
            <w:r>
              <w:rPr>
                <w:rFonts w:ascii="Consolas" w:eastAsia="Consolas" w:hAnsi="Consolas" w:cs="Consolas"/>
                <w:color w:val="333333"/>
                <w:sz w:val="18"/>
                <w:szCs w:val="18"/>
              </w:rPr>
              <w:t xml:space="preserve">        │                              │ (aggregates data from</w:t>
            </w:r>
          </w:p>
          <w:p w:rsidR="00CE1877" w:rsidRDefault="00E5028F">
            <w:pPr>
              <w:spacing w:after="20"/>
            </w:pPr>
            <w:r>
              <w:rPr>
                <w:rFonts w:ascii="Consolas" w:eastAsia="Consolas" w:hAnsi="Consolas" w:cs="Consolas"/>
                <w:color w:val="333333"/>
                <w:sz w:val="18"/>
                <w:szCs w:val="18"/>
              </w:rPr>
              <w:t xml:space="preserve">        │  (summary sent                │  multiple junctions,</w:t>
            </w:r>
          </w:p>
          <w:p w:rsidR="00CE1877" w:rsidRDefault="00E5028F">
            <w:pPr>
              <w:spacing w:after="20"/>
            </w:pPr>
            <w:r>
              <w:rPr>
                <w:rFonts w:ascii="Consolas" w:eastAsia="Consolas" w:hAnsi="Consolas" w:cs="Consolas"/>
                <w:color w:val="333333"/>
                <w:sz w:val="18"/>
                <w:szCs w:val="18"/>
              </w:rPr>
              <w:t xml:space="preserve">        │   upward, optional)            │  regional analytics)</w:t>
            </w:r>
          </w:p>
          <w:p w:rsidR="00CE1877" w:rsidRDefault="00E5028F">
            <w:pPr>
              <w:spacing w:after="20"/>
            </w:pPr>
            <w:r>
              <w:rPr>
                <w:rFonts w:ascii="Consolas" w:eastAsia="Consolas" w:hAnsi="Consolas" w:cs="Consolas"/>
                <w:color w:val="333333"/>
                <w:sz w:val="18"/>
                <w:szCs w:val="18"/>
              </w:rPr>
              <w:t xml:space="preserve">        ▼                              ▼</w:t>
            </w:r>
          </w:p>
          <w:p w:rsidR="00CE1877" w:rsidRDefault="00E5028F">
            <w:pPr>
              <w:spacing w:after="20"/>
            </w:pPr>
            <w:r>
              <w:rPr>
                <w:rFonts w:ascii="Consolas" w:eastAsia="Consolas" w:hAnsi="Consolas" w:cs="Consolas"/>
                <w:color w:val="333333"/>
                <w:sz w:val="18"/>
                <w:szCs w:val="18"/>
              </w:rPr>
              <w:t xml:space="preserve">  [Regional / Cloud                 [Regional / Cloud</w:t>
            </w:r>
          </w:p>
          <w:p w:rsidR="00CE1877" w:rsidRDefault="00E5028F">
            <w:pPr>
              <w:spacing w:after="20"/>
            </w:pPr>
            <w:r>
              <w:rPr>
                <w:rFonts w:ascii="Consolas" w:eastAsia="Consolas" w:hAnsi="Consolas" w:cs="Consolas"/>
                <w:color w:val="333333"/>
                <w:sz w:val="18"/>
                <w:szCs w:val="18"/>
              </w:rPr>
              <w:t xml:space="preserve">   Data Centre]                      Data Centre]</w:t>
            </w:r>
          </w:p>
          <w:p w:rsidR="00CE1877" w:rsidRDefault="00E5028F">
            <w:pPr>
              <w:spacing w:after="20"/>
            </w:pPr>
            <w:r>
              <w:rPr>
                <w:rFonts w:ascii="Consolas" w:eastAsia="Consolas" w:hAnsi="Consolas" w:cs="Consolas"/>
                <w:color w:val="333333"/>
                <w:sz w:val="18"/>
                <w:szCs w:val="18"/>
              </w:rPr>
              <w:t xml:space="preserve">   - City-wide analytics             - City-wide analytics</w:t>
            </w:r>
          </w:p>
          <w:p w:rsidR="00CE1877" w:rsidRDefault="00E5028F">
            <w:pPr>
              <w:spacing w:after="20"/>
            </w:pPr>
            <w:r>
              <w:rPr>
                <w:rFonts w:ascii="Consolas" w:eastAsia="Consolas" w:hAnsi="Consolas" w:cs="Consolas"/>
                <w:color w:val="333333"/>
                <w:sz w:val="18"/>
                <w:szCs w:val="18"/>
              </w:rPr>
              <w:t xml:space="preserve">   - Historical trends                - Cross-junction</w:t>
            </w:r>
          </w:p>
          <w:p w:rsidR="00CE1877" w:rsidRDefault="00E5028F">
            <w:pPr>
              <w:spacing w:after="20"/>
            </w:pPr>
            <w:r>
              <w:rPr>
                <w:rFonts w:ascii="Consolas" w:eastAsia="Consolas" w:hAnsi="Consolas" w:cs="Consolas"/>
                <w:color w:val="333333"/>
                <w:sz w:val="18"/>
                <w:szCs w:val="18"/>
              </w:rPr>
              <w:t xml:space="preserve">                                        coordination</w:t>
            </w:r>
          </w:p>
        </w:tc>
      </w:tr>
    </w:tbl>
    <w:p w:rsidR="00CE1877" w:rsidRDefault="00E5028F">
      <w:pPr>
        <w:pStyle w:val="Heading2"/>
        <w:spacing w:before="240" w:after="120"/>
      </w:pPr>
      <w:r>
        <w:rPr>
          <w:b/>
          <w:bCs/>
          <w:color w:val="2E75B6"/>
          <w:sz w:val="24"/>
          <w:szCs w:val="24"/>
        </w:rPr>
        <w:t>Procedure</w:t>
      </w:r>
    </w:p>
    <w:p w:rsidR="00CE1877" w:rsidRDefault="00E5028F">
      <w:pPr>
        <w:pStyle w:val="ListParagraph"/>
        <w:numPr>
          <w:ilvl w:val="0"/>
          <w:numId w:val="2"/>
        </w:numPr>
        <w:spacing w:after="80" w:line="280" w:lineRule="auto"/>
      </w:pPr>
      <w:r>
        <w:rPr>
          <w:sz w:val="22"/>
          <w:szCs w:val="22"/>
        </w:rPr>
        <w:t>Define the smart traffic management use case: cameras/sensors at each intersection detect vehicle density and adjust signal timing in real time, while city-level dashboards need aggregated, hi</w:t>
      </w:r>
      <w:r>
        <w:rPr>
          <w:sz w:val="22"/>
          <w:szCs w:val="22"/>
        </w:rPr>
        <w:t>storical traffic data.</w:t>
      </w:r>
    </w:p>
    <w:p w:rsidR="00CE1877" w:rsidRDefault="00E5028F">
      <w:pPr>
        <w:pStyle w:val="ListParagraph"/>
        <w:numPr>
          <w:ilvl w:val="0"/>
          <w:numId w:val="2"/>
        </w:numPr>
        <w:spacing w:after="80" w:line="280" w:lineRule="auto"/>
      </w:pPr>
      <w:r>
        <w:rPr>
          <w:sz w:val="22"/>
          <w:szCs w:val="22"/>
        </w:rPr>
        <w:t>Identify the component that requires the fastest possible response — real-time signal control at a single junction — and map it to an edge computing node co-located with the camera/sensor.</w:t>
      </w:r>
    </w:p>
    <w:p w:rsidR="00CE1877" w:rsidRDefault="00E5028F">
      <w:pPr>
        <w:pStyle w:val="ListParagraph"/>
        <w:numPr>
          <w:ilvl w:val="0"/>
          <w:numId w:val="2"/>
        </w:numPr>
        <w:spacing w:after="80" w:line="280" w:lineRule="auto"/>
      </w:pPr>
      <w:r>
        <w:rPr>
          <w:sz w:val="22"/>
          <w:szCs w:val="22"/>
        </w:rPr>
        <w:t>Identify the component that requires coordin</w:t>
      </w:r>
      <w:r>
        <w:rPr>
          <w:sz w:val="22"/>
          <w:szCs w:val="22"/>
        </w:rPr>
        <w:t>ation across multiple nearby junctions — e.g., synchronising a 'green wave' across a corridor — and map it to a fog node positioned at a local gateway or intersection controller.</w:t>
      </w:r>
    </w:p>
    <w:p w:rsidR="00CE1877" w:rsidRDefault="00E5028F">
      <w:pPr>
        <w:pStyle w:val="ListParagraph"/>
        <w:numPr>
          <w:ilvl w:val="0"/>
          <w:numId w:val="2"/>
        </w:numPr>
        <w:spacing w:after="80" w:line="280" w:lineRule="auto"/>
      </w:pPr>
      <w:r>
        <w:rPr>
          <w:sz w:val="22"/>
          <w:szCs w:val="22"/>
        </w:rPr>
        <w:t>Identify the component that requires long-term storage and city-wide analytic</w:t>
      </w:r>
      <w:r>
        <w:rPr>
          <w:sz w:val="22"/>
          <w:szCs w:val="22"/>
        </w:rPr>
        <w:t>s — historical congestion trends, planning reports — and map it to the centralised cloud data centre.</w:t>
      </w:r>
    </w:p>
    <w:p w:rsidR="00CE1877" w:rsidRDefault="00E5028F">
      <w:pPr>
        <w:pStyle w:val="ListParagraph"/>
        <w:numPr>
          <w:ilvl w:val="0"/>
          <w:numId w:val="2"/>
        </w:numPr>
        <w:spacing w:after="80" w:line="280" w:lineRule="auto"/>
      </w:pPr>
      <w:r>
        <w:rPr>
          <w:sz w:val="22"/>
          <w:szCs w:val="22"/>
        </w:rPr>
        <w:t>Compare the latency budget available at each tier: edge (milliseconds, on-device), fog (tens of milliseconds, local network), cloud (hundreds of milliseco</w:t>
      </w:r>
      <w:r>
        <w:rPr>
          <w:sz w:val="22"/>
          <w:szCs w:val="22"/>
        </w:rPr>
        <w:t>nds, wide-area network).</w:t>
      </w:r>
    </w:p>
    <w:p w:rsidR="00CE1877" w:rsidRDefault="00E5028F">
      <w:pPr>
        <w:pStyle w:val="ListParagraph"/>
        <w:numPr>
          <w:ilvl w:val="0"/>
          <w:numId w:val="2"/>
        </w:numPr>
        <w:spacing w:after="80" w:line="280" w:lineRule="auto"/>
      </w:pPr>
      <w:r>
        <w:rPr>
          <w:sz w:val="22"/>
          <w:szCs w:val="22"/>
        </w:rPr>
        <w:t>Document the trade-offs of each architecture in terms of deployment location, hardware cost, and scope of decision-making.</w:t>
      </w:r>
    </w:p>
    <w:p w:rsidR="00CE1877" w:rsidRDefault="00E5028F">
      <w:pPr>
        <w:pStyle w:val="Heading2"/>
        <w:spacing w:before="240" w:after="120"/>
      </w:pPr>
      <w:r>
        <w:rPr>
          <w:b/>
          <w:bCs/>
          <w:color w:val="2E75B6"/>
          <w:sz w:val="24"/>
          <w:szCs w:val="24"/>
        </w:rPr>
        <w:t>Comparison Table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7"/>
        <w:gridCol w:w="3579"/>
        <w:gridCol w:w="4184"/>
      </w:tblGrid>
      <w:tr w:rsidR="00CE1877">
        <w:tblPrEx>
          <w:tblCellMar>
            <w:top w:w="0" w:type="dxa"/>
            <w:bottom w:w="0" w:type="dxa"/>
          </w:tblCellMar>
        </w:tblPrEx>
        <w:tc>
          <w:tcPr>
            <w:tcW w:w="0" w:type="auto"/>
            <w:shd w:val="clear" w:color="auto" w:fill="1F3864"/>
            <w:tcMar>
              <w:top w:w="100" w:type="dxa"/>
              <w:left w:w="120" w:type="dxa"/>
              <w:bottom w:w="100" w:type="dxa"/>
              <w:right w:w="120" w:type="dxa"/>
            </w:tcMar>
            <w:vAlign w:val="center"/>
          </w:tcPr>
          <w:p w:rsidR="00CE1877" w:rsidRDefault="00E5028F">
            <w:r>
              <w:rPr>
                <w:b/>
                <w:bCs/>
                <w:color w:val="FFFFFF"/>
              </w:rPr>
              <w:t>Parameter</w:t>
            </w:r>
          </w:p>
        </w:tc>
        <w:tc>
          <w:tcPr>
            <w:tcW w:w="0" w:type="auto"/>
            <w:shd w:val="clear" w:color="auto" w:fill="1F3864"/>
            <w:tcMar>
              <w:top w:w="100" w:type="dxa"/>
              <w:left w:w="120" w:type="dxa"/>
              <w:bottom w:w="100" w:type="dxa"/>
              <w:right w:w="120" w:type="dxa"/>
            </w:tcMar>
            <w:vAlign w:val="center"/>
          </w:tcPr>
          <w:p w:rsidR="00CE1877" w:rsidRDefault="00E5028F">
            <w:r>
              <w:rPr>
                <w:b/>
                <w:bCs/>
                <w:color w:val="FFFFFF"/>
              </w:rPr>
              <w:t>Edge Computing</w:t>
            </w:r>
          </w:p>
        </w:tc>
        <w:tc>
          <w:tcPr>
            <w:tcW w:w="0" w:type="auto"/>
            <w:shd w:val="clear" w:color="auto" w:fill="1F3864"/>
            <w:tcMar>
              <w:top w:w="100" w:type="dxa"/>
              <w:left w:w="120" w:type="dxa"/>
              <w:bottom w:w="100" w:type="dxa"/>
              <w:right w:w="120" w:type="dxa"/>
            </w:tcMar>
            <w:vAlign w:val="center"/>
          </w:tcPr>
          <w:p w:rsidR="00CE1877" w:rsidRDefault="00E5028F">
            <w:r>
              <w:rPr>
                <w:b/>
                <w:bCs/>
                <w:color w:val="FFFFFF"/>
              </w:rPr>
              <w:t>Fog Computing</w:t>
            </w:r>
          </w:p>
        </w:tc>
      </w:tr>
      <w:tr w:rsidR="00CE1877">
        <w:tblPrEx>
          <w:tblCellMar>
            <w:top w:w="0" w:type="dxa"/>
            <w:bottom w:w="0" w:type="dxa"/>
          </w:tblCellMar>
        </w:tblPrEx>
        <w:tc>
          <w:tcPr>
            <w:tcW w:w="0" w:type="auto"/>
            <w:tcMar>
              <w:top w:w="100" w:type="dxa"/>
              <w:left w:w="120" w:type="dxa"/>
              <w:bottom w:w="100" w:type="dxa"/>
              <w:right w:w="120" w:type="dxa"/>
            </w:tcMar>
            <w:vAlign w:val="center"/>
          </w:tcPr>
          <w:p w:rsidR="00CE1877" w:rsidRDefault="00E5028F">
            <w:r>
              <w:rPr>
                <w:color w:val="000000"/>
              </w:rPr>
              <w:t>Processing Location</w:t>
            </w:r>
          </w:p>
        </w:tc>
        <w:tc>
          <w:tcPr>
            <w:tcW w:w="0" w:type="auto"/>
            <w:tcMar>
              <w:top w:w="100" w:type="dxa"/>
              <w:left w:w="120" w:type="dxa"/>
              <w:bottom w:w="100" w:type="dxa"/>
              <w:right w:w="120" w:type="dxa"/>
            </w:tcMar>
            <w:vAlign w:val="center"/>
          </w:tcPr>
          <w:p w:rsidR="00CE1877" w:rsidRDefault="00E5028F">
            <w:r>
              <w:rPr>
                <w:color w:val="000000"/>
              </w:rPr>
              <w:t>On or very near the sensor/device itself (e.g., smart camera at the junction)</w:t>
            </w:r>
          </w:p>
        </w:tc>
        <w:tc>
          <w:tcPr>
            <w:tcW w:w="0" w:type="auto"/>
            <w:tcMar>
              <w:top w:w="100" w:type="dxa"/>
              <w:left w:w="120" w:type="dxa"/>
              <w:bottom w:w="100" w:type="dxa"/>
              <w:right w:w="120" w:type="dxa"/>
            </w:tcMar>
            <w:vAlign w:val="center"/>
          </w:tcPr>
          <w:p w:rsidR="00CE1877" w:rsidRDefault="00E5028F">
            <w:r>
              <w:rPr>
                <w:color w:val="000000"/>
              </w:rPr>
              <w:t>Intermediate layer — local gateway/fog node serving a cluster of nearby devices</w:t>
            </w:r>
          </w:p>
        </w:tc>
      </w:tr>
      <w:tr w:rsidR="00CE1877">
        <w:tblPrEx>
          <w:tblCellMar>
            <w:top w:w="0" w:type="dxa"/>
            <w:bottom w:w="0" w:type="dxa"/>
          </w:tblCellMar>
        </w:tblPrEx>
        <w:tc>
          <w:tcPr>
            <w:tcW w:w="0" w:type="auto"/>
            <w:tcMar>
              <w:top w:w="100" w:type="dxa"/>
              <w:left w:w="120" w:type="dxa"/>
              <w:bottom w:w="100" w:type="dxa"/>
              <w:right w:w="120" w:type="dxa"/>
            </w:tcMar>
            <w:vAlign w:val="center"/>
          </w:tcPr>
          <w:p w:rsidR="00CE1877" w:rsidRDefault="00E5028F">
            <w:r>
              <w:rPr>
                <w:color w:val="000000"/>
              </w:rPr>
              <w:lastRenderedPageBreak/>
              <w:t>Latency</w:t>
            </w:r>
          </w:p>
        </w:tc>
        <w:tc>
          <w:tcPr>
            <w:tcW w:w="0" w:type="auto"/>
            <w:tcMar>
              <w:top w:w="100" w:type="dxa"/>
              <w:left w:w="120" w:type="dxa"/>
              <w:bottom w:w="100" w:type="dxa"/>
              <w:right w:w="120" w:type="dxa"/>
            </w:tcMar>
            <w:vAlign w:val="center"/>
          </w:tcPr>
          <w:p w:rsidR="00CE1877" w:rsidRDefault="00E5028F">
            <w:r>
              <w:rPr>
                <w:color w:val="000000"/>
              </w:rPr>
              <w:t>Lowest — sub-10ms, ideal for immediate signal actuation</w:t>
            </w:r>
          </w:p>
        </w:tc>
        <w:tc>
          <w:tcPr>
            <w:tcW w:w="0" w:type="auto"/>
            <w:tcMar>
              <w:top w:w="100" w:type="dxa"/>
              <w:left w:w="120" w:type="dxa"/>
              <w:bottom w:w="100" w:type="dxa"/>
              <w:right w:w="120" w:type="dxa"/>
            </w:tcMar>
            <w:vAlign w:val="center"/>
          </w:tcPr>
          <w:p w:rsidR="00CE1877" w:rsidRDefault="00E5028F">
            <w:r>
              <w:rPr>
                <w:color w:val="000000"/>
              </w:rPr>
              <w:t>Low-to-moderate — tens of milliseconds, suitable for cross-junction coordination</w:t>
            </w:r>
          </w:p>
        </w:tc>
      </w:tr>
      <w:tr w:rsidR="00CE1877">
        <w:tblPrEx>
          <w:tblCellMar>
            <w:top w:w="0" w:type="dxa"/>
            <w:bottom w:w="0" w:type="dxa"/>
          </w:tblCellMar>
        </w:tblPrEx>
        <w:tc>
          <w:tcPr>
            <w:tcW w:w="0" w:type="auto"/>
            <w:tcMar>
              <w:top w:w="100" w:type="dxa"/>
              <w:left w:w="120" w:type="dxa"/>
              <w:bottom w:w="100" w:type="dxa"/>
              <w:right w:w="120" w:type="dxa"/>
            </w:tcMar>
            <w:vAlign w:val="center"/>
          </w:tcPr>
          <w:p w:rsidR="00CE1877" w:rsidRDefault="00E5028F">
            <w:r>
              <w:rPr>
                <w:color w:val="000000"/>
              </w:rPr>
              <w:t>Scope of Decision</w:t>
            </w:r>
          </w:p>
        </w:tc>
        <w:tc>
          <w:tcPr>
            <w:tcW w:w="0" w:type="auto"/>
            <w:tcMar>
              <w:top w:w="100" w:type="dxa"/>
              <w:left w:w="120" w:type="dxa"/>
              <w:bottom w:w="100" w:type="dxa"/>
              <w:right w:w="120" w:type="dxa"/>
            </w:tcMar>
            <w:vAlign w:val="center"/>
          </w:tcPr>
          <w:p w:rsidR="00CE1877" w:rsidRDefault="00E5028F">
            <w:r>
              <w:rPr>
                <w:color w:val="000000"/>
              </w:rPr>
              <w:t>Single junction / local sensor scope</w:t>
            </w:r>
          </w:p>
        </w:tc>
        <w:tc>
          <w:tcPr>
            <w:tcW w:w="0" w:type="auto"/>
            <w:tcMar>
              <w:top w:w="100" w:type="dxa"/>
              <w:left w:w="120" w:type="dxa"/>
              <w:bottom w:w="100" w:type="dxa"/>
              <w:right w:w="120" w:type="dxa"/>
            </w:tcMar>
            <w:vAlign w:val="center"/>
          </w:tcPr>
          <w:p w:rsidR="00CE1877" w:rsidRDefault="00E5028F">
            <w:r>
              <w:rPr>
                <w:color w:val="000000"/>
              </w:rPr>
              <w:t>Multiple junctions within a district or corridor</w:t>
            </w:r>
          </w:p>
        </w:tc>
      </w:tr>
      <w:tr w:rsidR="00CE1877">
        <w:tblPrEx>
          <w:tblCellMar>
            <w:top w:w="0" w:type="dxa"/>
            <w:bottom w:w="0" w:type="dxa"/>
          </w:tblCellMar>
        </w:tblPrEx>
        <w:tc>
          <w:tcPr>
            <w:tcW w:w="0" w:type="auto"/>
            <w:tcMar>
              <w:top w:w="100" w:type="dxa"/>
              <w:left w:w="120" w:type="dxa"/>
              <w:bottom w:w="100" w:type="dxa"/>
              <w:right w:w="120" w:type="dxa"/>
            </w:tcMar>
            <w:vAlign w:val="center"/>
          </w:tcPr>
          <w:p w:rsidR="00CE1877" w:rsidRDefault="00E5028F">
            <w:r>
              <w:rPr>
                <w:color w:val="000000"/>
              </w:rPr>
              <w:t>Deployment Location</w:t>
            </w:r>
          </w:p>
        </w:tc>
        <w:tc>
          <w:tcPr>
            <w:tcW w:w="0" w:type="auto"/>
            <w:tcMar>
              <w:top w:w="100" w:type="dxa"/>
              <w:left w:w="120" w:type="dxa"/>
              <w:bottom w:w="100" w:type="dxa"/>
              <w:right w:w="120" w:type="dxa"/>
            </w:tcMar>
            <w:vAlign w:val="center"/>
          </w:tcPr>
          <w:p w:rsidR="00CE1877" w:rsidRDefault="00E5028F">
            <w:r>
              <w:rPr>
                <w:color w:val="000000"/>
              </w:rPr>
              <w:t>Embedded in or attached to the field device</w:t>
            </w:r>
          </w:p>
        </w:tc>
        <w:tc>
          <w:tcPr>
            <w:tcW w:w="0" w:type="auto"/>
            <w:tcMar>
              <w:top w:w="100" w:type="dxa"/>
              <w:left w:w="120" w:type="dxa"/>
              <w:bottom w:w="100" w:type="dxa"/>
              <w:right w:w="120" w:type="dxa"/>
            </w:tcMar>
            <w:vAlign w:val="center"/>
          </w:tcPr>
          <w:p w:rsidR="00CE1877" w:rsidRDefault="00E5028F">
            <w:r>
              <w:rPr>
                <w:color w:val="000000"/>
              </w:rPr>
              <w:t>Roads</w:t>
            </w:r>
            <w:r>
              <w:rPr>
                <w:color w:val="000000"/>
              </w:rPr>
              <w:t>ide cabinet, local server room, or regional gateway</w:t>
            </w:r>
          </w:p>
        </w:tc>
      </w:tr>
      <w:tr w:rsidR="00CE1877">
        <w:tblPrEx>
          <w:tblCellMar>
            <w:top w:w="0" w:type="dxa"/>
            <w:bottom w:w="0" w:type="dxa"/>
          </w:tblCellMar>
        </w:tblPrEx>
        <w:tc>
          <w:tcPr>
            <w:tcW w:w="0" w:type="auto"/>
            <w:tcMar>
              <w:top w:w="100" w:type="dxa"/>
              <w:left w:w="120" w:type="dxa"/>
              <w:bottom w:w="100" w:type="dxa"/>
              <w:right w:w="120" w:type="dxa"/>
            </w:tcMar>
            <w:vAlign w:val="center"/>
          </w:tcPr>
          <w:p w:rsidR="00CE1877" w:rsidRDefault="00E5028F">
            <w:r>
              <w:rPr>
                <w:color w:val="000000"/>
              </w:rPr>
              <w:t>Data Volume Upward</w:t>
            </w:r>
          </w:p>
        </w:tc>
        <w:tc>
          <w:tcPr>
            <w:tcW w:w="0" w:type="auto"/>
            <w:tcMar>
              <w:top w:w="100" w:type="dxa"/>
              <w:left w:w="120" w:type="dxa"/>
              <w:bottom w:w="100" w:type="dxa"/>
              <w:right w:w="120" w:type="dxa"/>
            </w:tcMar>
            <w:vAlign w:val="center"/>
          </w:tcPr>
          <w:p w:rsidR="00CE1877" w:rsidRDefault="00E5028F">
            <w:r>
              <w:rPr>
                <w:color w:val="000000"/>
              </w:rPr>
              <w:t>Minimal — only summarised events sent upstream</w:t>
            </w:r>
          </w:p>
        </w:tc>
        <w:tc>
          <w:tcPr>
            <w:tcW w:w="0" w:type="auto"/>
            <w:tcMar>
              <w:top w:w="100" w:type="dxa"/>
              <w:left w:w="120" w:type="dxa"/>
              <w:bottom w:w="100" w:type="dxa"/>
              <w:right w:w="120" w:type="dxa"/>
            </w:tcMar>
            <w:vAlign w:val="center"/>
          </w:tcPr>
          <w:p w:rsidR="00CE1877" w:rsidRDefault="00E5028F">
            <w:r>
              <w:rPr>
                <w:color w:val="000000"/>
              </w:rPr>
              <w:t>Moderate — aggregated data from several edge nodes sent to the cloud</w:t>
            </w:r>
          </w:p>
        </w:tc>
      </w:tr>
      <w:tr w:rsidR="00CE1877">
        <w:tblPrEx>
          <w:tblCellMar>
            <w:top w:w="0" w:type="dxa"/>
            <w:bottom w:w="0" w:type="dxa"/>
          </w:tblCellMar>
        </w:tblPrEx>
        <w:tc>
          <w:tcPr>
            <w:tcW w:w="0" w:type="auto"/>
            <w:tcMar>
              <w:top w:w="100" w:type="dxa"/>
              <w:left w:w="120" w:type="dxa"/>
              <w:bottom w:w="100" w:type="dxa"/>
              <w:right w:w="120" w:type="dxa"/>
            </w:tcMar>
            <w:vAlign w:val="center"/>
          </w:tcPr>
          <w:p w:rsidR="00CE1877" w:rsidRDefault="00E5028F">
            <w:r>
              <w:rPr>
                <w:color w:val="000000"/>
              </w:rPr>
              <w:t>Typical Role</w:t>
            </w:r>
          </w:p>
        </w:tc>
        <w:tc>
          <w:tcPr>
            <w:tcW w:w="0" w:type="auto"/>
            <w:tcMar>
              <w:top w:w="100" w:type="dxa"/>
              <w:left w:w="120" w:type="dxa"/>
              <w:bottom w:w="100" w:type="dxa"/>
              <w:right w:w="120" w:type="dxa"/>
            </w:tcMar>
            <w:vAlign w:val="center"/>
          </w:tcPr>
          <w:p w:rsidR="00CE1877" w:rsidRDefault="00E5028F">
            <w:r>
              <w:rPr>
                <w:color w:val="000000"/>
              </w:rPr>
              <w:t>Real-time vehicle detection and immediate local signal</w:t>
            </w:r>
            <w:r>
              <w:rPr>
                <w:color w:val="000000"/>
              </w:rPr>
              <w:t xml:space="preserve"> control</w:t>
            </w:r>
          </w:p>
        </w:tc>
        <w:tc>
          <w:tcPr>
            <w:tcW w:w="0" w:type="auto"/>
            <w:tcMar>
              <w:top w:w="100" w:type="dxa"/>
              <w:left w:w="120" w:type="dxa"/>
              <w:bottom w:w="100" w:type="dxa"/>
              <w:right w:w="120" w:type="dxa"/>
            </w:tcMar>
            <w:vAlign w:val="center"/>
          </w:tcPr>
          <w:p w:rsidR="00CE1877" w:rsidRDefault="00E5028F">
            <w:r>
              <w:rPr>
                <w:color w:val="000000"/>
              </w:rPr>
              <w:t>Corridor-level traffic synchronisation and regional pre-processing before cloud analytics</w:t>
            </w:r>
          </w:p>
        </w:tc>
      </w:tr>
    </w:tbl>
    <w:p w:rsidR="00CE1877" w:rsidRDefault="00E5028F">
      <w:pPr>
        <w:pStyle w:val="Heading2"/>
        <w:spacing w:before="240" w:after="120"/>
      </w:pPr>
      <w:r>
        <w:rPr>
          <w:b/>
          <w:bCs/>
          <w:color w:val="2E75B6"/>
          <w:sz w:val="24"/>
          <w:szCs w:val="24"/>
        </w:rPr>
        <w:t>Expected Output</w:t>
      </w:r>
    </w:p>
    <w:p w:rsidR="00CE1877" w:rsidRDefault="00E5028F">
      <w:pPr>
        <w:spacing w:after="140" w:line="300" w:lineRule="auto"/>
        <w:jc w:val="both"/>
      </w:pPr>
      <w:r>
        <w:rPr>
          <w:sz w:val="22"/>
          <w:szCs w:val="22"/>
        </w:rPr>
        <w:t>A clear architectural mapping is produced showing that per-junction, millisecond-level signal actuation is handled at the edge; corridor- or district-level coordination among multiple junctions is handled at the fog layer; and city-wide historical analytic</w:t>
      </w:r>
      <w:r>
        <w:rPr>
          <w:sz w:val="22"/>
          <w:szCs w:val="22"/>
        </w:rPr>
        <w:t>s and long-term planning are handled in the centralised cloud. The comparison table quantifies the latency and scope trade-offs between the two tiers.</w:t>
      </w:r>
    </w:p>
    <w:p w:rsidR="00CE1877" w:rsidRDefault="00E5028F">
      <w:pPr>
        <w:pStyle w:val="Heading2"/>
        <w:spacing w:before="240" w:after="120"/>
      </w:pPr>
      <w:r>
        <w:rPr>
          <w:b/>
          <w:bCs/>
          <w:color w:val="2E75B6"/>
          <w:sz w:val="24"/>
          <w:szCs w:val="24"/>
        </w:rPr>
        <w:t>Conclusion</w:t>
      </w:r>
    </w:p>
    <w:p w:rsidR="00CE1877" w:rsidRDefault="00E5028F">
      <w:pPr>
        <w:spacing w:after="140" w:line="300" w:lineRule="auto"/>
        <w:jc w:val="both"/>
      </w:pPr>
      <w:r>
        <w:rPr>
          <w:sz w:val="22"/>
          <w:szCs w:val="22"/>
        </w:rPr>
        <w:t xml:space="preserve">Edge and fog computing are complementary rather than competing choices in a smart traffic management system. Edge computing delivers the ultra-low latency required for immediate, safety-critical decisions at a single junction, while fog computing provides </w:t>
      </w:r>
      <w:r>
        <w:rPr>
          <w:sz w:val="22"/>
          <w:szCs w:val="22"/>
        </w:rPr>
        <w:t xml:space="preserve">the intermediate aggregation layer needed to coordinate multiple junctions without incurring the round-trip latency of sending every data point to a distant cloud data centre. A well-designed smart-city traffic system therefore layers edge, fog, and cloud </w:t>
      </w:r>
      <w:r>
        <w:rPr>
          <w:sz w:val="22"/>
          <w:szCs w:val="22"/>
        </w:rPr>
        <w:t>tiers according to how time-sensitive and how broad in scope each decision needs to be.</w:t>
      </w:r>
    </w:p>
    <w:p w:rsidR="00CE1877" w:rsidRDefault="00E5028F">
      <w:pPr>
        <w:pStyle w:val="Heading1"/>
        <w:pageBreakBefore/>
        <w:shd w:val="clear" w:color="auto" w:fill="1F3864"/>
        <w:spacing w:after="200"/>
      </w:pPr>
      <w:r>
        <w:rPr>
          <w:b/>
          <w:bCs/>
          <w:color w:val="FFFFFF"/>
          <w:sz w:val="28"/>
          <w:szCs w:val="28"/>
        </w:rPr>
        <w:lastRenderedPageBreak/>
        <w:t>Experiment 5: Cloud Application Deployment Workflow</w:t>
      </w:r>
    </w:p>
    <w:p w:rsidR="00CE1877" w:rsidRDefault="00E5028F">
      <w:pPr>
        <w:pStyle w:val="Heading2"/>
        <w:spacing w:before="240" w:after="120"/>
      </w:pPr>
      <w:r>
        <w:rPr>
          <w:b/>
          <w:bCs/>
          <w:color w:val="2E75B6"/>
          <w:sz w:val="24"/>
          <w:szCs w:val="24"/>
        </w:rPr>
        <w:t>Objective</w:t>
      </w:r>
    </w:p>
    <w:p w:rsidR="00CE1877" w:rsidRDefault="00E5028F">
      <w:pPr>
        <w:spacing w:after="140" w:line="300" w:lineRule="auto"/>
        <w:jc w:val="both"/>
      </w:pPr>
      <w:r>
        <w:rPr>
          <w:sz w:val="22"/>
          <w:szCs w:val="22"/>
        </w:rPr>
        <w:t>To demonstrate the complete deployment workflow of a cloud-hosted application, tracing the path from clien</w:t>
      </w:r>
      <w:r>
        <w:rPr>
          <w:sz w:val="22"/>
          <w:szCs w:val="22"/>
        </w:rPr>
        <w:t>t access through browser interaction, web API invocation, backend storage access, and continuous monitoring.</w:t>
      </w:r>
    </w:p>
    <w:p w:rsidR="00CE1877" w:rsidRDefault="00E5028F">
      <w:pPr>
        <w:pStyle w:val="Heading2"/>
        <w:spacing w:before="240" w:after="120"/>
      </w:pPr>
      <w:r>
        <w:rPr>
          <w:b/>
          <w:bCs/>
          <w:color w:val="2E75B6"/>
          <w:sz w:val="24"/>
          <w:szCs w:val="24"/>
        </w:rPr>
        <w:t>Architecture Sketch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E1877">
        <w:tblPrEx>
          <w:tblCellMar>
            <w:top w:w="0" w:type="dxa"/>
            <w:bottom w:w="0" w:type="dxa"/>
          </w:tblCellMar>
        </w:tblPrEx>
        <w:tc>
          <w:tcPr>
            <w:tcW w:w="9350" w:type="dxa"/>
            <w:shd w:val="clear" w:color="auto" w:fill="F2F2F2"/>
            <w:tcMar>
              <w:top w:w="160" w:type="dxa"/>
              <w:left w:w="200" w:type="dxa"/>
              <w:bottom w:w="160" w:type="dxa"/>
              <w:right w:w="200" w:type="dxa"/>
            </w:tcMar>
          </w:tcPr>
          <w:p w:rsidR="00CE1877" w:rsidRDefault="00E5028F">
            <w:pPr>
              <w:spacing w:after="20"/>
            </w:pPr>
            <w:r>
              <w:rPr>
                <w:rFonts w:ascii="Consolas" w:eastAsia="Consolas" w:hAnsi="Consolas" w:cs="Consolas"/>
                <w:color w:val="333333"/>
                <w:sz w:val="18"/>
                <w:szCs w:val="18"/>
              </w:rPr>
              <w:t xml:space="preserve">  [End User]</w:t>
            </w:r>
          </w:p>
          <w:p w:rsidR="00CE1877" w:rsidRDefault="00E5028F">
            <w:pPr>
              <w:spacing w:after="20"/>
            </w:pPr>
            <w:r>
              <w:rPr>
                <w:rFonts w:ascii="Consolas" w:eastAsia="Consolas" w:hAnsi="Consolas" w:cs="Consolas"/>
                <w:color w:val="333333"/>
                <w:sz w:val="18"/>
                <w:szCs w:val="18"/>
              </w:rPr>
              <w:t xml:space="preserve">      │  1. Opens URL</w:t>
            </w:r>
          </w:p>
          <w:p w:rsidR="00CE1877" w:rsidRDefault="00E5028F">
            <w:pPr>
              <w:spacing w:after="20"/>
            </w:pPr>
            <w:r>
              <w:rPr>
                <w:rFonts w:ascii="Consolas" w:eastAsia="Consolas" w:hAnsi="Consolas" w:cs="Consolas"/>
                <w:color w:val="333333"/>
                <w:sz w:val="18"/>
                <w:szCs w:val="18"/>
              </w:rPr>
              <w:t xml:space="preserve">      ▼</w:t>
            </w:r>
          </w:p>
          <w:p w:rsidR="00CE1877" w:rsidRDefault="00E5028F">
            <w:pPr>
              <w:spacing w:after="20"/>
            </w:pPr>
            <w:r>
              <w:rPr>
                <w:rFonts w:ascii="Consolas" w:eastAsia="Consolas" w:hAnsi="Consolas" w:cs="Consolas"/>
                <w:color w:val="333333"/>
                <w:sz w:val="18"/>
                <w:szCs w:val="18"/>
              </w:rPr>
              <w:t xml:space="preserve">  [Web Browser]</w:t>
            </w:r>
          </w:p>
          <w:p w:rsidR="00CE1877" w:rsidRDefault="00E5028F">
            <w:pPr>
              <w:spacing w:after="20"/>
            </w:pPr>
            <w:r>
              <w:rPr>
                <w:rFonts w:ascii="Consolas" w:eastAsia="Consolas" w:hAnsi="Consolas" w:cs="Consolas"/>
                <w:color w:val="333333"/>
                <w:sz w:val="18"/>
                <w:szCs w:val="18"/>
              </w:rPr>
              <w:t xml:space="preserve">      │  2. HTTPS Request (DNS → Load Balancer)</w:t>
            </w:r>
          </w:p>
          <w:p w:rsidR="00CE1877" w:rsidRDefault="00E5028F">
            <w:pPr>
              <w:spacing w:after="20"/>
            </w:pPr>
            <w:r>
              <w:rPr>
                <w:rFonts w:ascii="Consolas" w:eastAsia="Consolas" w:hAnsi="Consolas" w:cs="Consolas"/>
                <w:color w:val="333333"/>
                <w:sz w:val="18"/>
                <w:szCs w:val="18"/>
              </w:rPr>
              <w:t xml:space="preserve">      ▼</w:t>
            </w:r>
          </w:p>
          <w:p w:rsidR="00CE1877" w:rsidRDefault="00E5028F">
            <w:pPr>
              <w:spacing w:after="20"/>
            </w:pPr>
            <w:r>
              <w:rPr>
                <w:rFonts w:ascii="Consolas" w:eastAsia="Consolas" w:hAnsi="Consolas" w:cs="Consolas"/>
                <w:color w:val="333333"/>
                <w:sz w:val="18"/>
                <w:szCs w:val="18"/>
              </w:rPr>
              <w:t xml:space="preserve">  [Content Delivery Network / Load Balancer]</w:t>
            </w:r>
          </w:p>
          <w:p w:rsidR="00CE1877" w:rsidRDefault="00E5028F">
            <w:pPr>
              <w:spacing w:after="20"/>
            </w:pPr>
            <w:r>
              <w:rPr>
                <w:rFonts w:ascii="Consolas" w:eastAsia="Consolas" w:hAnsi="Consolas" w:cs="Consolas"/>
                <w:color w:val="333333"/>
                <w:sz w:val="18"/>
                <w:szCs w:val="18"/>
              </w:rPr>
              <w:t xml:space="preserve">      │</w:t>
            </w:r>
          </w:p>
          <w:p w:rsidR="00CE1877" w:rsidRDefault="00E5028F">
            <w:pPr>
              <w:spacing w:after="20"/>
            </w:pPr>
            <w:r>
              <w:rPr>
                <w:rFonts w:ascii="Consolas" w:eastAsia="Consolas" w:hAnsi="Consolas" w:cs="Consolas"/>
                <w:color w:val="333333"/>
                <w:sz w:val="18"/>
                <w:szCs w:val="18"/>
              </w:rPr>
              <w:t xml:space="preserve">      ▼</w:t>
            </w:r>
          </w:p>
          <w:p w:rsidR="00CE1877" w:rsidRDefault="00E5028F">
            <w:pPr>
              <w:spacing w:after="20"/>
            </w:pPr>
            <w:r>
              <w:rPr>
                <w:rFonts w:ascii="Consolas" w:eastAsia="Consolas" w:hAnsi="Consolas" w:cs="Consolas"/>
                <w:color w:val="333333"/>
                <w:sz w:val="18"/>
                <w:szCs w:val="18"/>
              </w:rPr>
              <w:t xml:space="preserve">  [Web Application Front End - hosted on</w:t>
            </w:r>
          </w:p>
          <w:p w:rsidR="00CE1877" w:rsidRDefault="00E5028F">
            <w:pPr>
              <w:spacing w:after="20"/>
            </w:pPr>
            <w:r>
              <w:rPr>
                <w:rFonts w:ascii="Consolas" w:eastAsia="Consolas" w:hAnsi="Consolas" w:cs="Consolas"/>
                <w:color w:val="333333"/>
                <w:sz w:val="18"/>
                <w:szCs w:val="18"/>
              </w:rPr>
              <w:t xml:space="preserve">   Cloud App Service / Container / VM]</w:t>
            </w:r>
          </w:p>
          <w:p w:rsidR="00CE1877" w:rsidRDefault="00E5028F">
            <w:pPr>
              <w:spacing w:after="20"/>
            </w:pPr>
            <w:r>
              <w:rPr>
                <w:rFonts w:ascii="Consolas" w:eastAsia="Consolas" w:hAnsi="Consolas" w:cs="Consolas"/>
                <w:color w:val="333333"/>
                <w:sz w:val="18"/>
                <w:szCs w:val="18"/>
              </w:rPr>
              <w:t xml:space="preserve">      │  3. AJAX / Web API Call</w:t>
            </w:r>
          </w:p>
          <w:p w:rsidR="00CE1877" w:rsidRDefault="00E5028F">
            <w:pPr>
              <w:spacing w:after="20"/>
            </w:pPr>
            <w:r>
              <w:rPr>
                <w:rFonts w:ascii="Consolas" w:eastAsia="Consolas" w:hAnsi="Consolas" w:cs="Consolas"/>
                <w:color w:val="333333"/>
                <w:sz w:val="18"/>
                <w:szCs w:val="18"/>
              </w:rPr>
              <w:t xml:space="preserve">      ▼</w:t>
            </w:r>
          </w:p>
          <w:p w:rsidR="00CE1877" w:rsidRDefault="00E5028F">
            <w:pPr>
              <w:spacing w:after="20"/>
            </w:pPr>
            <w:r>
              <w:rPr>
                <w:rFonts w:ascii="Consolas" w:eastAsia="Consolas" w:hAnsi="Consolas" w:cs="Consolas"/>
                <w:color w:val="333333"/>
                <w:sz w:val="18"/>
                <w:szCs w:val="18"/>
              </w:rPr>
              <w:t xml:space="preserve">  [REST API Layer]</w:t>
            </w:r>
          </w:p>
          <w:p w:rsidR="00CE1877" w:rsidRDefault="00E5028F">
            <w:pPr>
              <w:spacing w:after="20"/>
            </w:pPr>
            <w:r>
              <w:rPr>
                <w:rFonts w:ascii="Consolas" w:eastAsia="Consolas" w:hAnsi="Consolas" w:cs="Consolas"/>
                <w:color w:val="333333"/>
                <w:sz w:val="18"/>
                <w:szCs w:val="18"/>
              </w:rPr>
              <w:t xml:space="preserve">      │  4. Query / Write</w:t>
            </w:r>
          </w:p>
          <w:p w:rsidR="00CE1877" w:rsidRDefault="00E5028F">
            <w:pPr>
              <w:spacing w:after="20"/>
            </w:pPr>
            <w:r>
              <w:rPr>
                <w:rFonts w:ascii="Consolas" w:eastAsia="Consolas" w:hAnsi="Consolas" w:cs="Consolas"/>
                <w:color w:val="333333"/>
                <w:sz w:val="18"/>
                <w:szCs w:val="18"/>
              </w:rPr>
              <w:t xml:space="preserve">      ▼</w:t>
            </w:r>
          </w:p>
          <w:p w:rsidR="00CE1877" w:rsidRDefault="00E5028F">
            <w:pPr>
              <w:spacing w:after="20"/>
            </w:pPr>
            <w:r>
              <w:rPr>
                <w:rFonts w:ascii="Consolas" w:eastAsia="Consolas" w:hAnsi="Consolas" w:cs="Consolas"/>
                <w:color w:val="333333"/>
                <w:sz w:val="18"/>
                <w:szCs w:val="18"/>
              </w:rPr>
              <w:t xml:space="preserve">  [Cloud Database]    </w:t>
            </w:r>
            <w:r>
              <w:rPr>
                <w:rFonts w:ascii="Consolas" w:eastAsia="Consolas" w:hAnsi="Consolas" w:cs="Consolas"/>
                <w:color w:val="333333"/>
                <w:sz w:val="18"/>
                <w:szCs w:val="18"/>
              </w:rPr>
              <w:t xml:space="preserve">  [Cloud Object Storage]</w:t>
            </w:r>
          </w:p>
          <w:p w:rsidR="00CE1877" w:rsidRDefault="00E5028F">
            <w:pPr>
              <w:spacing w:after="20"/>
            </w:pPr>
            <w:r>
              <w:rPr>
                <w:rFonts w:ascii="Consolas" w:eastAsia="Consolas" w:hAnsi="Consolas" w:cs="Consolas"/>
                <w:color w:val="333333"/>
                <w:sz w:val="18"/>
                <w:szCs w:val="18"/>
              </w:rPr>
              <w:t xml:space="preserve">      │                        │</w:t>
            </w:r>
          </w:p>
          <w:p w:rsidR="00CE1877" w:rsidRDefault="00E5028F">
            <w:pPr>
              <w:spacing w:after="20"/>
            </w:pPr>
            <w:r>
              <w:rPr>
                <w:rFonts w:ascii="Consolas" w:eastAsia="Consolas" w:hAnsi="Consolas" w:cs="Consolas"/>
                <w:color w:val="333333"/>
                <w:sz w:val="18"/>
                <w:szCs w:val="18"/>
              </w:rPr>
              <w:t xml:space="preserve">      └───────────┬────────────┘</w:t>
            </w:r>
          </w:p>
          <w:p w:rsidR="00CE1877" w:rsidRDefault="00E5028F">
            <w:pPr>
              <w:spacing w:after="20"/>
            </w:pPr>
            <w:r>
              <w:rPr>
                <w:rFonts w:ascii="Consolas" w:eastAsia="Consolas" w:hAnsi="Consolas" w:cs="Consolas"/>
                <w:color w:val="333333"/>
                <w:sz w:val="18"/>
                <w:szCs w:val="18"/>
              </w:rPr>
              <w:t xml:space="preserve">                  ▼</w:t>
            </w:r>
          </w:p>
          <w:p w:rsidR="00CE1877" w:rsidRDefault="00E5028F">
            <w:pPr>
              <w:spacing w:after="20"/>
            </w:pPr>
            <w:r>
              <w:rPr>
                <w:rFonts w:ascii="Consolas" w:eastAsia="Consolas" w:hAnsi="Consolas" w:cs="Consolas"/>
                <w:color w:val="333333"/>
                <w:sz w:val="18"/>
                <w:szCs w:val="18"/>
              </w:rPr>
              <w:t xml:space="preserve">         5. Response returned to Browser</w:t>
            </w:r>
          </w:p>
          <w:p w:rsidR="00CE1877" w:rsidRDefault="00E5028F">
            <w:pPr>
              <w:spacing w:after="20"/>
            </w:pPr>
            <w:r>
              <w:rPr>
                <w:rFonts w:ascii="Consolas" w:eastAsia="Consolas" w:hAnsi="Consolas" w:cs="Consolas"/>
                <w:color w:val="333333"/>
                <w:sz w:val="18"/>
                <w:szCs w:val="18"/>
              </w:rPr>
              <w:t xml:space="preserve">                  │</w:t>
            </w:r>
          </w:p>
          <w:p w:rsidR="00CE1877" w:rsidRDefault="00E5028F">
            <w:pPr>
              <w:spacing w:after="20"/>
            </w:pPr>
            <w:r>
              <w:rPr>
                <w:rFonts w:ascii="Consolas" w:eastAsia="Consolas" w:hAnsi="Consolas" w:cs="Consolas"/>
                <w:color w:val="333333"/>
                <w:sz w:val="18"/>
                <w:szCs w:val="18"/>
              </w:rPr>
              <w:t xml:space="preserve">                  ▼</w:t>
            </w:r>
          </w:p>
          <w:p w:rsidR="00CE1877" w:rsidRDefault="00E5028F">
            <w:pPr>
              <w:spacing w:after="20"/>
            </w:pPr>
            <w:r>
              <w:rPr>
                <w:rFonts w:ascii="Consolas" w:eastAsia="Consolas" w:hAnsi="Consolas" w:cs="Consolas"/>
                <w:color w:val="333333"/>
                <w:sz w:val="18"/>
                <w:szCs w:val="18"/>
              </w:rPr>
              <w:t xml:space="preserve">     [Monitoring &amp; Logging Service]</w:t>
            </w:r>
          </w:p>
          <w:p w:rsidR="00CE1877" w:rsidRDefault="00E5028F">
            <w:pPr>
              <w:spacing w:after="20"/>
            </w:pPr>
            <w:r>
              <w:rPr>
                <w:rFonts w:ascii="Consolas" w:eastAsia="Consolas" w:hAnsi="Consolas" w:cs="Consolas"/>
                <w:color w:val="333333"/>
                <w:sz w:val="18"/>
                <w:szCs w:val="18"/>
              </w:rPr>
              <w:t xml:space="preserve">      (tracks latency, error</w:t>
            </w:r>
            <w:r>
              <w:rPr>
                <w:rFonts w:ascii="Consolas" w:eastAsia="Consolas" w:hAnsi="Consolas" w:cs="Consolas"/>
                <w:color w:val="333333"/>
                <w:sz w:val="18"/>
                <w:szCs w:val="18"/>
              </w:rPr>
              <w:t>s, uptime</w:t>
            </w:r>
          </w:p>
          <w:p w:rsidR="00CE1877" w:rsidRDefault="00E5028F">
            <w:pPr>
              <w:spacing w:after="20"/>
            </w:pPr>
            <w:r>
              <w:rPr>
                <w:rFonts w:ascii="Consolas" w:eastAsia="Consolas" w:hAnsi="Consolas" w:cs="Consolas"/>
                <w:color w:val="333333"/>
                <w:sz w:val="18"/>
                <w:szCs w:val="18"/>
              </w:rPr>
              <w:t xml:space="preserve">       across every layer above)</w:t>
            </w:r>
          </w:p>
        </w:tc>
      </w:tr>
    </w:tbl>
    <w:p w:rsidR="00CE1877" w:rsidRDefault="00E5028F">
      <w:pPr>
        <w:pStyle w:val="Heading2"/>
        <w:spacing w:before="240" w:after="120"/>
      </w:pPr>
      <w:r>
        <w:rPr>
          <w:b/>
          <w:bCs/>
          <w:color w:val="2E75B6"/>
          <w:sz w:val="24"/>
          <w:szCs w:val="24"/>
        </w:rPr>
        <w:t>Procedure</w:t>
      </w:r>
    </w:p>
    <w:p w:rsidR="00CE1877" w:rsidRDefault="00E5028F">
      <w:pPr>
        <w:pStyle w:val="ListParagraph"/>
        <w:numPr>
          <w:ilvl w:val="0"/>
          <w:numId w:val="2"/>
        </w:numPr>
        <w:spacing w:after="80" w:line="280" w:lineRule="auto"/>
      </w:pPr>
      <w:r>
        <w:rPr>
          <w:sz w:val="22"/>
          <w:szCs w:val="22"/>
        </w:rPr>
        <w:t>Deploy the web application's front end to a cloud hosting service (e.g., a container on a managed app service, or a VM behind a load balancer).</w:t>
      </w:r>
    </w:p>
    <w:p w:rsidR="00CE1877" w:rsidRDefault="00E5028F">
      <w:pPr>
        <w:pStyle w:val="ListParagraph"/>
        <w:numPr>
          <w:ilvl w:val="0"/>
          <w:numId w:val="2"/>
        </w:numPr>
        <w:spacing w:after="80" w:line="280" w:lineRule="auto"/>
      </w:pPr>
      <w:r>
        <w:rPr>
          <w:sz w:val="22"/>
          <w:szCs w:val="22"/>
        </w:rPr>
        <w:t>Configure DNS and, optionally, a Content Delivery Network (CDN) to route the end user's browser request to the nearest available application instance.</w:t>
      </w:r>
    </w:p>
    <w:p w:rsidR="00CE1877" w:rsidRDefault="00E5028F">
      <w:pPr>
        <w:pStyle w:val="ListParagraph"/>
        <w:numPr>
          <w:ilvl w:val="0"/>
          <w:numId w:val="2"/>
        </w:numPr>
        <w:spacing w:after="80" w:line="280" w:lineRule="auto"/>
      </w:pPr>
      <w:r>
        <w:rPr>
          <w:sz w:val="22"/>
          <w:szCs w:val="22"/>
        </w:rPr>
        <w:t>From the browser, trigger a client action (e.g., loading a dashboard) that issues an asynchronous call to</w:t>
      </w:r>
      <w:r>
        <w:rPr>
          <w:sz w:val="22"/>
          <w:szCs w:val="22"/>
        </w:rPr>
        <w:t xml:space="preserve"> the deployed Web API layer.</w:t>
      </w:r>
    </w:p>
    <w:p w:rsidR="00CE1877" w:rsidRDefault="00E5028F">
      <w:pPr>
        <w:pStyle w:val="ListParagraph"/>
        <w:numPr>
          <w:ilvl w:val="0"/>
          <w:numId w:val="2"/>
        </w:numPr>
        <w:spacing w:after="80" w:line="280" w:lineRule="auto"/>
      </w:pPr>
      <w:r>
        <w:rPr>
          <w:sz w:val="22"/>
          <w:szCs w:val="22"/>
        </w:rPr>
        <w:t>Implement the API endpoint to query the cloud database for structured data and/or the object storage service for files/media required by the page.</w:t>
      </w:r>
    </w:p>
    <w:p w:rsidR="00CE1877" w:rsidRDefault="00E5028F">
      <w:pPr>
        <w:pStyle w:val="ListParagraph"/>
        <w:numPr>
          <w:ilvl w:val="0"/>
          <w:numId w:val="2"/>
        </w:numPr>
        <w:spacing w:after="80" w:line="280" w:lineRule="auto"/>
      </w:pPr>
      <w:r>
        <w:rPr>
          <w:sz w:val="22"/>
          <w:szCs w:val="22"/>
        </w:rPr>
        <w:t>Return the combined response as JSON to the browser, which renders it dynamicall</w:t>
      </w:r>
      <w:r>
        <w:rPr>
          <w:sz w:val="22"/>
          <w:szCs w:val="22"/>
        </w:rPr>
        <w:t>y without a full page reload.</w:t>
      </w:r>
    </w:p>
    <w:p w:rsidR="00CE1877" w:rsidRDefault="00E5028F">
      <w:pPr>
        <w:pStyle w:val="ListParagraph"/>
        <w:numPr>
          <w:ilvl w:val="0"/>
          <w:numId w:val="2"/>
        </w:numPr>
        <w:spacing w:after="80" w:line="280" w:lineRule="auto"/>
      </w:pPr>
      <w:r>
        <w:rPr>
          <w:sz w:val="22"/>
          <w:szCs w:val="22"/>
        </w:rPr>
        <w:t>Attach a monitoring and logging service (e.g., CloudWatch, Azure Monitor, or an APM tool) to every layer — front end, API, database, and storage — to capture request latency, error rates, and resource utilisation.</w:t>
      </w:r>
    </w:p>
    <w:p w:rsidR="00CE1877" w:rsidRDefault="00E5028F">
      <w:pPr>
        <w:pStyle w:val="ListParagraph"/>
        <w:numPr>
          <w:ilvl w:val="0"/>
          <w:numId w:val="2"/>
        </w:numPr>
        <w:spacing w:after="80" w:line="280" w:lineRule="auto"/>
      </w:pPr>
      <w:r>
        <w:rPr>
          <w:sz w:val="22"/>
          <w:szCs w:val="22"/>
        </w:rPr>
        <w:t>Simulate a l</w:t>
      </w:r>
      <w:r>
        <w:rPr>
          <w:sz w:val="22"/>
          <w:szCs w:val="22"/>
        </w:rPr>
        <w:t>oad test or repeated access pattern and observe the monitoring dashboard to confirm the workflow behaves correctly under typical usage.</w:t>
      </w:r>
    </w:p>
    <w:p w:rsidR="00CE1877" w:rsidRDefault="00E5028F">
      <w:pPr>
        <w:pStyle w:val="Heading2"/>
        <w:spacing w:before="240" w:after="120"/>
      </w:pPr>
      <w:r>
        <w:rPr>
          <w:b/>
          <w:bCs/>
          <w:color w:val="2E75B6"/>
          <w:sz w:val="24"/>
          <w:szCs w:val="24"/>
        </w:rPr>
        <w:t>Workflow Trace Table</w:t>
      </w:r>
    </w:p>
    <w:tbl>
      <w:tblPr>
        <w:tblW w:w="9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8"/>
        <w:gridCol w:w="1619"/>
        <w:gridCol w:w="7313"/>
      </w:tblGrid>
      <w:tr w:rsidR="00CE1877">
        <w:tblPrEx>
          <w:tblCellMar>
            <w:top w:w="0" w:type="dxa"/>
            <w:bottom w:w="0" w:type="dxa"/>
          </w:tblCellMar>
        </w:tblPrEx>
        <w:tc>
          <w:tcPr>
            <w:tcW w:w="0" w:type="auto"/>
            <w:shd w:val="clear" w:color="auto" w:fill="1F3864"/>
            <w:tcMar>
              <w:top w:w="100" w:type="dxa"/>
              <w:left w:w="120" w:type="dxa"/>
              <w:bottom w:w="100" w:type="dxa"/>
              <w:right w:w="120" w:type="dxa"/>
            </w:tcMar>
            <w:vAlign w:val="center"/>
          </w:tcPr>
          <w:p w:rsidR="00CE1877" w:rsidRDefault="00E5028F">
            <w:r>
              <w:rPr>
                <w:b/>
                <w:bCs/>
                <w:color w:val="FFFFFF"/>
              </w:rPr>
              <w:lastRenderedPageBreak/>
              <w:t>Step</w:t>
            </w:r>
          </w:p>
        </w:tc>
        <w:tc>
          <w:tcPr>
            <w:tcW w:w="0" w:type="auto"/>
            <w:shd w:val="clear" w:color="auto" w:fill="1F3864"/>
            <w:tcMar>
              <w:top w:w="100" w:type="dxa"/>
              <w:left w:w="120" w:type="dxa"/>
              <w:bottom w:w="100" w:type="dxa"/>
              <w:right w:w="120" w:type="dxa"/>
            </w:tcMar>
            <w:vAlign w:val="center"/>
          </w:tcPr>
          <w:p w:rsidR="00CE1877" w:rsidRDefault="00E5028F">
            <w:r>
              <w:rPr>
                <w:b/>
                <w:bCs/>
                <w:color w:val="FFFFFF"/>
              </w:rPr>
              <w:t>Layer</w:t>
            </w:r>
          </w:p>
        </w:tc>
        <w:tc>
          <w:tcPr>
            <w:tcW w:w="0" w:type="auto"/>
            <w:shd w:val="clear" w:color="auto" w:fill="1F3864"/>
            <w:tcMar>
              <w:top w:w="100" w:type="dxa"/>
              <w:left w:w="120" w:type="dxa"/>
              <w:bottom w:w="100" w:type="dxa"/>
              <w:right w:w="120" w:type="dxa"/>
            </w:tcMar>
            <w:vAlign w:val="center"/>
          </w:tcPr>
          <w:p w:rsidR="00CE1877" w:rsidRDefault="00E5028F">
            <w:r>
              <w:rPr>
                <w:b/>
                <w:bCs/>
                <w:color w:val="FFFFFF"/>
              </w:rPr>
              <w:t>Description</w:t>
            </w:r>
          </w:p>
        </w:tc>
      </w:tr>
      <w:tr w:rsidR="00CE1877">
        <w:tblPrEx>
          <w:tblCellMar>
            <w:top w:w="0" w:type="dxa"/>
            <w:bottom w:w="0" w:type="dxa"/>
          </w:tblCellMar>
        </w:tblPrEx>
        <w:tc>
          <w:tcPr>
            <w:tcW w:w="0" w:type="auto"/>
            <w:tcMar>
              <w:top w:w="100" w:type="dxa"/>
              <w:left w:w="120" w:type="dxa"/>
              <w:bottom w:w="100" w:type="dxa"/>
              <w:right w:w="120" w:type="dxa"/>
            </w:tcMar>
            <w:vAlign w:val="center"/>
          </w:tcPr>
          <w:p w:rsidR="00CE1877" w:rsidRDefault="00E5028F">
            <w:r>
              <w:rPr>
                <w:color w:val="000000"/>
              </w:rPr>
              <w:t>1</w:t>
            </w:r>
          </w:p>
        </w:tc>
        <w:tc>
          <w:tcPr>
            <w:tcW w:w="0" w:type="auto"/>
            <w:tcMar>
              <w:top w:w="100" w:type="dxa"/>
              <w:left w:w="120" w:type="dxa"/>
              <w:bottom w:w="100" w:type="dxa"/>
              <w:right w:w="120" w:type="dxa"/>
            </w:tcMar>
            <w:vAlign w:val="center"/>
          </w:tcPr>
          <w:p w:rsidR="00CE1877" w:rsidRDefault="00E5028F">
            <w:r>
              <w:rPr>
                <w:color w:val="000000"/>
              </w:rPr>
              <w:t>Client Access</w:t>
            </w:r>
          </w:p>
        </w:tc>
        <w:tc>
          <w:tcPr>
            <w:tcW w:w="0" w:type="auto"/>
            <w:tcMar>
              <w:top w:w="100" w:type="dxa"/>
              <w:left w:w="120" w:type="dxa"/>
              <w:bottom w:w="100" w:type="dxa"/>
              <w:right w:w="120" w:type="dxa"/>
            </w:tcMar>
            <w:vAlign w:val="center"/>
          </w:tcPr>
          <w:p w:rsidR="00CE1877" w:rsidRDefault="00E5028F">
            <w:r>
              <w:rPr>
                <w:color w:val="000000"/>
              </w:rPr>
              <w:t>End user opens the application URL; DNS resolves to the cloud-hosted front end via a load balancer or CDN edge node</w:t>
            </w:r>
          </w:p>
        </w:tc>
      </w:tr>
      <w:tr w:rsidR="00CE1877">
        <w:tblPrEx>
          <w:tblCellMar>
            <w:top w:w="0" w:type="dxa"/>
            <w:bottom w:w="0" w:type="dxa"/>
          </w:tblCellMar>
        </w:tblPrEx>
        <w:tc>
          <w:tcPr>
            <w:tcW w:w="0" w:type="auto"/>
            <w:tcMar>
              <w:top w:w="100" w:type="dxa"/>
              <w:left w:w="120" w:type="dxa"/>
              <w:bottom w:w="100" w:type="dxa"/>
              <w:right w:w="120" w:type="dxa"/>
            </w:tcMar>
            <w:vAlign w:val="center"/>
          </w:tcPr>
          <w:p w:rsidR="00CE1877" w:rsidRDefault="00E5028F">
            <w:r>
              <w:rPr>
                <w:color w:val="000000"/>
              </w:rPr>
              <w:t>2</w:t>
            </w:r>
          </w:p>
        </w:tc>
        <w:tc>
          <w:tcPr>
            <w:tcW w:w="0" w:type="auto"/>
            <w:tcMar>
              <w:top w:w="100" w:type="dxa"/>
              <w:left w:w="120" w:type="dxa"/>
              <w:bottom w:w="100" w:type="dxa"/>
              <w:right w:w="120" w:type="dxa"/>
            </w:tcMar>
            <w:vAlign w:val="center"/>
          </w:tcPr>
          <w:p w:rsidR="00CE1877" w:rsidRDefault="00E5028F">
            <w:r>
              <w:rPr>
                <w:color w:val="000000"/>
              </w:rPr>
              <w:t>Browser Interaction</w:t>
            </w:r>
          </w:p>
        </w:tc>
        <w:tc>
          <w:tcPr>
            <w:tcW w:w="0" w:type="auto"/>
            <w:tcMar>
              <w:top w:w="100" w:type="dxa"/>
              <w:left w:w="120" w:type="dxa"/>
              <w:bottom w:w="100" w:type="dxa"/>
              <w:right w:w="120" w:type="dxa"/>
            </w:tcMar>
            <w:vAlign w:val="center"/>
          </w:tcPr>
          <w:p w:rsidR="00CE1877" w:rsidRDefault="00E5028F">
            <w:r>
              <w:rPr>
                <w:color w:val="000000"/>
              </w:rPr>
              <w:t>Browser renders the initial page and triggers a client-side (AJAX/fetch) call for dynamic data</w:t>
            </w:r>
          </w:p>
        </w:tc>
      </w:tr>
      <w:tr w:rsidR="00CE1877">
        <w:tblPrEx>
          <w:tblCellMar>
            <w:top w:w="0" w:type="dxa"/>
            <w:bottom w:w="0" w:type="dxa"/>
          </w:tblCellMar>
        </w:tblPrEx>
        <w:tc>
          <w:tcPr>
            <w:tcW w:w="0" w:type="auto"/>
            <w:tcMar>
              <w:top w:w="100" w:type="dxa"/>
              <w:left w:w="120" w:type="dxa"/>
              <w:bottom w:w="100" w:type="dxa"/>
              <w:right w:w="120" w:type="dxa"/>
            </w:tcMar>
            <w:vAlign w:val="center"/>
          </w:tcPr>
          <w:p w:rsidR="00CE1877" w:rsidRDefault="00E5028F">
            <w:r>
              <w:rPr>
                <w:color w:val="000000"/>
              </w:rPr>
              <w:t>3</w:t>
            </w:r>
          </w:p>
        </w:tc>
        <w:tc>
          <w:tcPr>
            <w:tcW w:w="0" w:type="auto"/>
            <w:tcMar>
              <w:top w:w="100" w:type="dxa"/>
              <w:left w:w="120" w:type="dxa"/>
              <w:bottom w:w="100" w:type="dxa"/>
              <w:right w:w="120" w:type="dxa"/>
            </w:tcMar>
            <w:vAlign w:val="center"/>
          </w:tcPr>
          <w:p w:rsidR="00CE1877" w:rsidRDefault="00E5028F">
            <w:r>
              <w:rPr>
                <w:color w:val="000000"/>
              </w:rPr>
              <w:t>Web API Call</w:t>
            </w:r>
          </w:p>
        </w:tc>
        <w:tc>
          <w:tcPr>
            <w:tcW w:w="0" w:type="auto"/>
            <w:tcMar>
              <w:top w:w="100" w:type="dxa"/>
              <w:left w:w="120" w:type="dxa"/>
              <w:bottom w:w="100" w:type="dxa"/>
              <w:right w:w="120" w:type="dxa"/>
            </w:tcMar>
            <w:vAlign w:val="center"/>
          </w:tcPr>
          <w:p w:rsidR="00CE1877" w:rsidRDefault="00E5028F">
            <w:r>
              <w:rPr>
                <w:color w:val="000000"/>
              </w:rPr>
              <w:t>REST API endpoint receives the request, applies business logic, and authorises the caller</w:t>
            </w:r>
          </w:p>
        </w:tc>
      </w:tr>
      <w:tr w:rsidR="00CE1877">
        <w:tblPrEx>
          <w:tblCellMar>
            <w:top w:w="0" w:type="dxa"/>
            <w:bottom w:w="0" w:type="dxa"/>
          </w:tblCellMar>
        </w:tblPrEx>
        <w:tc>
          <w:tcPr>
            <w:tcW w:w="0" w:type="auto"/>
            <w:tcMar>
              <w:top w:w="100" w:type="dxa"/>
              <w:left w:w="120" w:type="dxa"/>
              <w:bottom w:w="100" w:type="dxa"/>
              <w:right w:w="120" w:type="dxa"/>
            </w:tcMar>
            <w:vAlign w:val="center"/>
          </w:tcPr>
          <w:p w:rsidR="00CE1877" w:rsidRDefault="00E5028F">
            <w:r>
              <w:rPr>
                <w:color w:val="000000"/>
              </w:rPr>
              <w:t>4</w:t>
            </w:r>
          </w:p>
        </w:tc>
        <w:tc>
          <w:tcPr>
            <w:tcW w:w="0" w:type="auto"/>
            <w:tcMar>
              <w:top w:w="100" w:type="dxa"/>
              <w:left w:w="120" w:type="dxa"/>
              <w:bottom w:w="100" w:type="dxa"/>
              <w:right w:w="120" w:type="dxa"/>
            </w:tcMar>
            <w:vAlign w:val="center"/>
          </w:tcPr>
          <w:p w:rsidR="00CE1877" w:rsidRDefault="00E5028F">
            <w:r>
              <w:rPr>
                <w:color w:val="000000"/>
              </w:rPr>
              <w:t>Storage Access</w:t>
            </w:r>
          </w:p>
        </w:tc>
        <w:tc>
          <w:tcPr>
            <w:tcW w:w="0" w:type="auto"/>
            <w:tcMar>
              <w:top w:w="100" w:type="dxa"/>
              <w:left w:w="120" w:type="dxa"/>
              <w:bottom w:w="100" w:type="dxa"/>
              <w:right w:w="120" w:type="dxa"/>
            </w:tcMar>
            <w:vAlign w:val="center"/>
          </w:tcPr>
          <w:p w:rsidR="00CE1877" w:rsidRDefault="00E5028F">
            <w:r>
              <w:rPr>
                <w:color w:val="000000"/>
              </w:rPr>
              <w:t>API queries the cloud database for structured records and/or object storage for associated files</w:t>
            </w:r>
          </w:p>
        </w:tc>
      </w:tr>
      <w:tr w:rsidR="00CE1877">
        <w:tblPrEx>
          <w:tblCellMar>
            <w:top w:w="0" w:type="dxa"/>
            <w:bottom w:w="0" w:type="dxa"/>
          </w:tblCellMar>
        </w:tblPrEx>
        <w:tc>
          <w:tcPr>
            <w:tcW w:w="0" w:type="auto"/>
            <w:tcMar>
              <w:top w:w="100" w:type="dxa"/>
              <w:left w:w="120" w:type="dxa"/>
              <w:bottom w:w="100" w:type="dxa"/>
              <w:right w:w="120" w:type="dxa"/>
            </w:tcMar>
            <w:vAlign w:val="center"/>
          </w:tcPr>
          <w:p w:rsidR="00CE1877" w:rsidRDefault="00E5028F">
            <w:r>
              <w:rPr>
                <w:color w:val="000000"/>
              </w:rPr>
              <w:t>5</w:t>
            </w:r>
          </w:p>
        </w:tc>
        <w:tc>
          <w:tcPr>
            <w:tcW w:w="0" w:type="auto"/>
            <w:tcMar>
              <w:top w:w="100" w:type="dxa"/>
              <w:left w:w="120" w:type="dxa"/>
              <w:bottom w:w="100" w:type="dxa"/>
              <w:right w:w="120" w:type="dxa"/>
            </w:tcMar>
            <w:vAlign w:val="center"/>
          </w:tcPr>
          <w:p w:rsidR="00CE1877" w:rsidRDefault="00E5028F">
            <w:r>
              <w:rPr>
                <w:color w:val="000000"/>
              </w:rPr>
              <w:t>Response</w:t>
            </w:r>
          </w:p>
        </w:tc>
        <w:tc>
          <w:tcPr>
            <w:tcW w:w="0" w:type="auto"/>
            <w:tcMar>
              <w:top w:w="100" w:type="dxa"/>
              <w:left w:w="120" w:type="dxa"/>
              <w:bottom w:w="100" w:type="dxa"/>
              <w:right w:w="120" w:type="dxa"/>
            </w:tcMar>
            <w:vAlign w:val="center"/>
          </w:tcPr>
          <w:p w:rsidR="00CE1877" w:rsidRDefault="00E5028F">
            <w:r>
              <w:rPr>
                <w:color w:val="000000"/>
              </w:rPr>
              <w:t>Combined JSON response is returned to t</w:t>
            </w:r>
            <w:r>
              <w:rPr>
                <w:color w:val="000000"/>
              </w:rPr>
              <w:t>he browser and rendered without a full page reload</w:t>
            </w:r>
          </w:p>
        </w:tc>
      </w:tr>
      <w:tr w:rsidR="00CE1877">
        <w:tblPrEx>
          <w:tblCellMar>
            <w:top w:w="0" w:type="dxa"/>
            <w:bottom w:w="0" w:type="dxa"/>
          </w:tblCellMar>
        </w:tblPrEx>
        <w:tc>
          <w:tcPr>
            <w:tcW w:w="0" w:type="auto"/>
            <w:tcMar>
              <w:top w:w="100" w:type="dxa"/>
              <w:left w:w="120" w:type="dxa"/>
              <w:bottom w:w="100" w:type="dxa"/>
              <w:right w:w="120" w:type="dxa"/>
            </w:tcMar>
            <w:vAlign w:val="center"/>
          </w:tcPr>
          <w:p w:rsidR="00CE1877" w:rsidRDefault="00E5028F">
            <w:r>
              <w:rPr>
                <w:color w:val="000000"/>
              </w:rPr>
              <w:t>6</w:t>
            </w:r>
          </w:p>
        </w:tc>
        <w:tc>
          <w:tcPr>
            <w:tcW w:w="0" w:type="auto"/>
            <w:tcMar>
              <w:top w:w="100" w:type="dxa"/>
              <w:left w:w="120" w:type="dxa"/>
              <w:bottom w:w="100" w:type="dxa"/>
              <w:right w:w="120" w:type="dxa"/>
            </w:tcMar>
            <w:vAlign w:val="center"/>
          </w:tcPr>
          <w:p w:rsidR="00CE1877" w:rsidRDefault="00E5028F">
            <w:r>
              <w:rPr>
                <w:color w:val="000000"/>
              </w:rPr>
              <w:t>Monitoring</w:t>
            </w:r>
          </w:p>
        </w:tc>
        <w:tc>
          <w:tcPr>
            <w:tcW w:w="0" w:type="auto"/>
            <w:tcMar>
              <w:top w:w="100" w:type="dxa"/>
              <w:left w:w="120" w:type="dxa"/>
              <w:bottom w:w="100" w:type="dxa"/>
              <w:right w:w="120" w:type="dxa"/>
            </w:tcMar>
            <w:vAlign w:val="center"/>
          </w:tcPr>
          <w:p w:rsidR="00CE1877" w:rsidRDefault="00E5028F">
            <w:r>
              <w:rPr>
                <w:color w:val="000000"/>
              </w:rPr>
              <w:t>Logging/monitoring service records latency, error rate, and resource usage at every layer for observability</w:t>
            </w:r>
          </w:p>
        </w:tc>
      </w:tr>
    </w:tbl>
    <w:p w:rsidR="00CE1877" w:rsidRDefault="00E5028F">
      <w:pPr>
        <w:pStyle w:val="Heading2"/>
        <w:spacing w:before="240" w:after="120"/>
      </w:pPr>
      <w:r>
        <w:rPr>
          <w:b/>
          <w:bCs/>
          <w:color w:val="2E75B6"/>
          <w:sz w:val="24"/>
          <w:szCs w:val="24"/>
        </w:rPr>
        <w:t>Expected Output</w:t>
      </w:r>
    </w:p>
    <w:p w:rsidR="00CE1877" w:rsidRDefault="00E5028F">
      <w:pPr>
        <w:spacing w:after="140" w:line="300" w:lineRule="auto"/>
        <w:jc w:val="both"/>
      </w:pPr>
      <w:r>
        <w:rPr>
          <w:sz w:val="22"/>
          <w:szCs w:val="22"/>
        </w:rPr>
        <w:t>The deployed cloud application is reachable through a public URL, serves the front end via the load balancer/CDN, and successfully completes the full round trip of browser request, API call, database/storage access, and rendered response. The monitoring da</w:t>
      </w:r>
      <w:r>
        <w:rPr>
          <w:sz w:val="22"/>
          <w:szCs w:val="22"/>
        </w:rPr>
        <w:t>shboard displays live metrics — request latency, error count, and throughput — confirming end-to-end observability of the deployment.</w:t>
      </w:r>
    </w:p>
    <w:p w:rsidR="00CE1877" w:rsidRDefault="00E5028F">
      <w:pPr>
        <w:pStyle w:val="Heading2"/>
        <w:spacing w:before="240" w:after="120"/>
      </w:pPr>
      <w:r>
        <w:rPr>
          <w:b/>
          <w:bCs/>
          <w:color w:val="2E75B6"/>
          <w:sz w:val="24"/>
          <w:szCs w:val="24"/>
        </w:rPr>
        <w:t>Conclusion</w:t>
      </w:r>
    </w:p>
    <w:p w:rsidR="00CE1877" w:rsidRDefault="00E5028F">
      <w:pPr>
        <w:spacing w:after="140" w:line="300" w:lineRule="auto"/>
        <w:jc w:val="both"/>
      </w:pPr>
      <w:r>
        <w:rPr>
          <w:sz w:val="22"/>
          <w:szCs w:val="22"/>
        </w:rPr>
        <w:t>This experiment traces the full lifecycle of a cloud application request, showing how client access, browser-si</w:t>
      </w:r>
      <w:r>
        <w:rPr>
          <w:sz w:val="22"/>
          <w:szCs w:val="22"/>
        </w:rPr>
        <w:t>de interaction, the web API layer, backend storage, and monitoring work together as an integrated deployment pipeline. Instrumenting every layer with monitoring ensures that performance issues or failures can be detected and diagnosed quickly, which is ess</w:t>
      </w:r>
      <w:r>
        <w:rPr>
          <w:sz w:val="22"/>
          <w:szCs w:val="22"/>
        </w:rPr>
        <w:t>ential for maintaining reliability in a production cloud environment.</w:t>
      </w:r>
    </w:p>
    <w:p w:rsidR="00E5028F" w:rsidRDefault="00E5028F">
      <w:bookmarkStart w:id="0" w:name="_GoBack"/>
      <w:bookmarkEnd w:id="0"/>
    </w:p>
    <w:sectPr w:rsidR="00E5028F">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28F" w:rsidRDefault="00E5028F">
      <w:r>
        <w:separator/>
      </w:r>
    </w:p>
  </w:endnote>
  <w:endnote w:type="continuationSeparator" w:id="0">
    <w:p w:rsidR="00E5028F" w:rsidRDefault="00E502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1877" w:rsidRDefault="00E5028F">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E756B0">
      <w:rPr>
        <w:color w:val="595959"/>
        <w:sz w:val="16"/>
        <w:szCs w:val="16"/>
      </w:rPr>
      <w:fldChar w:fldCharType="separate"/>
    </w:r>
    <w:r w:rsidR="00E756B0">
      <w:rPr>
        <w:noProof/>
        <w:color w:val="595959"/>
        <w:sz w:val="16"/>
        <w:szCs w:val="16"/>
      </w:rPr>
      <w:t>7</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E756B0">
      <w:rPr>
        <w:color w:val="595959"/>
        <w:sz w:val="16"/>
        <w:szCs w:val="16"/>
      </w:rPr>
      <w:fldChar w:fldCharType="separate"/>
    </w:r>
    <w:r w:rsidR="00E756B0">
      <w:rPr>
        <w:noProof/>
        <w:color w:val="595959"/>
        <w:sz w:val="16"/>
        <w:szCs w:val="16"/>
      </w:rPr>
      <w:t>10</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28F" w:rsidRDefault="00E5028F">
      <w:r>
        <w:separator/>
      </w:r>
    </w:p>
  </w:footnote>
  <w:footnote w:type="continuationSeparator" w:id="0">
    <w:p w:rsidR="00E5028F" w:rsidRDefault="00E5028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1877" w:rsidRDefault="00CE1877">
    <w:pPr>
      <w:pBdr>
        <w:bottom w:val="single" w:sz="4" w:space="4" w:color="BFBFBF"/>
      </w:pBd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E732C5"/>
    <w:multiLevelType w:val="hybridMultilevel"/>
    <w:tmpl w:val="F6F23F28"/>
    <w:lvl w:ilvl="0" w:tplc="5C3AB184">
      <w:start w:val="1"/>
      <w:numFmt w:val="bullet"/>
      <w:lvlText w:val="•"/>
      <w:lvlJc w:val="left"/>
      <w:pPr>
        <w:ind w:left="460" w:hanging="260"/>
      </w:pPr>
    </w:lvl>
    <w:lvl w:ilvl="1" w:tplc="BE400EF6">
      <w:start w:val="1"/>
      <w:numFmt w:val="bullet"/>
      <w:lvlText w:val="◦"/>
      <w:lvlJc w:val="left"/>
      <w:pPr>
        <w:ind w:left="820" w:hanging="260"/>
      </w:pPr>
    </w:lvl>
    <w:lvl w:ilvl="2" w:tplc="4D98493E">
      <w:numFmt w:val="decimal"/>
      <w:lvlText w:val=""/>
      <w:lvlJc w:val="left"/>
    </w:lvl>
    <w:lvl w:ilvl="3" w:tplc="2B9C55EC">
      <w:numFmt w:val="decimal"/>
      <w:lvlText w:val=""/>
      <w:lvlJc w:val="left"/>
    </w:lvl>
    <w:lvl w:ilvl="4" w:tplc="A2E4995E">
      <w:numFmt w:val="decimal"/>
      <w:lvlText w:val=""/>
      <w:lvlJc w:val="left"/>
    </w:lvl>
    <w:lvl w:ilvl="5" w:tplc="2DA80410">
      <w:numFmt w:val="decimal"/>
      <w:lvlText w:val=""/>
      <w:lvlJc w:val="left"/>
    </w:lvl>
    <w:lvl w:ilvl="6" w:tplc="4A4230BE">
      <w:numFmt w:val="decimal"/>
      <w:lvlText w:val=""/>
      <w:lvlJc w:val="left"/>
    </w:lvl>
    <w:lvl w:ilvl="7" w:tplc="41466D4E">
      <w:numFmt w:val="decimal"/>
      <w:lvlText w:val=""/>
      <w:lvlJc w:val="left"/>
    </w:lvl>
    <w:lvl w:ilvl="8" w:tplc="BA1EC990">
      <w:numFmt w:val="decimal"/>
      <w:lvlText w:val=""/>
      <w:lvlJc w:val="left"/>
    </w:lvl>
  </w:abstractNum>
  <w:abstractNum w:abstractNumId="1" w15:restartNumberingAfterBreak="0">
    <w:nsid w:val="22857113"/>
    <w:multiLevelType w:val="hybridMultilevel"/>
    <w:tmpl w:val="721E6792"/>
    <w:lvl w:ilvl="0" w:tplc="CF9C1E22">
      <w:start w:val="1"/>
      <w:numFmt w:val="bullet"/>
      <w:lvlText w:val="●"/>
      <w:lvlJc w:val="left"/>
      <w:pPr>
        <w:ind w:left="720" w:hanging="360"/>
      </w:pPr>
    </w:lvl>
    <w:lvl w:ilvl="1" w:tplc="50E244E0">
      <w:start w:val="1"/>
      <w:numFmt w:val="bullet"/>
      <w:lvlText w:val="○"/>
      <w:lvlJc w:val="left"/>
      <w:pPr>
        <w:ind w:left="1440" w:hanging="360"/>
      </w:pPr>
    </w:lvl>
    <w:lvl w:ilvl="2" w:tplc="96C6CA60">
      <w:start w:val="1"/>
      <w:numFmt w:val="bullet"/>
      <w:lvlText w:val="■"/>
      <w:lvlJc w:val="left"/>
      <w:pPr>
        <w:ind w:left="2160" w:hanging="360"/>
      </w:pPr>
    </w:lvl>
    <w:lvl w:ilvl="3" w:tplc="7EC48D28">
      <w:start w:val="1"/>
      <w:numFmt w:val="bullet"/>
      <w:lvlText w:val="●"/>
      <w:lvlJc w:val="left"/>
      <w:pPr>
        <w:ind w:left="2880" w:hanging="360"/>
      </w:pPr>
    </w:lvl>
    <w:lvl w:ilvl="4" w:tplc="E4A405FA">
      <w:start w:val="1"/>
      <w:numFmt w:val="bullet"/>
      <w:lvlText w:val="○"/>
      <w:lvlJc w:val="left"/>
      <w:pPr>
        <w:ind w:left="3600" w:hanging="360"/>
      </w:pPr>
    </w:lvl>
    <w:lvl w:ilvl="5" w:tplc="BBAC336E">
      <w:start w:val="1"/>
      <w:numFmt w:val="bullet"/>
      <w:lvlText w:val="■"/>
      <w:lvlJc w:val="left"/>
      <w:pPr>
        <w:ind w:left="4320" w:hanging="360"/>
      </w:pPr>
    </w:lvl>
    <w:lvl w:ilvl="6" w:tplc="8438BF16">
      <w:start w:val="1"/>
      <w:numFmt w:val="bullet"/>
      <w:lvlText w:val="●"/>
      <w:lvlJc w:val="left"/>
      <w:pPr>
        <w:ind w:left="5040" w:hanging="360"/>
      </w:pPr>
    </w:lvl>
    <w:lvl w:ilvl="7" w:tplc="3714548E">
      <w:start w:val="1"/>
      <w:numFmt w:val="bullet"/>
      <w:lvlText w:val="●"/>
      <w:lvlJc w:val="left"/>
      <w:pPr>
        <w:ind w:left="5760" w:hanging="360"/>
      </w:pPr>
    </w:lvl>
    <w:lvl w:ilvl="8" w:tplc="2E1AE8D2">
      <w:start w:val="1"/>
      <w:numFmt w:val="bullet"/>
      <w:lvlText w:val="●"/>
      <w:lvlJc w:val="left"/>
      <w:pPr>
        <w:ind w:left="6480" w:hanging="360"/>
      </w:pPr>
    </w:lvl>
  </w:abstractNum>
  <w:abstractNum w:abstractNumId="2" w15:restartNumberingAfterBreak="0">
    <w:nsid w:val="25130C02"/>
    <w:multiLevelType w:val="hybridMultilevel"/>
    <w:tmpl w:val="8ECA471A"/>
    <w:lvl w:ilvl="0" w:tplc="0DACED56">
      <w:start w:val="1"/>
      <w:numFmt w:val="decimal"/>
      <w:lvlText w:val="%1."/>
      <w:lvlJc w:val="left"/>
      <w:pPr>
        <w:ind w:left="460" w:hanging="260"/>
      </w:pPr>
    </w:lvl>
    <w:lvl w:ilvl="1" w:tplc="B4B05840">
      <w:numFmt w:val="decimal"/>
      <w:lvlText w:val=""/>
      <w:lvlJc w:val="left"/>
    </w:lvl>
    <w:lvl w:ilvl="2" w:tplc="07883D18">
      <w:numFmt w:val="decimal"/>
      <w:lvlText w:val=""/>
      <w:lvlJc w:val="left"/>
    </w:lvl>
    <w:lvl w:ilvl="3" w:tplc="30161B24">
      <w:numFmt w:val="decimal"/>
      <w:lvlText w:val=""/>
      <w:lvlJc w:val="left"/>
    </w:lvl>
    <w:lvl w:ilvl="4" w:tplc="8C68F1CA">
      <w:numFmt w:val="decimal"/>
      <w:lvlText w:val=""/>
      <w:lvlJc w:val="left"/>
    </w:lvl>
    <w:lvl w:ilvl="5" w:tplc="7AC450E2">
      <w:numFmt w:val="decimal"/>
      <w:lvlText w:val=""/>
      <w:lvlJc w:val="left"/>
    </w:lvl>
    <w:lvl w:ilvl="6" w:tplc="8458C196">
      <w:numFmt w:val="decimal"/>
      <w:lvlText w:val=""/>
      <w:lvlJc w:val="left"/>
    </w:lvl>
    <w:lvl w:ilvl="7" w:tplc="0BCCEF86">
      <w:numFmt w:val="decimal"/>
      <w:lvlText w:val=""/>
      <w:lvlJc w:val="left"/>
    </w:lvl>
    <w:lvl w:ilvl="8" w:tplc="A0AC6BCC">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877"/>
    <w:rsid w:val="00CE1877"/>
    <w:rsid w:val="00E5028F"/>
    <w:rsid w:val="00E75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35943"/>
  <w15:docId w15:val="{23890371-AA63-412D-847D-B46B89018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756B0"/>
    <w:pPr>
      <w:tabs>
        <w:tab w:val="center" w:pos="4680"/>
        <w:tab w:val="right" w:pos="9360"/>
      </w:tabs>
    </w:pPr>
  </w:style>
  <w:style w:type="character" w:customStyle="1" w:styleId="HeaderChar">
    <w:name w:val="Header Char"/>
    <w:basedOn w:val="DefaultParagraphFont"/>
    <w:link w:val="Header"/>
    <w:uiPriority w:val="99"/>
    <w:rsid w:val="00E756B0"/>
  </w:style>
  <w:style w:type="paragraph" w:styleId="Footer">
    <w:name w:val="footer"/>
    <w:basedOn w:val="Normal"/>
    <w:link w:val="FooterChar"/>
    <w:uiPriority w:val="99"/>
    <w:unhideWhenUsed/>
    <w:rsid w:val="00E756B0"/>
    <w:pPr>
      <w:tabs>
        <w:tab w:val="center" w:pos="4680"/>
        <w:tab w:val="right" w:pos="9360"/>
      </w:tabs>
    </w:pPr>
  </w:style>
  <w:style w:type="character" w:customStyle="1" w:styleId="FooterChar">
    <w:name w:val="Footer Char"/>
    <w:basedOn w:val="DefaultParagraphFont"/>
    <w:link w:val="Footer"/>
    <w:uiPriority w:val="99"/>
    <w:rsid w:val="00E756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3080</Words>
  <Characters>17562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2026-08-12T13:46:00Z</dcterms:created>
  <dcterms:modified xsi:type="dcterms:W3CDTF">2026-08-12T13:46:00Z</dcterms:modified>
</cp:coreProperties>
</file>