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Experiment-23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Family Tree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represent a family tree and derive relationships such as father, mother, grandparent and sibling.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base facts parent(X,Y), male(X) and female(X).</w:t>
      </w:r>
    </w:p>
    <w:p>
      <w:pPr>
        <w:spacing w:after="60"/>
      </w:pPr>
      <w:r>
        <w:t xml:space="preserve">3. Define rule father(X,Y): X is parent of Y and X is male.</w:t>
      </w:r>
    </w:p>
    <w:p>
      <w:pPr>
        <w:spacing w:after="60"/>
      </w:pPr>
      <w:r>
        <w:t xml:space="preserve">4. Define rule mother(X,Y): X is parent of Y and X is female.</w:t>
      </w:r>
    </w:p>
    <w:p>
      <w:pPr>
        <w:spacing w:after="60"/>
      </w:pPr>
      <w:r>
        <w:t xml:space="preserve">5. Define rule grandparent(X,Z): X is parent of Y and Y is parent of Z.</w:t>
      </w:r>
    </w:p>
    <w:p>
      <w:pPr>
        <w:spacing w:after="60"/>
      </w:pPr>
      <w:r>
        <w:t xml:space="preserve">6. Define rule sibling(X,Y): X and Y share a common parent and are not the same person.</w:t>
      </w:r>
    </w:p>
    <w:p>
      <w:pPr>
        <w:spacing w:after="60"/>
      </w:pPr>
      <w:r>
        <w:t xml:space="preserve">7. Query the rules to derive relationships.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parent(john, mary).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parent(john, tom).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parent(susan, mary).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parent(susan, tom).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parent(mary, ann).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parent(mary, ben).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male(john).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male(tom).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male(ben).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female(susan).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female(mary).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female(ann).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father(X,Y):- parent(X,Y), male(X).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mother(X,Y):- parent(X,Y), female(X).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grandparent(X,Z):- parent(X,Y), parent(Y,Z).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sibling(X,Y):- parent(P,X), parent(P,Y), X \= Y.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eab80f30c5bcc400b5a021a1554d403ec3ce4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2026-09-03T04:03:01.007Z</dcterms:created>
  <dcterms:modified xsi:type="dcterms:W3CDTF">2026-09-03T04:03:01.007Z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