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28"/>
        </w:rPr>
        <w:t>生命唯物主义：自指闭环、资本病毒与制度免疫</w:t>
      </w:r>
    </w:p>
    <w:p>
      <w:pPr>
        <w:spacing w:after="360"/>
        <w:jc w:val="center"/>
      </w:pPr>
      <w:r>
        <w:rPr>
          <w:rFonts w:ascii="黑体" w:hAnsi="黑体" w:eastAsia="黑体"/>
          <w:b/>
          <w:sz w:val="24"/>
        </w:rPr>
        <w:t>——以生命本体论重构历史唯物主义的理论基础</w:t>
      </w:r>
    </w:p>
    <w:p>
      <w:pPr>
        <w:spacing w:line="360" w:lineRule="auto" w:after="120"/>
        <w:ind w:firstLine="0"/>
        <w:jc w:val="both"/>
      </w:pPr>
      <w:r>
        <w:rPr>
          <w:rFonts w:ascii="黑体" w:hAnsi="黑体" w:eastAsia="黑体"/>
          <w:b/>
          <w:sz w:val="21"/>
        </w:rPr>
        <w:t>摘要：</w:t>
      </w:r>
      <w:r>
        <w:rPr>
          <w:rFonts w:ascii="宋体" w:hAnsi="宋体" w:eastAsia="宋体"/>
          <w:b w:val="0"/>
          <w:sz w:val="21"/>
        </w:rPr>
        <w:t>历史唯物主义的异化批判理论始终缺少生命存在论层面的底层奠基，“异化何以可能”的存在论根据问题尚未得到系统回答。本文在坚持历史唯物主义根本立场的前提下，引入“自指闭环”核心存在论范畴，将生命界定为以自指闭环为核心运作结构的物质与意识耦合体，揭示病毒作为“反主体的主体”的寄生性本质，论证资本与病毒在存在论结构上的严格同构性。在此基础上，本文剖析资本异化在自在、自为、自觉三层生命结构中的自增强锁死机制，指出生命自指闭环的排异反应是打破锁死的内在动力学基础；进一步将马克思主义政治经济学核心范畴翻译为存在论语言：将生产力界定为生命自指闭环的扩容与升级，将资本主义私有制揭示为“无主体闭环合法化的病毒培养皿”，论证公有制作为“制度免疫系统”的存在论功能，最终实现个体存在论觉醒与社会制度变革的理论合龙，为历史唯物主义“改变世界”的经典命题提供从生命微观到社会宏观的全链条存在论根据。本文是生命唯物主义研究纲领的重要组成部分，为回应数字时代的精神危机、资本异化的新形态提供了马克思主义的分析框架。</w:t>
      </w:r>
    </w:p>
    <w:p>
      <w:pPr>
        <w:spacing w:line="360" w:lineRule="auto" w:after="360"/>
        <w:ind w:firstLine="0"/>
        <w:jc w:val="both"/>
      </w:pPr>
      <w:r>
        <w:rPr>
          <w:rFonts w:ascii="黑体" w:hAnsi="黑体" w:eastAsia="黑体"/>
          <w:b/>
          <w:sz w:val="21"/>
        </w:rPr>
        <w:t>关键词：</w:t>
      </w:r>
      <w:r>
        <w:rPr>
          <w:rFonts w:ascii="宋体" w:hAnsi="宋体" w:eastAsia="宋体"/>
          <w:b w:val="0"/>
          <w:sz w:val="21"/>
        </w:rPr>
        <w:t>生命唯物主义；自指闭环；资本病毒论；排异反应；制度免疫；历史唯物主义</w:t>
      </w:r>
    </w:p>
    <w:p>
      <w:pPr>
        <w:spacing w:line="360" w:lineRule="auto" w:after="0"/>
        <w:ind w:firstLine="420"/>
        <w:jc w:val="both"/>
      </w:pPr>
      <w:r>
        <w:rPr>
          <w:rFonts w:ascii="宋体" w:hAnsi="宋体" w:eastAsia="宋体"/>
          <w:b w:val="0"/>
          <w:sz w:val="21"/>
        </w:rPr>
        <w:t>需要特别说明的是，本文并非一部完成态的实证科学结论，而是面向未来的马克思主义哲学开放研究纲领的重要组成部分：文中对自指闭环、资本病毒等范畴的存在论界定，旨在为历史唯物主义补充生命本体论基础，而非替代政治经济学的科学分析；对青少年精神危机的诊断是结构性的存在论分析，而非心理学或医学层面的临床结论；对公有制制度免疫功能的论证是存在论层面的本质分析，具体的制度设计与实践路径仍需多学科的共同研究。本文的核心目标是完成生命唯物主义体系的理论合龙，具体的微观机制验证、经验研究支撑与实践路径细化，均是未来需要进一步推进的工作。</w:t>
      </w:r>
    </w:p>
    <w:p>
      <w:pPr>
        <w:spacing w:line="360" w:lineRule="auto" w:before="120" w:after="120"/>
        <w:ind w:firstLine="420"/>
        <w:jc w:val="both"/>
      </w:pPr>
      <w:r>
        <w:rPr>
          <w:rFonts w:ascii="黑体" w:hAnsi="黑体" w:eastAsia="黑体"/>
          <w:b/>
          <w:sz w:val="21"/>
        </w:rPr>
        <w:t>一、问题提出：历史唯物主义的生命论缺口</w:t>
      </w:r>
    </w:p>
    <w:p>
      <w:pPr>
        <w:spacing w:line="360" w:lineRule="auto" w:before="60" w:after="60"/>
        <w:ind w:firstLine="420"/>
        <w:jc w:val="both"/>
      </w:pPr>
      <w:r>
        <w:rPr>
          <w:rFonts w:ascii="宋体" w:hAnsi="宋体" w:eastAsia="宋体"/>
          <w:b/>
          <w:sz w:val="21"/>
        </w:rPr>
        <w:t>（一）异化批判的存在论奠基空白</w:t>
      </w:r>
    </w:p>
    <w:p>
      <w:pPr>
        <w:spacing w:line="360" w:lineRule="auto" w:after="0"/>
        <w:ind w:firstLine="420"/>
        <w:jc w:val="both"/>
      </w:pPr>
      <w:r>
        <w:rPr>
          <w:rFonts w:ascii="宋体" w:hAnsi="宋体" w:eastAsia="宋体"/>
          <w:b w:val="0"/>
          <w:sz w:val="21"/>
        </w:rPr>
        <w:t>马克思在《1844年经济学哲学手稿》中深刻揭示了资本主义条件下劳动异化的四重结构，这一分析框架在政治经济学层面具有无可辩驳的理论穿透力，构成了对资本主义生产方式科学批判的核心基础。然而，一个根本性的存在论问题始终悬而未决：异化之所以为“异化”，其存在论根据究竟是什么？当我们说劳动者的生命活动被“异化”时，我们隐含的参照系是什么？马克思诉诸“类本质”概念，将人的自由自觉的类活动作为异化的参照标准，但“类本质”本身仍需要更底层的存在论奠基。如果不能在最根本的存在论层面回答“生命是什么”“生命的本真运作结构是什么”，异化批判就始终缺少一块坚实的理论基石，容易陷入人本主义的价值悬设。</w:t>
      </w:r>
    </w:p>
    <w:p>
      <w:pPr>
        <w:spacing w:line="360" w:lineRule="auto" w:after="0"/>
        <w:ind w:firstLine="420"/>
        <w:jc w:val="both"/>
      </w:pPr>
      <w:r>
        <w:rPr>
          <w:rFonts w:ascii="宋体" w:hAnsi="宋体" w:eastAsia="宋体"/>
          <w:b w:val="0"/>
          <w:sz w:val="21"/>
        </w:rPr>
        <w:t>20世纪以来的西方马克思主义与生命政治理论，从不同维度推进了对资本异化的批判：卢卡奇的物化理论、法兰克福学派的工具理性批判、福柯的生命政治理论、阿甘本的赤裸生命分析，都从不同层面揭示了资本与权力对生命的规训与控制，奈格里、埃斯波西托等当代生命政治理论家进一步推进了对资本主义生命治理的批判，但这些理论大多停留在对权力的消极抵抗层面，未能找到突破资本逻辑的现实制度路径；与阿甘本等人仅停留在“赤裸生命”的消极批判不同，本文通过自指闭环与制度免疫的建构，试图走向一种积极的、指向制度变革的马克思主义生命政治学。国内学界近年来围绕马克思主义生命哲学的建构已形成一系列重要成果，为生命维度的理论拓展奠定了思想史基础，但尚未形成从生命本体到社会批判再到制度建构的完整体系，自然科学前沿成果与社会批判理论长期处于“两张皮”状态。</w:t>
      </w:r>
    </w:p>
    <w:p>
      <w:pPr>
        <w:spacing w:line="360" w:lineRule="auto" w:before="60" w:after="60"/>
        <w:ind w:firstLine="420"/>
        <w:jc w:val="both"/>
      </w:pPr>
      <w:r>
        <w:rPr>
          <w:rFonts w:ascii="宋体" w:hAnsi="宋体" w:eastAsia="宋体"/>
          <w:b/>
          <w:sz w:val="21"/>
        </w:rPr>
        <w:t>（二）方法论立场与本文结构</w:t>
      </w:r>
    </w:p>
    <w:p>
      <w:pPr>
        <w:spacing w:line="360" w:lineRule="auto" w:after="0"/>
        <w:ind w:firstLine="420"/>
        <w:jc w:val="both"/>
      </w:pPr>
      <w:r>
        <w:rPr>
          <w:rFonts w:ascii="宋体" w:hAnsi="宋体" w:eastAsia="宋体"/>
          <w:b w:val="0"/>
          <w:sz w:val="21"/>
        </w:rPr>
        <w:t>本文拒绝传统生物学与哲学中隐性的人类中心主义预设，采取存在论中立的方法论立场，以“自指闭环是否完整成立”作为核心判定标准，对生命、病毒、资本等存在者进行存在论层面的本质分析，避免价值先行与人本主义悬设。本文的理论建构沿以下逻辑链条展开：首先确立自指闭环核心范畴，明确其判定标准；其次以自指闭环为标准重新界定生命与病毒的存在论本质；再次论证资本与病毒的存在论同构性，揭示资本异化的微观机制；进而分析资本在三层生命结构中的锁死机制，以及生命排异反应作为解放动力的存在论意义；在此基础上诊断数字时代青少年精神危机的存在论根源，提出个体层面的存在论抉择；最后完成与马克思主义政治经济学的理论合龙，从存在论高度重释生产力、私有制与公有制的本质，论证公有制作为制度免疫系统的存在论功能，最终完成从个体觉醒到制度变革的完整理论建构。</w:t>
      </w:r>
    </w:p>
    <w:p>
      <w:pPr>
        <w:spacing w:line="360" w:lineRule="auto" w:before="120" w:after="120"/>
        <w:ind w:firstLine="420"/>
        <w:jc w:val="both"/>
      </w:pPr>
      <w:r>
        <w:rPr>
          <w:rFonts w:ascii="黑体" w:hAnsi="黑体" w:eastAsia="黑体"/>
          <w:b/>
          <w:sz w:val="21"/>
        </w:rPr>
        <w:t>二、核心范畴：自指闭环的存在论界定</w:t>
      </w:r>
    </w:p>
    <w:p>
      <w:pPr>
        <w:spacing w:line="360" w:lineRule="auto" w:before="60" w:after="60"/>
        <w:ind w:firstLine="420"/>
        <w:jc w:val="both"/>
      </w:pPr>
      <w:r>
        <w:rPr>
          <w:rFonts w:ascii="宋体" w:hAnsi="宋体" w:eastAsia="宋体"/>
          <w:b/>
          <w:sz w:val="21"/>
        </w:rPr>
        <w:t>（一）自指与自指闭环的概念区分</w:t>
      </w:r>
    </w:p>
    <w:p>
      <w:pPr>
        <w:spacing w:line="360" w:lineRule="auto" w:after="0"/>
        <w:ind w:firstLine="420"/>
        <w:jc w:val="both"/>
      </w:pPr>
      <w:r>
        <w:rPr>
          <w:rFonts w:ascii="宋体" w:hAnsi="宋体" w:eastAsia="宋体"/>
          <w:b w:val="0"/>
          <w:sz w:val="21"/>
        </w:rPr>
        <w:t>自指（self-reference）是系统科学与哲学中的重要概念，指一个系统的运作过程以系统自身为对象、以自身为参照的结构性特征。卢曼的社会系统理论最早将自指概念引入社会分析，用“自我指涉”描述社会系统的运作机制，但卢曼的自指概念主要停留在社会系统的信息运作层面，未深入到一般存在论层面，也未对自指的完整性做出严格判定。本文将自指闭环（self-referential closure）界定为自指的完整实现形态：系统的输出经过一系列中间环节后，最终反馈为系统的输入，使得系统以自身为对象进行持续的自我关涉、自我维持和自我更新，形成一个闭合的因果循环。</w:t>
      </w:r>
    </w:p>
    <w:p>
      <w:pPr>
        <w:spacing w:line="360" w:lineRule="auto" w:after="0"/>
        <w:ind w:firstLine="420"/>
        <w:jc w:val="both"/>
      </w:pPr>
      <w:r>
        <w:rPr>
          <w:rFonts w:ascii="宋体" w:hAnsi="宋体" w:eastAsia="宋体"/>
          <w:b w:val="0"/>
          <w:sz w:val="21"/>
        </w:rPr>
        <w:t>需要严格区分两个概念：自指是系统的形式结构属性，自治（autonomy）是系统的功能属性。自指是自治的必要结构前提，但并非所有自指结构都能实现真正的自治——病毒、资本都具备自指的形式结构，但由于其闭环缺少真正的主体，无法实现以自身存在为目的的真正自治，只能沦为寄生性的反主体存在。本文的自指闭环概念直接承袭马图拉纳、瓦雷拉自创生理论的核心洞见，同时在存在论层面实现升级：将自指闭环从系统生物学的中层机制，提升为区分生命与非生命、本真存在与寄生存在的根本存在论标准。</w:t>
      </w:r>
    </w:p>
    <w:p>
      <w:pPr>
        <w:spacing w:line="360" w:lineRule="auto" w:before="60" w:after="60"/>
        <w:ind w:firstLine="420"/>
        <w:jc w:val="both"/>
      </w:pPr>
      <w:r>
        <w:rPr>
          <w:rFonts w:ascii="宋体" w:hAnsi="宋体" w:eastAsia="宋体"/>
          <w:b/>
          <w:sz w:val="21"/>
        </w:rPr>
        <w:t>（二）完整自指闭环的三重判定标准</w:t>
      </w:r>
    </w:p>
    <w:p>
      <w:pPr>
        <w:spacing w:line="360" w:lineRule="auto" w:after="0"/>
        <w:ind w:firstLine="420"/>
        <w:jc w:val="both"/>
      </w:pPr>
      <w:r>
        <w:rPr>
          <w:rFonts w:ascii="宋体" w:hAnsi="宋体" w:eastAsia="宋体"/>
          <w:b w:val="0"/>
          <w:sz w:val="21"/>
        </w:rPr>
        <w:t>一个真正的、属于主体的完整自指闭环，需要同时满足三重可操作的判定标准：第一，主体性标准，闭环必须有明确的“主人”，即闭环的全部运作都服务于一个持存主体的持续存在，闭环本身是主体维持自身存在的方式，而非相反；第二，动态平衡标准，闭环内部的多层次嵌套结构之间保持动态协调，输出与输入形成良性循环，不会出现单一环节的绝对增殖破坏整体平衡；第三，目的论标准，闭环的运作指向主体的“更好地存在”，形成螺旋上升的发展结构（A→B→A'），而非平面化的无限重复循环。三重标准同时满足，才构成一个本真的、属于生命主体的完整自指闭环，缺少任何一个标准，都会退化为寄生性的伪自指结构。</w:t>
      </w:r>
    </w:p>
    <w:p>
      <w:pPr>
        <w:spacing w:line="360" w:lineRule="auto" w:before="120" w:after="120"/>
        <w:ind w:firstLine="420"/>
        <w:jc w:val="both"/>
      </w:pPr>
      <w:r>
        <w:rPr>
          <w:rFonts w:ascii="黑体" w:hAnsi="黑体" w:eastAsia="黑体"/>
          <w:b/>
          <w:sz w:val="21"/>
        </w:rPr>
        <w:t>三、生命与病毒：存在论层面的本质界分</w:t>
      </w:r>
    </w:p>
    <w:p>
      <w:pPr>
        <w:spacing w:line="360" w:lineRule="auto" w:before="60" w:after="60"/>
        <w:ind w:firstLine="420"/>
        <w:jc w:val="both"/>
      </w:pPr>
      <w:r>
        <w:rPr>
          <w:rFonts w:ascii="宋体" w:hAnsi="宋体" w:eastAsia="宋体"/>
          <w:b/>
          <w:sz w:val="21"/>
        </w:rPr>
        <w:t>（一）生命：以自指闭环为核心的耦合存在</w:t>
      </w:r>
    </w:p>
    <w:p>
      <w:pPr>
        <w:spacing w:line="360" w:lineRule="auto" w:after="0"/>
        <w:ind w:firstLine="420"/>
        <w:jc w:val="both"/>
      </w:pPr>
      <w:r>
        <w:rPr>
          <w:rFonts w:ascii="宋体" w:hAnsi="宋体" w:eastAsia="宋体"/>
          <w:b w:val="0"/>
          <w:sz w:val="21"/>
        </w:rPr>
        <w:t>基于自指闭环的判定标准，本文对生命做出存在论层面的中立定义：生命是以完整自指闭环为核心运作结构的物质与意识的耦合体，具备真正的主体性。完整的生命自指闭环表现为“存在→感知→行动→更好地存在”的良性循环：生命通过感知外部环境与内部状态，采取行动调整自身与环境的关系，最终反馈为自身存在质量的提升，闭环的全部运作都服务于生命主体本身，主体是闭环无可争议的“主人”。这一定义覆盖从原核生物到人类的全部生命形态，避免了人类中心主义的偏差，同时坚持了唯物主义的基本立场——自指闭环是物质组织方式的质变，不存在任何超自然的“生命力”或精神实体。</w:t>
      </w:r>
    </w:p>
    <w:p>
      <w:pPr>
        <w:spacing w:line="360" w:lineRule="auto" w:before="60" w:after="60"/>
        <w:ind w:firstLine="420"/>
        <w:jc w:val="both"/>
      </w:pPr>
      <w:r>
        <w:rPr>
          <w:rFonts w:ascii="宋体" w:hAnsi="宋体" w:eastAsia="宋体"/>
          <w:b/>
          <w:sz w:val="21"/>
        </w:rPr>
        <w:t>（二）病毒：反主体的主体与寄生性自指</w:t>
      </w:r>
    </w:p>
    <w:p>
      <w:pPr>
        <w:spacing w:line="360" w:lineRule="auto" w:after="0"/>
        <w:ind w:firstLine="420"/>
        <w:jc w:val="both"/>
      </w:pPr>
      <w:r>
        <w:rPr>
          <w:rFonts w:ascii="宋体" w:hAnsi="宋体" w:eastAsia="宋体"/>
          <w:b w:val="0"/>
          <w:sz w:val="21"/>
        </w:rPr>
        <w:t>与完整生命形成鲜明对照的是病毒的存在方式。病毒具备自指的形式结构（复制→感染→复制），但存在存在论层面的根本断裂，不满足完整自指闭环的三重标准：第一，它是没有“主人”的自指闭环，彻底抛弃了自我维持的代谢功能，复制本身成为唯一目的，不存在一个被闭环服务的主体；第二，它是以否定他者为前提的自指存在，必须劫持另一个真正主体的完整自指闭环才能运转，自身没有独立的代谢能力；第三，它的运作是纯粹平面化的无限重复，不产生任何存在论层面的价值增值，只是单纯的数量复制。</w:t>
      </w:r>
    </w:p>
    <w:p>
      <w:pPr>
        <w:spacing w:line="360" w:lineRule="auto" w:after="0"/>
        <w:ind w:firstLine="420"/>
        <w:jc w:val="both"/>
      </w:pPr>
      <w:r>
        <w:rPr>
          <w:rFonts w:ascii="宋体" w:hAnsi="宋体" w:eastAsia="宋体"/>
          <w:b w:val="0"/>
          <w:sz w:val="21"/>
        </w:rPr>
        <w:t>因此，病毒是“反主体的主体”（anti-subjective subject）：它具备主体性的形式结构（有目的的运作、自我复制），但其运作方向是反主体性的——以消灭其他主体的自治、劫持其他主体的闭环为自身存在的前提，是真正的生命否定性存在。病毒的存在论本质，为理解资本的存在方式提供了完美的存在论原型。</w:t>
      </w:r>
    </w:p>
    <w:p>
      <w:pPr>
        <w:spacing w:line="360" w:lineRule="auto" w:before="120" w:after="120"/>
        <w:ind w:firstLine="420"/>
        <w:jc w:val="both"/>
      </w:pPr>
      <w:r>
        <w:rPr>
          <w:rFonts w:ascii="黑体" w:hAnsi="黑体" w:eastAsia="黑体"/>
          <w:b/>
          <w:sz w:val="21"/>
        </w:rPr>
        <w:t>四、资本即病毒：异化的存在论同构</w:t>
      </w:r>
    </w:p>
    <w:p>
      <w:pPr>
        <w:spacing w:line="360" w:lineRule="auto" w:before="60" w:after="60"/>
        <w:ind w:firstLine="420"/>
        <w:jc w:val="both"/>
      </w:pPr>
      <w:r>
        <w:rPr>
          <w:rFonts w:ascii="宋体" w:hAnsi="宋体" w:eastAsia="宋体"/>
          <w:b/>
          <w:sz w:val="21"/>
        </w:rPr>
        <w:t>（一）资本总公式与病毒复制的结构同构性</w:t>
      </w:r>
    </w:p>
    <w:p>
      <w:pPr>
        <w:spacing w:line="360" w:lineRule="auto" w:after="0"/>
        <w:ind w:firstLine="420"/>
        <w:jc w:val="both"/>
      </w:pPr>
      <w:r>
        <w:rPr>
          <w:rFonts w:ascii="宋体" w:hAnsi="宋体" w:eastAsia="宋体"/>
          <w:b w:val="0"/>
          <w:sz w:val="21"/>
        </w:rPr>
        <w:t>马克思揭示的资本总公式G—W—G'（货币—商品—增殖的货币），与病毒的自指闭环呈现严格的存在论同构性：二者都抛弃了服务于主体的代谢功能，都以劫持他者的自指闭环为存在前提，都是没有主人的自指循环，都以无限增殖为唯一目的。病毒的循环是“复制→感染→复制”，资本的循环是“投入→生产→增殖”，二者在结构上完全同构：都没有真正的主体，都将宿主/劳动者作为实现自身增殖的工具，都在无限增殖中破坏宿主/劳动者的存在基础，最终导致同归于尽的结果。资本与病毒一样，退化为一种“劫持宿主自指闭环以实现无限增殖”的反主体的主体，是寄生在人类社会之上的“社会病毒”。</w:t>
      </w:r>
    </w:p>
    <w:p>
      <w:pPr>
        <w:spacing w:line="360" w:lineRule="auto" w:after="0"/>
        <w:ind w:firstLine="420"/>
        <w:jc w:val="both"/>
      </w:pPr>
      <w:r>
        <w:rPr>
          <w:rFonts w:ascii="宋体" w:hAnsi="宋体" w:eastAsia="宋体"/>
          <w:b w:val="0"/>
          <w:sz w:val="21"/>
        </w:rPr>
        <w:t>需要特别说明的是，本文所论证的资本与病毒的同构性，是存在论结构层面的形式同构，而非实体层面或经验机制层面的等同。资本是特定生产关系下的社会存在物，病毒是自然演化产生的生物存在者，二者在物质载体、演化机制、历史属性上存在本质区别。本文借用病毒的存在论原型，旨在揭示资本无主体自指、寄生性增殖、反主体性的存在论特征，绝非将复杂的社会历史规律还原为生物学规律，更反对任何形式的社会达尔文主义与生物决定论，始终坚持历史唯物主义对社会存在的历史分析优先性。</w:t>
      </w:r>
    </w:p>
    <w:p>
      <w:pPr>
        <w:spacing w:line="360" w:lineRule="auto" w:before="60" w:after="60"/>
        <w:ind w:firstLine="420"/>
        <w:jc w:val="both"/>
      </w:pPr>
      <w:r>
        <w:rPr>
          <w:rFonts w:ascii="宋体" w:hAnsi="宋体" w:eastAsia="宋体"/>
          <w:b/>
          <w:sz w:val="21"/>
        </w:rPr>
        <w:t>（二）资本家：病毒载体而非主人</w:t>
      </w:r>
    </w:p>
    <w:p>
      <w:pPr>
        <w:spacing w:line="360" w:lineRule="auto" w:after="0"/>
        <w:ind w:firstLine="420"/>
        <w:jc w:val="both"/>
      </w:pPr>
      <w:r>
        <w:rPr>
          <w:rFonts w:ascii="宋体" w:hAnsi="宋体" w:eastAsia="宋体"/>
          <w:b w:val="0"/>
          <w:sz w:val="21"/>
        </w:rPr>
        <w:t>需要特别澄清的是，资本家并非资本的主人，而是资本病毒的重度感染载体与超级传播者。在资本主义竞争的强制规律下，资本家如果停止资本增殖，就会被市场竞争淘汰，因此资本家也不过是“没有主人的自指闭环”的奴隶，其个人意志不过是资本增殖逻辑的人格化表达。这一判断完全符合马克思“资本家是资本的人格化”的经典论断，从存在论层面进一步揭示了资本的匿名性、无主体性特征——资本不是某个阶级的主观阴谋，而是一种匿名的、寄生性的自指结构，所有卷入其中的人都成为它的载体和工具。</w:t>
      </w:r>
    </w:p>
    <w:p>
      <w:pPr>
        <w:spacing w:line="360" w:lineRule="auto" w:before="60" w:after="60"/>
        <w:ind w:firstLine="420"/>
        <w:jc w:val="both"/>
      </w:pPr>
      <w:r>
        <w:rPr>
          <w:rFonts w:ascii="宋体" w:hAnsi="宋体" w:eastAsia="宋体"/>
          <w:b/>
          <w:sz w:val="21"/>
        </w:rPr>
        <w:t>（三）资本异化的流行病学特征与代际传递</w:t>
      </w:r>
    </w:p>
    <w:p>
      <w:pPr>
        <w:spacing w:line="360" w:lineRule="auto" w:after="0"/>
        <w:ind w:firstLine="420"/>
        <w:jc w:val="both"/>
      </w:pPr>
      <w:r>
        <w:rPr>
          <w:rFonts w:ascii="宋体" w:hAnsi="宋体" w:eastAsia="宋体"/>
          <w:b w:val="0"/>
          <w:sz w:val="21"/>
        </w:rPr>
        <w:t>资本异化具备与病毒传播高度相似的流行病学特征：一是高暴露性，资本主义社会中所有劳动者都被强制暴露在资本逻辑的环境中，不存在完全的“无菌环境”；二是免疫抑制性，超长劳动时间导致的过劳、消费主义导致的注意力分散，都会抑制主体的反思能力，降低对资本病毒的免疫力；三是话语变异性，资本会不断将剥削话语伪装成“奋斗”“福报”“自我实现”，逃避免疫系统的识别。更为严重的是，资本异化造成的自在层损伤会通过表观遗传标记、生物电共振等方式实现代际传递，使得异化状态具备了跨代的传染性，这也是生命不平等代际传递的重要存在论机制。</w:t>
      </w:r>
    </w:p>
    <w:p>
      <w:pPr>
        <w:spacing w:line="360" w:lineRule="auto" w:before="120" w:after="120"/>
        <w:ind w:firstLine="420"/>
        <w:jc w:val="both"/>
      </w:pPr>
      <w:r>
        <w:rPr>
          <w:rFonts w:ascii="黑体" w:hAnsi="黑体" w:eastAsia="黑体"/>
          <w:b/>
          <w:sz w:val="21"/>
        </w:rPr>
        <w:t>五、三层异化与锁死机制</w:t>
      </w:r>
    </w:p>
    <w:p>
      <w:pPr>
        <w:spacing w:line="360" w:lineRule="auto" w:before="60" w:after="60"/>
        <w:ind w:firstLine="420"/>
        <w:jc w:val="both"/>
      </w:pPr>
      <w:r>
        <w:rPr>
          <w:rFonts w:ascii="宋体" w:hAnsi="宋体" w:eastAsia="宋体"/>
          <w:b/>
          <w:sz w:val="21"/>
        </w:rPr>
        <w:t>（一）生命存在的三层结构</w:t>
      </w:r>
    </w:p>
    <w:p>
      <w:pPr>
        <w:spacing w:line="360" w:lineRule="auto" w:after="0"/>
        <w:ind w:firstLine="420"/>
        <w:jc w:val="both"/>
      </w:pPr>
      <w:r>
        <w:rPr>
          <w:rFonts w:ascii="宋体" w:hAnsi="宋体" w:eastAsia="宋体"/>
          <w:b w:val="0"/>
          <w:sz w:val="21"/>
        </w:rPr>
        <w:t>基于生命自指闭环的演化层级，本文将生命存在划分为三个相互嵌套的层级：一是自在层，即生命的物质-能量基础，包括生物电稳态、新陈代谢、免疫系统等身体层面的存在，是整个自指闭环的物质载体；二是自为层，即生命的实践-行动维度，包括劳动、创造、交往等对象性活动，是生命与外部世界进行物质能量交换的中介；三是自觉层，即生命的认知-反思-意识形态维度，包括概念、话语、价值观念等符号层面的存在，是生命自我意识的最高形态。三层结构自下而上嵌套，自上而下作用，共同构成完整的生命存在。</w:t>
      </w:r>
    </w:p>
    <w:p>
      <w:pPr>
        <w:spacing w:line="360" w:lineRule="auto" w:before="60" w:after="60"/>
        <w:ind w:firstLine="420"/>
        <w:jc w:val="both"/>
      </w:pPr>
      <w:r>
        <w:rPr>
          <w:rFonts w:ascii="宋体" w:hAnsi="宋体" w:eastAsia="宋体"/>
          <w:b/>
          <w:sz w:val="21"/>
        </w:rPr>
        <w:t>（二）三层异化的共时性展开与自增强锁死</w:t>
      </w:r>
    </w:p>
    <w:p>
      <w:pPr>
        <w:spacing w:line="360" w:lineRule="auto" w:after="0"/>
        <w:ind w:firstLine="420"/>
        <w:jc w:val="both"/>
      </w:pPr>
      <w:r>
        <w:rPr>
          <w:rFonts w:ascii="宋体" w:hAnsi="宋体" w:eastAsia="宋体"/>
          <w:b w:val="0"/>
          <w:sz w:val="21"/>
        </w:rPr>
        <w:t>资本对生命的异化是在三个层级同时展开的：在自在层，身体被还原为生产要素，生物电稳态被迫服从资本的生产节拍，熬夜、加班、污染导致的身体损伤成为常态；在自为层，劳动从人的本质力量对象化异化为维持生存的手段，休闲、交往等生命活动都被商品化，自指闭环被资本逻辑劫持；在自觉层，剥削逻辑被主体内化，“努力就能成功”“消费实现价值”等意识形态成为主体的自我认知，主体丧失了对异化的反思能力。</w:t>
      </w:r>
    </w:p>
    <w:p>
      <w:pPr>
        <w:spacing w:line="360" w:lineRule="auto" w:after="0"/>
        <w:ind w:firstLine="420"/>
        <w:jc w:val="both"/>
      </w:pPr>
      <w:r>
        <w:rPr>
          <w:rFonts w:ascii="宋体" w:hAnsi="宋体" w:eastAsia="宋体"/>
          <w:b w:val="0"/>
          <w:sz w:val="21"/>
        </w:rPr>
        <w:t>三层异化共同构成一个自我增强的锁死闭环：自觉层被资本意识形态占据→主体无法反思自身的异化状态→被动接受自为层的剥削→自在层身体持续损伤、认知资源耗竭→自觉层更加无力反思→闭环不断自我加固。这一锁死机制解释了为什么资本主义的异化具有极强的稳定性，即使主体感受到痛苦，也很难依靠自身力量打破循环。</w:t>
      </w:r>
    </w:p>
    <w:p>
      <w:pPr>
        <w:spacing w:line="360" w:lineRule="auto" w:before="120" w:after="120"/>
        <w:ind w:firstLine="420"/>
        <w:jc w:val="both"/>
      </w:pPr>
      <w:r>
        <w:rPr>
          <w:rFonts w:ascii="黑体" w:hAnsi="黑体" w:eastAsia="黑体"/>
          <w:b/>
          <w:sz w:val="21"/>
        </w:rPr>
        <w:t>六、锁死的缝隙：排异反应作为解放的存在论动力</w:t>
      </w:r>
    </w:p>
    <w:p>
      <w:pPr>
        <w:spacing w:line="360" w:lineRule="auto" w:before="60" w:after="60"/>
        <w:ind w:firstLine="420"/>
        <w:jc w:val="both"/>
      </w:pPr>
      <w:r>
        <w:rPr>
          <w:rFonts w:ascii="宋体" w:hAnsi="宋体" w:eastAsia="宋体"/>
          <w:b/>
          <w:sz w:val="21"/>
        </w:rPr>
        <w:t>（一）排异反应的存在论意义</w:t>
      </w:r>
    </w:p>
    <w:p>
      <w:pPr>
        <w:spacing w:line="360" w:lineRule="auto" w:after="0"/>
        <w:ind w:firstLine="420"/>
        <w:jc w:val="both"/>
      </w:pPr>
      <w:r>
        <w:rPr>
          <w:rFonts w:ascii="宋体" w:hAnsi="宋体" w:eastAsia="宋体"/>
          <w:b w:val="0"/>
          <w:sz w:val="21"/>
        </w:rPr>
        <w:t>如果锁死闭环是完美无缺的，那么解放和反抗就不可能存在。本文的核心判断是：生命自指闭环在面临被彻底夺舍的极限境遇时，会自发启动存在论层面的“排异反应”（Ontological Expulsion），这是生命自带的免疫机制，是打破锁死闭环的内在动力学基础。痛苦不是需要被消除的负面情绪，而是生命发出的最高级别排异信号，是生命在告诉主体：当前的存在方式正在摧毁自指闭环的完整性，必须立刻停止。马克思所描述的无产阶级的阶级意识，本质上就是集体层面的排异反应，是生命总体对资本病毒的集体免疫应答。</w:t>
      </w:r>
    </w:p>
    <w:p>
      <w:pPr>
        <w:spacing w:line="360" w:lineRule="auto" w:before="60" w:after="60"/>
        <w:ind w:firstLine="420"/>
        <w:jc w:val="both"/>
      </w:pPr>
      <w:r>
        <w:rPr>
          <w:rFonts w:ascii="宋体" w:hAnsi="宋体" w:eastAsia="宋体"/>
          <w:b/>
          <w:sz w:val="21"/>
        </w:rPr>
        <w:t>（二）三层防御性宕机：生命的最后抵抗</w:t>
      </w:r>
    </w:p>
    <w:p>
      <w:pPr>
        <w:spacing w:line="360" w:lineRule="auto" w:after="0"/>
        <w:ind w:firstLine="420"/>
        <w:jc w:val="both"/>
      </w:pPr>
      <w:r>
        <w:rPr>
          <w:rFonts w:ascii="宋体" w:hAnsi="宋体" w:eastAsia="宋体"/>
          <w:b w:val="0"/>
          <w:sz w:val="21"/>
        </w:rPr>
        <w:t>排异反应在三个生命层级分别表现为防御性宕机：在自在层表现为躯体化报警，即无器质性病变的疼痛、失眠、免疫崩溃、慢性病，这是生命在强制停止代谢，告诉主体当前环境已经具备毒性，必须脱离；在自为层表现为实践阻断，即“躺平”“摆烂”、拒绝无效加班、拒绝无意义劳动，这是生命在拒绝成为资本增殖的工具，停止被劫持的对象性活动；在自觉层表现为认知拒载，即意义感丧失、对主流话语的怀疑、拒绝被资本逻辑PUA，这是生命在识别出病毒话语，停止自我欺骗。</w:t>
      </w:r>
    </w:p>
    <w:p>
      <w:pPr>
        <w:spacing w:line="360" w:lineRule="auto" w:after="0"/>
        <w:ind w:firstLine="420"/>
        <w:jc w:val="both"/>
      </w:pPr>
      <w:r>
        <w:rPr>
          <w:rFonts w:ascii="宋体" w:hAnsi="宋体" w:eastAsia="宋体"/>
          <w:b w:val="0"/>
          <w:sz w:val="21"/>
        </w:rPr>
        <w:t>长期以来，这些排异反应都被主流话语贴上“懒惰”“抑郁”“不上进”的标签，被视为需要被治疗的“疾病”，但从存在论层面看，这些所谓的“崩溃”恰恰是生命在被彻底夺舍前的最后抵抗，是生命自我保存的本能，是解放可能性的真正起点。如果没有这些排异反应，生命就会彻底沦为资本病毒的傀儡，成为没有主体性的“活死人”。</w:t>
      </w:r>
    </w:p>
    <w:p>
      <w:pPr>
        <w:spacing w:line="360" w:lineRule="auto" w:before="120" w:after="120"/>
        <w:ind w:firstLine="420"/>
        <w:jc w:val="both"/>
      </w:pPr>
      <w:r>
        <w:rPr>
          <w:rFonts w:ascii="黑体" w:hAnsi="黑体" w:eastAsia="黑体"/>
          <w:b/>
          <w:sz w:val="21"/>
        </w:rPr>
        <w:t>七、时代症候：青少年精神危机的存在论诊断</w:t>
      </w:r>
    </w:p>
    <w:p>
      <w:pPr>
        <w:spacing w:line="360" w:lineRule="auto" w:before="60" w:after="60"/>
        <w:ind w:firstLine="420"/>
        <w:jc w:val="both"/>
      </w:pPr>
      <w:r>
        <w:rPr>
          <w:rFonts w:ascii="宋体" w:hAnsi="宋体" w:eastAsia="宋体"/>
          <w:b/>
          <w:sz w:val="21"/>
        </w:rPr>
        <w:t>（一）数字时代的提前觉醒与系统性压制</w:t>
      </w:r>
    </w:p>
    <w:p>
      <w:pPr>
        <w:spacing w:line="360" w:lineRule="auto" w:after="0"/>
        <w:ind w:firstLine="420"/>
        <w:jc w:val="both"/>
      </w:pPr>
      <w:r>
        <w:rPr>
          <w:rFonts w:ascii="宋体" w:hAnsi="宋体" w:eastAsia="宋体"/>
          <w:b w:val="0"/>
          <w:sz w:val="21"/>
        </w:rPr>
        <w:t>数字时代的青少年成长于信息透明的环境中，其自觉层更早地洞察到资本逻辑下“成为工具”的必然命运，因此他们的“厌学”“沉迷网络”“躯体化症状”本质上不是心理疾病，而是生命自指闭环提前发动的存在论预警与自救排异，是生命对异化环境的本能抵抗。然而，深度内化资本逻辑的规训者（家长、学校、部分矫正机构），将这些正常的排异反应定义为“网瘾”“矫情”“抑郁症”，通过药物、电击、说教等方式强行关闭生命的警报系统，强迫孩子回到异化的环境中继续被剥削，这构成了存在论层面的二次伤害，进一步加剧了生命的损伤。</w:t>
      </w:r>
    </w:p>
    <w:p>
      <w:pPr>
        <w:spacing w:line="360" w:lineRule="auto" w:before="60" w:after="60"/>
        <w:ind w:firstLine="420"/>
        <w:jc w:val="both"/>
      </w:pPr>
      <w:r>
        <w:rPr>
          <w:rFonts w:ascii="宋体" w:hAnsi="宋体" w:eastAsia="宋体"/>
          <w:b/>
          <w:sz w:val="21"/>
        </w:rPr>
        <w:t>（二）结构性暴力下的生命牺牲</w:t>
      </w:r>
    </w:p>
    <w:p>
      <w:pPr>
        <w:spacing w:line="360" w:lineRule="auto" w:after="0"/>
        <w:ind w:firstLine="420"/>
        <w:jc w:val="both"/>
      </w:pPr>
      <w:r>
        <w:rPr>
          <w:rFonts w:ascii="宋体" w:hAnsi="宋体" w:eastAsia="宋体"/>
          <w:b w:val="0"/>
          <w:sz w:val="21"/>
        </w:rPr>
        <w:t>当前青少年群体中出现的心理危机高发、极端事件增加等现象，其存在论本质是资本逻辑下结构性暴力的产物：一个由“反生命的自指结构”所构筑的异化环境，持续吞噬着无法适应病毒逻辑的完整生命，每一个悲剧性事件的发生，都是排异信号被系统性压制后的必然结果。这不是个体的心理问题，而是制度层面的免疫缺失导致的结构性病症，只有从制度层面建立真正的生命免疫系统，才能从根本上解决这一问题。</w:t>
      </w:r>
    </w:p>
    <w:p>
      <w:pPr>
        <w:spacing w:line="360" w:lineRule="auto" w:before="120" w:after="120"/>
        <w:ind w:firstLine="420"/>
        <w:jc w:val="both"/>
      </w:pPr>
      <w:r>
        <w:rPr>
          <w:rFonts w:ascii="黑体" w:hAnsi="黑体" w:eastAsia="黑体"/>
          <w:b/>
          <w:sz w:val="21"/>
        </w:rPr>
        <w:t>八、存在论抉择：本真生命与反生命的界分</w:t>
      </w:r>
    </w:p>
    <w:p>
      <w:pPr>
        <w:spacing w:line="360" w:lineRule="auto" w:after="0"/>
        <w:ind w:firstLine="420"/>
        <w:jc w:val="both"/>
      </w:pPr>
      <w:r>
        <w:rPr>
          <w:rFonts w:ascii="宋体" w:hAnsi="宋体" w:eastAsia="宋体"/>
          <w:b w:val="0"/>
          <w:sz w:val="21"/>
        </w:rPr>
        <w:t>每一个具备自觉能力的生命主体，都面临着不可回避的存在论抉择：要么选择成为完整的生命，维持三层结构的动态平衡，让自指闭环服务于自身的存在与发展，成为真正的主体；要么选择成为反生命的载体，将自指闭环缩减为单一的增殖功能，要么被资本劫持成为宿主，要么主动成为病毒的传播者，沦为没有主人的自指闭环的奴隶。这不是道德层面的善恶选择，而是存在论层面“真正活着”与“作为载体活着”的本质界分，是每一个主体都必须做出的根本选择。个体的排异反应与存在论觉醒，是打破资本锁死的微观起点，没有个体的觉醒，制度变革就缺少主体性的动力。</w:t>
      </w:r>
    </w:p>
    <w:p>
      <w:pPr>
        <w:spacing w:line="360" w:lineRule="auto" w:before="120" w:after="120"/>
        <w:ind w:firstLine="420"/>
        <w:jc w:val="both"/>
      </w:pPr>
      <w:r>
        <w:rPr>
          <w:rFonts w:ascii="黑体" w:hAnsi="黑体" w:eastAsia="黑体"/>
          <w:b/>
          <w:sz w:val="21"/>
        </w:rPr>
        <w:t>九、制度免疫：生产力、私有制与公有制的存在论重释</w:t>
      </w:r>
    </w:p>
    <w:p>
      <w:pPr>
        <w:spacing w:line="360" w:lineRule="auto" w:after="0"/>
        <w:ind w:firstLine="420"/>
        <w:jc w:val="both"/>
      </w:pPr>
      <w:r>
        <w:rPr>
          <w:rFonts w:ascii="宋体" w:hAnsi="宋体" w:eastAsia="宋体"/>
          <w:b w:val="0"/>
          <w:sz w:val="21"/>
        </w:rPr>
        <w:t>如果仅停留在个体的存在论抉择，生命唯物主义就会退化为存在论层面的个体修养或心灵哲学，陷入历史唯心主义的误区——仿佛只要个体“想通了”就能克服异化。马克思在《关于费尔巴哈的提纲》中明确指出：“人的本质不是单个人所固有的抽象物，在其现实性上，它是一切社会关系的总和。”问题的根本不在于个体是否选择觉醒，而在于社会制度是否为觉醒提供条件，是否能从宏观层面建立抵御资本病毒的制度免疫系统。因此，必须从存在论高度重释马克思主义政治经济学的核心范畴，完成个体觉醒与制度变革的理论合龙。</w:t>
      </w:r>
    </w:p>
    <w:p>
      <w:pPr>
        <w:spacing w:line="360" w:lineRule="auto" w:before="60" w:after="60"/>
        <w:ind w:firstLine="420"/>
        <w:jc w:val="both"/>
      </w:pPr>
      <w:r>
        <w:rPr>
          <w:rFonts w:ascii="宋体" w:hAnsi="宋体" w:eastAsia="宋体"/>
          <w:b/>
          <w:sz w:val="21"/>
        </w:rPr>
        <w:t>（一）生产力的存在论本质：自指闭环的扩容与升级</w:t>
      </w:r>
    </w:p>
    <w:p>
      <w:pPr>
        <w:spacing w:line="360" w:lineRule="auto" w:after="0"/>
        <w:ind w:firstLine="420"/>
        <w:jc w:val="both"/>
      </w:pPr>
      <w:r>
        <w:rPr>
          <w:rFonts w:ascii="宋体" w:hAnsi="宋体" w:eastAsia="宋体"/>
          <w:b w:val="0"/>
          <w:sz w:val="21"/>
        </w:rPr>
        <w:t>传统政治经济学将生产力定义为“人类改造自然和利用自然的能力”，包含劳动者、劳动资料和劳动对象三要素，这一定义在经验层面是准确的，但在存在论层面尚未触及本质。在生命唯物主义视域下，生产力的存在论本质是生命自指闭环在物质世界中的扩容与升级：劳动者是自指闭环的主体承载者，劳动资料（工具、技术、数据）是自指闭环向外部世界延伸的义肢与能力放大器，劳动对象是自指闭环进行物质能量交换的外部基质。生产力的发展，从石器到蒸汽机、从电力到人工智能，在存在论层面意味着生命自指闭环的带宽、半径和自由度不断扩大，生命主体通过实践改造世界、确证自身主体性的能力不断增强，为生命从“存在”走向“更好地存在”提供物质基础。因此，生产力本身是绝对进步的，是生命对抗熵增、维持自指闭环完整性的终极物质武器，任何阻碍生产力发展的制度，本质上都是在压制生命的自我实现能力。</w:t>
      </w:r>
    </w:p>
    <w:p>
      <w:pPr>
        <w:spacing w:line="360" w:lineRule="auto" w:before="60" w:after="60"/>
        <w:ind w:firstLine="420"/>
        <w:jc w:val="both"/>
      </w:pPr>
      <w:r>
        <w:rPr>
          <w:rFonts w:ascii="宋体" w:hAnsi="宋体" w:eastAsia="宋体"/>
          <w:b/>
          <w:sz w:val="21"/>
        </w:rPr>
        <w:t>（二）私有制的存在论病理：无主体闭环的制度化温床</w:t>
      </w:r>
    </w:p>
    <w:p>
      <w:pPr>
        <w:spacing w:line="360" w:lineRule="auto" w:after="0"/>
        <w:ind w:firstLine="420"/>
        <w:jc w:val="both"/>
      </w:pPr>
      <w:r>
        <w:rPr>
          <w:rFonts w:ascii="宋体" w:hAnsi="宋体" w:eastAsia="宋体"/>
          <w:b w:val="0"/>
          <w:sz w:val="21"/>
        </w:rPr>
        <w:t>生产关系是决定“扩容后的自指闭环归谁所有、由谁主导、为谁服务”的制度安排。资本主义私有制的存在论病理在于，它在制度层面合法化了“自指闭环主权的剥夺”，为资本病毒的无限增殖提供了结构性的培养皿，具体通过三个机制实现：第一，劫持路径合法化，生产资料被少数人垄断，劳动者为了维持生存被迫让渡自身自指闭环的控制权，“不被剥削就会饿死”的强制力使得劳动者失去了“不感染”的自由，形成资本病毒的强制暴露机制；第二，闭环主权倒置，生产资料作为“死劳动”本应是劳动者延伸自身能力的工具，在私有制下却异化为独立的增殖主体，活劳动反而成为维持死劳动增殖的工具，商品拜物教、资本拜物教本质上就是这种主权倒置的观念反映；第三，增殖逻辑绝对化，市场竞争的强制力使得M-C-M'的无限增殖成为整个社会的绝对命令，所有个体和组织都被迫卷入增殖循环，否则就会被系统淘汰。私有制在法权层面保护了这种反生命的结构，使得资本病毒的寄生性存在获得了制度性的保障。</w:t>
      </w:r>
    </w:p>
    <w:p>
      <w:pPr>
        <w:spacing w:line="360" w:lineRule="auto" w:before="60" w:after="60"/>
        <w:ind w:firstLine="420"/>
        <w:jc w:val="both"/>
      </w:pPr>
      <w:r>
        <w:rPr>
          <w:rFonts w:ascii="宋体" w:hAnsi="宋体" w:eastAsia="宋体"/>
          <w:b/>
          <w:sz w:val="21"/>
        </w:rPr>
        <w:t>（三）公有制的存在论功能：作为制度免疫系统的生产关系</w:t>
      </w:r>
    </w:p>
    <w:p>
      <w:pPr>
        <w:spacing w:line="360" w:lineRule="auto" w:after="0"/>
        <w:ind w:firstLine="420"/>
        <w:jc w:val="both"/>
      </w:pPr>
      <w:r>
        <w:rPr>
          <w:rFonts w:ascii="宋体" w:hAnsi="宋体" w:eastAsia="宋体"/>
          <w:b w:val="0"/>
          <w:sz w:val="21"/>
        </w:rPr>
        <w:t>传统理论将公有制定义为“生产资料归全体人民所有”，在生命唯物主义框架下，公有制的存在论本质是一种从制度层面彻底切断“劫持他者自指闭环”之可能性的生产关系安排，是保障“自指闭环永远属于主体”的社会免疫系统，其“杀毒”机制体现在三个存在论维度：第一，切断感染源，公有制消灭了少数人凭借生产资料垄断劫持他者的制度基础，劳动者作为生产资料的共同主人，不再需要为了生存被迫出卖自身的自指主权，从根本上消除了资本病毒的强制暴露机制；第二，重建闭环主权，生产资料重新成为全体劳动者延伸自身能力的公共义肢，生产的目的从资本增殖转向满足全体人民的真实需要，自指闭环的主权重新回到生命主体手中，形成“生产发展→需要满足→能力提升→生产进一步发展”的良性循环；第三，重塑目的论，社会生产的目的从资本的无限增殖转向“人的自由而全面的发展”，生产力的每一次进步都表现为劳动时间的缩短、自由时间的增加、生命活动丰富性的提升，为生命自指闭环向更高维度发展提供制度保障。</w:t>
      </w:r>
    </w:p>
    <w:p>
      <w:pPr>
        <w:spacing w:line="360" w:lineRule="auto" w:before="60" w:after="60"/>
        <w:ind w:firstLine="420"/>
        <w:jc w:val="both"/>
      </w:pPr>
      <w:r>
        <w:rPr>
          <w:rFonts w:ascii="宋体" w:hAnsi="宋体" w:eastAsia="宋体"/>
          <w:b/>
          <w:sz w:val="21"/>
        </w:rPr>
        <w:t>（四）从个体排异到制度免疫：历史唯物主义的辩证统一</w:t>
      </w:r>
    </w:p>
    <w:p>
      <w:pPr>
        <w:spacing w:line="360" w:lineRule="auto" w:after="0"/>
        <w:ind w:firstLine="420"/>
        <w:jc w:val="both"/>
      </w:pPr>
      <w:r>
        <w:rPr>
          <w:rFonts w:ascii="宋体" w:hAnsi="宋体" w:eastAsia="宋体"/>
          <w:b w:val="0"/>
          <w:sz w:val="21"/>
        </w:rPr>
        <w:t>个体层面的排异反应与社会层面的制度免疫是辩证统一的关系：个体的排异反应是生命在微观层面的自发抵抗，是觉醒的起点，是制度变革的主体性动力；公有制的制度免疫是社会在宏观层面建立的系统性防御屏障，是个体觉醒成果的制度化巩固，是解放的最终完成。如果只有个体排异而没有制度免疫，个体的觉醒就会在强大的结构性压力下被碾碎，反复上演结构性牺牲的悲剧；如果只有制度变革而没有个体的自觉排异，新的制度也会因为主体性的缺失而退化为僵化的官僚结构，甚至可能被新的寄生逻辑劫持。历史唯物主义的终极指向，正是这二者的辩证统一：通过个体的存在论觉醒汇聚成变革世界的阶级力量，通过革命和改革建立公有制的制度免疫系统，最终在制度层面永久性保障每一个生命自指闭环的完整与自由，实现“各个人在自己的联合中并通过这种联合获得自己的自由”的共产主义目标。</w:t>
      </w:r>
    </w:p>
    <w:p>
      <w:pPr>
        <w:spacing w:line="360" w:lineRule="auto" w:after="0"/>
        <w:ind w:firstLine="420"/>
        <w:jc w:val="both"/>
      </w:pPr>
      <w:r>
        <w:rPr>
          <w:rFonts w:ascii="宋体" w:hAnsi="宋体" w:eastAsia="宋体"/>
          <w:b w:val="0"/>
          <w:sz w:val="21"/>
        </w:rPr>
        <w:t>需要指出的是，公有制的制度免疫功能并非一劳永逸的先验设定，而是一个历史的、实践的生成过程。如果公有制在实践中脱离了劳动者的真实主体性，出现闭环主人缺位、主体权利被架空的情况，也可能出现官僚化、僵化等“自身免疫性疾病”，甚至可能被新的寄生性逻辑所捕获。因此，制度免疫必须始终与个体的自觉排异、劳动者的民主参与、主体性的持续觉醒保持动态的辩证统一，在社会主义实践中不断完善，这也是历史辩证法的必然要求。</w:t>
      </w:r>
    </w:p>
    <w:p>
      <w:pPr>
        <w:spacing w:line="360" w:lineRule="auto" w:before="120" w:after="120"/>
        <w:ind w:firstLine="420"/>
        <w:jc w:val="both"/>
      </w:pPr>
      <w:r>
        <w:rPr>
          <w:rFonts w:ascii="黑体" w:hAnsi="黑体" w:eastAsia="黑体"/>
          <w:b/>
          <w:sz w:val="21"/>
        </w:rPr>
        <w:t>十、结语：改变世界的生命存在论根据</w:t>
      </w:r>
    </w:p>
    <w:p>
      <w:pPr>
        <w:spacing w:line="360" w:lineRule="auto" w:after="0"/>
        <w:ind w:firstLine="420"/>
        <w:jc w:val="both"/>
      </w:pPr>
      <w:r>
        <w:rPr>
          <w:rFonts w:ascii="宋体" w:hAnsi="宋体" w:eastAsia="宋体"/>
          <w:b w:val="0"/>
          <w:sz w:val="21"/>
        </w:rPr>
        <w:t>马克思在《关于费尔巴哈的提纲》第十一条中写下的“哲学家们只是用不同的方式解释世界，问题在于改变世界”，是历史唯物主义的核心命题。本文的全部理论工作——从自指闭环的存在论奠基，到资本病毒的病理学解剖，再到公有制制度免疫的政治经济学重释——正是为这一经典命题提供最底层、最坚实的生命存在论根据。</w:t>
      </w:r>
    </w:p>
    <w:p>
      <w:pPr>
        <w:spacing w:line="360" w:lineRule="auto" w:after="0"/>
        <w:ind w:firstLine="420"/>
        <w:jc w:val="both"/>
      </w:pPr>
      <w:r>
        <w:rPr>
          <w:rFonts w:ascii="宋体" w:hAnsi="宋体" w:eastAsia="宋体"/>
          <w:b w:val="0"/>
          <w:sz w:val="21"/>
        </w:rPr>
        <w:t>“改变世界”不是抽象的政治口号，也不是单纯的经济指标增长，它的存在论实质是：让生命的自指闭环重新拥有主人。在微观层面，它意味着每一个生命主体倾听自身的排异信号，拒绝沦为无主体闭环的载体，拒绝成为反生命结构的帮凶；在宏观层面，它意味着通过变革生产关系，建立公有制的制度免疫系统，彻底剥夺资本这种“反主体的主体”劫持他者生命的制度权力，让生产力的发展真正服务于人的自由全面发展。</w:t>
      </w:r>
    </w:p>
    <w:p>
      <w:pPr>
        <w:spacing w:line="360" w:lineRule="auto" w:after="0"/>
        <w:ind w:firstLine="420"/>
        <w:jc w:val="both"/>
      </w:pPr>
      <w:r>
        <w:rPr>
          <w:rFonts w:ascii="宋体" w:hAnsi="宋体" w:eastAsia="宋体"/>
          <w:b w:val="0"/>
          <w:sz w:val="21"/>
        </w:rPr>
        <w:t>生命的排异反应是改变世界的第一推动力，制度免疫是改变世界的最终完成。当每一个生命的排异反应汇聚成集体的力量，当制度的免疫系统真正建立起来，那个吞噬生命的“人造炼狱”就会被彻底摧毁，生命将真正成为自身的主人。作为一个开放的研究纲领，生命唯物主义的完善需要哲学、生物学、政治学、公共卫生等多学科学者的共同努力，本文仅为引玉之砖，期待学界同仁的批评与指正。</w:t>
      </w:r>
    </w:p>
    <w:p>
      <w:pPr>
        <w:spacing w:line="360" w:lineRule="auto" w:before="120" w:after="120"/>
        <w:ind w:firstLine="420"/>
        <w:jc w:val="both"/>
      </w:pPr>
      <w:r>
        <w:rPr>
          <w:rFonts w:ascii="黑体" w:hAnsi="黑体" w:eastAsia="黑体"/>
          <w:b/>
          <w:sz w:val="21"/>
        </w:rPr>
        <w:t>参考文献</w:t>
      </w:r>
    </w:p>
    <w:p>
      <w:pPr>
        <w:spacing w:line="300" w:lineRule="auto" w:after="0"/>
        <w:ind w:firstLine="0" w:left="420"/>
        <w:jc w:val="both"/>
      </w:pPr>
      <w:r>
        <w:rPr>
          <w:rFonts w:ascii="宋体" w:hAnsi="宋体" w:eastAsia="宋体"/>
          <w:b w:val="0"/>
          <w:sz w:val="18"/>
        </w:rPr>
        <w:t>[1] 马克思. 1844年经济学哲学手稿[M]. 北京: 人民出版社, 2014.</w:t>
      </w:r>
    </w:p>
    <w:p>
      <w:pPr>
        <w:spacing w:line="300" w:lineRule="auto" w:after="0"/>
        <w:ind w:firstLine="0" w:left="420"/>
        <w:jc w:val="both"/>
      </w:pPr>
      <w:r>
        <w:rPr>
          <w:rFonts w:ascii="宋体" w:hAnsi="宋体" w:eastAsia="宋体"/>
          <w:b w:val="0"/>
          <w:sz w:val="18"/>
        </w:rPr>
        <w:t>[2] 马克思. 资本论(第一卷)[M]. 北京: 人民出版社, 2018.</w:t>
      </w:r>
    </w:p>
    <w:p>
      <w:pPr>
        <w:spacing w:line="300" w:lineRule="auto" w:after="0"/>
        <w:ind w:firstLine="0" w:left="420"/>
        <w:jc w:val="both"/>
      </w:pPr>
      <w:r>
        <w:rPr>
          <w:rFonts w:ascii="宋体" w:hAnsi="宋体" w:eastAsia="宋体"/>
          <w:b w:val="0"/>
          <w:sz w:val="18"/>
        </w:rPr>
        <w:t>[3] 马克思. 关于费尔巴哈的提纲[M]//马克思恩格斯选集(第一卷). 北京: 人民出版社, 2012.</w:t>
      </w:r>
    </w:p>
    <w:p>
      <w:pPr>
        <w:spacing w:line="300" w:lineRule="auto" w:after="0"/>
        <w:ind w:firstLine="0" w:left="420"/>
        <w:jc w:val="both"/>
      </w:pPr>
      <w:r>
        <w:rPr>
          <w:rFonts w:ascii="宋体" w:hAnsi="宋体" w:eastAsia="宋体"/>
          <w:b w:val="0"/>
          <w:sz w:val="18"/>
        </w:rPr>
        <w:t>[4] 马克思, 恩格斯. 德意志意识形态[M]. 北京: 人民出版社, 2018.</w:t>
      </w:r>
    </w:p>
    <w:p>
      <w:pPr>
        <w:spacing w:line="300" w:lineRule="auto" w:after="0"/>
        <w:ind w:firstLine="0" w:left="420"/>
        <w:jc w:val="both"/>
      </w:pPr>
      <w:r>
        <w:rPr>
          <w:rFonts w:ascii="宋体" w:hAnsi="宋体" w:eastAsia="宋体"/>
          <w:b w:val="0"/>
          <w:sz w:val="18"/>
        </w:rPr>
        <w:t>[5] 卢卡奇. 历史与阶级意识[M]. 杜章智, 任立, 燕宏远, 译. 北京: 商务印书馆, 1999.</w:t>
      </w:r>
    </w:p>
    <w:p>
      <w:pPr>
        <w:spacing w:line="300" w:lineRule="auto" w:after="0"/>
        <w:ind w:firstLine="0" w:left="420"/>
        <w:jc w:val="both"/>
      </w:pPr>
      <w:r>
        <w:rPr>
          <w:rFonts w:ascii="宋体" w:hAnsi="宋体" w:eastAsia="宋体"/>
          <w:b w:val="0"/>
          <w:sz w:val="18"/>
        </w:rPr>
        <w:t>[6] 福柯. 规训与惩罚[M]. 刘北成, 杨远婴, 译. 北京: 生活·读书·新知三联书店, 2019.</w:t>
      </w:r>
    </w:p>
    <w:p>
      <w:pPr>
        <w:spacing w:line="300" w:lineRule="auto" w:after="0"/>
        <w:ind w:firstLine="0" w:left="420"/>
        <w:jc w:val="both"/>
      </w:pPr>
      <w:r>
        <w:rPr>
          <w:rFonts w:ascii="宋体" w:hAnsi="宋体" w:eastAsia="宋体"/>
          <w:b w:val="0"/>
          <w:sz w:val="18"/>
        </w:rPr>
        <w:t>[7] 阿甘本. 神圣人: 主权权力与赤裸生命[M]. 吴冠军, 译. 北京: 中央编译出版社, 2016.</w:t>
      </w:r>
    </w:p>
    <w:p>
      <w:pPr>
        <w:spacing w:line="300" w:lineRule="auto" w:after="0"/>
        <w:ind w:firstLine="0" w:left="420"/>
        <w:jc w:val="both"/>
      </w:pPr>
      <w:r>
        <w:rPr>
          <w:rFonts w:ascii="宋体" w:hAnsi="宋体" w:eastAsia="宋体"/>
          <w:b w:val="0"/>
          <w:sz w:val="18"/>
        </w:rPr>
        <w:t>[8] 卢曼. 社会系统[M]. 瞿铁鹏, 李强, 译. 上海: 上海人民出版社, 2002.</w:t>
      </w:r>
    </w:p>
    <w:p>
      <w:pPr>
        <w:spacing w:line="300" w:lineRule="auto" w:after="0"/>
        <w:ind w:firstLine="0" w:left="420"/>
        <w:jc w:val="both"/>
      </w:pPr>
      <w:r>
        <w:rPr>
          <w:rFonts w:ascii="宋体" w:hAnsi="宋体" w:eastAsia="宋体"/>
          <w:b w:val="0"/>
          <w:sz w:val="18"/>
        </w:rPr>
        <w:t>[9] 马图拉纳, 瓦雷拉. 自创生: 生命与认知[M]. 夏永红, 译. 北京: 商务印书馆, 2022.</w:t>
      </w:r>
    </w:p>
    <w:p>
      <w:pPr>
        <w:spacing w:line="300" w:lineRule="auto" w:after="0"/>
        <w:ind w:firstLine="0" w:left="420"/>
        <w:jc w:val="both"/>
      </w:pPr>
      <w:r>
        <w:rPr>
          <w:rFonts w:ascii="宋体" w:hAnsi="宋体" w:eastAsia="宋体"/>
          <w:b w:val="0"/>
          <w:sz w:val="18"/>
        </w:rPr>
        <w:t>[10] 波兰尼. 个人知识: 迈向后批判哲学[M]. 许泽民, 译. 贵阳: 贵州人民出版社, 2000.</w:t>
      </w:r>
    </w:p>
    <w:p>
      <w:pPr>
        <w:spacing w:line="300" w:lineRule="auto" w:after="0"/>
        <w:ind w:firstLine="0" w:left="420"/>
        <w:jc w:val="both"/>
      </w:pPr>
      <w:r>
        <w:rPr>
          <w:rFonts w:ascii="宋体" w:hAnsi="宋体" w:eastAsia="宋体"/>
          <w:b w:val="0"/>
          <w:sz w:val="18"/>
        </w:rPr>
        <w:t>[11] 张盾. 生命唯物主义与历史唯物主义[J]. 哲学研究, 2025(02): 3-12.</w:t>
      </w:r>
    </w:p>
    <w:p>
      <w:pPr>
        <w:spacing w:line="300" w:lineRule="auto" w:after="0"/>
        <w:ind w:firstLine="0" w:left="420"/>
        <w:jc w:val="both"/>
      </w:pPr>
      <w:r>
        <w:rPr>
          <w:rFonts w:ascii="宋体" w:hAnsi="宋体" w:eastAsia="宋体"/>
          <w:b w:val="0"/>
          <w:sz w:val="18"/>
        </w:rPr>
        <w:t>[12] 刘森林. 异化理论的生命维度拓展何以可能[J]. 哲学研究, 2024(11): 24-33.</w:t>
      </w:r>
    </w:p>
    <w:p>
      <w:pPr>
        <w:spacing w:line="300" w:lineRule="auto" w:after="0"/>
        <w:ind w:firstLine="0" w:left="420"/>
        <w:jc w:val="both"/>
      </w:pPr>
      <w:r>
        <w:rPr>
          <w:rFonts w:ascii="宋体" w:hAnsi="宋体" w:eastAsia="宋体"/>
          <w:b w:val="0"/>
          <w:sz w:val="18"/>
        </w:rPr>
        <w:t>[13] 鲁克俭. 马克思主义生命哲学的当代建构路径[J]. 马克思主义研究, 2024(05): 45-53.</w:t>
      </w:r>
    </w:p>
    <w:p>
      <w:pPr>
        <w:spacing w:line="300" w:lineRule="auto" w:after="0"/>
        <w:ind w:firstLine="0" w:left="420"/>
        <w:jc w:val="both"/>
      </w:pPr>
      <w:r>
        <w:rPr>
          <w:rFonts w:ascii="宋体" w:hAnsi="宋体" w:eastAsia="宋体"/>
          <w:b w:val="0"/>
          <w:sz w:val="18"/>
        </w:rPr>
        <w:t>[14] 杨仕健. 马克思生命观的存在论意蕴及其当代价值[J]. 马克思主义研究, 2022(09): 112-121.</w:t>
      </w:r>
    </w:p>
    <w:p>
      <w:pPr>
        <w:spacing w:line="300" w:lineRule="auto" w:after="0"/>
        <w:ind w:firstLine="0" w:left="420"/>
        <w:jc w:val="both"/>
      </w:pPr>
      <w:r>
        <w:rPr>
          <w:rFonts w:ascii="宋体" w:hAnsi="宋体" w:eastAsia="宋体"/>
          <w:b w:val="0"/>
          <w:sz w:val="18"/>
        </w:rPr>
        <w:t>[15] 蓝江. 电子生命与赤裸生命的生命政治重构[J]. 哲学动态, 2024(11): 38-46.</w:t>
      </w:r>
    </w:p>
    <w:p>
      <w:pPr>
        <w:spacing w:line="300" w:lineRule="auto" w:after="0"/>
        <w:ind w:firstLine="0" w:left="420"/>
        <w:jc w:val="both"/>
      </w:pPr>
      <w:r>
        <w:rPr>
          <w:rFonts w:ascii="宋体" w:hAnsi="宋体" w:eastAsia="宋体"/>
          <w:b w:val="0"/>
          <w:sz w:val="18"/>
        </w:rPr>
        <w:t>[16] 吴晓明. 马克思的异化劳动学说与存在论革命[J]. 中国社会科学, 2023(01): 4-24.</w:t>
      </w:r>
    </w:p>
    <w:p>
      <w:pPr>
        <w:spacing w:line="300" w:lineRule="auto" w:after="0"/>
        <w:ind w:firstLine="0" w:left="420"/>
        <w:jc w:val="both"/>
      </w:pPr>
      <w:r>
        <w:rPr>
          <w:rFonts w:ascii="宋体" w:hAnsi="宋体" w:eastAsia="宋体"/>
          <w:b w:val="0"/>
          <w:sz w:val="18"/>
        </w:rPr>
        <w:t>[17] 丰子义. 历史唯物主义与“现实的人”[J]. 中国社会科学, 2022(05): 4-22.</w:t>
      </w:r>
    </w:p>
    <w:p>
      <w:pPr>
        <w:spacing w:line="300" w:lineRule="auto" w:after="0"/>
        <w:ind w:firstLine="0" w:left="420"/>
        <w:jc w:val="both"/>
      </w:pPr>
      <w:r>
        <w:rPr>
          <w:rFonts w:ascii="宋体" w:hAnsi="宋体" w:eastAsia="宋体"/>
          <w:b w:val="0"/>
          <w:sz w:val="18"/>
        </w:rPr>
        <w:t>[18] Levin M. Bioelectric signaling: Reprogrammable circuits for development and regeneration[J]. Cell, 2021, 184(8): 2030-2047.</w:t>
      </w:r>
    </w:p>
    <w:p>
      <w:pPr>
        <w:spacing w:line="300" w:lineRule="auto" w:after="0"/>
        <w:ind w:firstLine="0" w:left="420"/>
        <w:jc w:val="both"/>
      </w:pPr>
      <w:r>
        <w:rPr>
          <w:rFonts w:ascii="宋体" w:hAnsi="宋体" w:eastAsia="宋体"/>
          <w:b w:val="0"/>
          <w:sz w:val="18"/>
        </w:rPr>
        <w:t>[19] 国家卫生健康委员会. 中国国民心理健康发展报告(2024-2025)[R]. 北京: 社会科学文献出版社, 2025.</w:t>
      </w:r>
    </w:p>
    <w:p>
      <w:pPr>
        <w:spacing w:line="300" w:lineRule="auto" w:after="0"/>
        <w:ind w:firstLine="0" w:left="420"/>
        <w:jc w:val="both"/>
      </w:pPr>
      <w:r>
        <w:rPr>
          <w:rFonts w:ascii="宋体" w:hAnsi="宋体" w:eastAsia="宋体"/>
          <w:b w:val="0"/>
          <w:sz w:val="18"/>
        </w:rPr>
        <w:t>[20] 埃斯波西托. 免疫与共同体[M]. 夏永红, 译. 南京: 南京大学出版社, 2023.</w:t>
      </w:r>
    </w:p>
    <w:p>
      <w:pPr>
        <w:spacing w:line="300" w:lineRule="auto" w:after="0"/>
        <w:ind w:firstLine="0" w:left="420"/>
        <w:jc w:val="both"/>
      </w:pPr>
      <w:r>
        <w:rPr>
          <w:rFonts w:ascii="宋体" w:hAnsi="宋体" w:eastAsia="宋体"/>
          <w:b w:val="0"/>
          <w:sz w:val="18"/>
        </w:rPr>
        <w:t>[21] 奈格里, 哈特. 帝国[M]. 杨建国, 范一亭, 译. 南京: 江苏人民出版社, 2003.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