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b w:val="1"/>
          <w:sz w:val="72"/>
          <w:szCs w:val="72"/>
          <w:rtl w:val="0"/>
        </w:rPr>
        <w:t xml:space="preserve">BIOLUMINESCENT BACTERIA</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b w:val="1"/>
          <w:sz w:val="72"/>
          <w:szCs w:val="72"/>
        </w:rPr>
      </w:pPr>
      <w:r w:rsidDel="00000000" w:rsidR="00000000" w:rsidRPr="00000000">
        <w:rPr>
          <w:b w:val="1"/>
          <w:sz w:val="72"/>
          <w:szCs w:val="72"/>
          <w:rtl w:val="0"/>
        </w:rPr>
        <w:t xml:space="preserve"> GROW KIT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sz w:val="60"/>
          <w:szCs w:val="60"/>
        </w:rPr>
      </w:pPr>
      <w:r w:rsidDel="00000000" w:rsidR="00000000" w:rsidRPr="00000000">
        <w:rPr>
          <w:sz w:val="60"/>
          <w:szCs w:val="60"/>
        </w:rPr>
        <w:drawing>
          <wp:inline distB="114300" distT="114300" distL="114300" distR="114300">
            <wp:extent cx="5100638" cy="5100638"/>
            <wp:effectExtent b="0" l="0" r="0" t="0"/>
            <wp:docPr descr="biolumin1.jpg" id="9" name="image6.jpg"/>
            <a:graphic>
              <a:graphicData uri="http://schemas.openxmlformats.org/drawingml/2006/picture">
                <pic:pic>
                  <pic:nvPicPr>
                    <pic:cNvPr descr="biolumin1.jpg" id="0" name="image6.jpg"/>
                    <pic:cNvPicPr preferRelativeResize="0"/>
                  </pic:nvPicPr>
                  <pic:blipFill>
                    <a:blip r:embed="rId6"/>
                    <a:srcRect b="0" l="0" r="0" t="0"/>
                    <a:stretch>
                      <a:fillRect/>
                    </a:stretch>
                  </pic:blipFill>
                  <pic:spPr>
                    <a:xfrm>
                      <a:off x="0" y="0"/>
                      <a:ext cx="5100638"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sz w:val="60"/>
          <w:szCs w:val="6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b w:val="1"/>
          <w:sz w:val="36"/>
          <w:szCs w:val="36"/>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sz w:val="36"/>
          <w:szCs w:val="36"/>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b w:val="1"/>
          <w:sz w:val="36"/>
          <w:szCs w:val="36"/>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Pr>
        <w:drawing>
          <wp:inline distB="114300" distT="114300" distL="114300" distR="114300">
            <wp:extent cx="6858000" cy="622300"/>
            <wp:effectExtent b="0" l="0" r="0" t="0"/>
            <wp:docPr descr="Bioluminapplications.jpg" id="16" name="image9.jpg"/>
            <a:graphic>
              <a:graphicData uri="http://schemas.openxmlformats.org/drawingml/2006/picture">
                <pic:pic>
                  <pic:nvPicPr>
                    <pic:cNvPr descr="Bioluminapplications.jpg" id="0" name="image9.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sz w:val="24"/>
          <w:szCs w:val="24"/>
          <w:rtl w:val="0"/>
        </w:rPr>
        <w:t xml:space="preserve">One major problem people have is that they let the bacteria culture temperature rise above ~80F (30C). While the bacteria do just fine at temperatures as high as 98F (37C), the bioluminescent genes come from another organism that lives in cooler temperatures. When the temperature goes up, the protein catalyzing the bioluminescent reaction denatures into a nonfunctional shape.  Don’t let the temperature rise above ~80F (27C)! Keep at room temperature for best results, 65F-75F! If your house is warm, a good way to prevent your bacteria from experiencing temperature fluctuations is to store the culture in a styrofoam container.</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331.2" w:lineRule="auto"/>
        <w:contextualSpacing w:val="0"/>
        <w:rPr>
          <w:b w:val="1"/>
          <w:color w:val="0000ff"/>
          <w:sz w:val="36"/>
          <w:szCs w:val="36"/>
        </w:rPr>
      </w:pPr>
      <w:r w:rsidDel="00000000" w:rsidR="00000000" w:rsidRPr="00000000">
        <w:rPr>
          <w:b w:val="1"/>
          <w:color w:val="0000ff"/>
          <w:sz w:val="36"/>
          <w:szCs w:val="36"/>
          <w:rtl w:val="0"/>
        </w:rPr>
        <w:t xml:space="preserve">Protocol for liquid culture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31.2" w:lineRule="auto"/>
        <w:contextualSpacing w:val="0"/>
        <w:rPr>
          <w:b w:val="1"/>
          <w:color w:val="0000ff"/>
          <w:sz w:val="28"/>
          <w:szCs w:val="28"/>
          <w:u w:val="single"/>
        </w:rPr>
      </w:pPr>
      <w:r w:rsidDel="00000000" w:rsidR="00000000" w:rsidRPr="00000000">
        <w:rPr>
          <w:b w:val="1"/>
          <w:color w:val="0000ff"/>
          <w:sz w:val="28"/>
          <w:szCs w:val="28"/>
          <w:u w:val="single"/>
          <w:rtl w:val="0"/>
        </w:rPr>
        <w:t xml:space="preserve">Step 1:</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Add contents of one LB Amp media tube to glass bottle</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Add ~200 mL water to that bottle(tap water works best) and shake to dissolve.</w:t>
      </w:r>
    </w:p>
    <w:p w:rsidR="00000000" w:rsidDel="00000000" w:rsidP="00000000" w:rsidRDefault="00000000" w:rsidRPr="00000000" w14:paraId="0000000F">
      <w:pPr>
        <w:numPr>
          <w:ilvl w:val="0"/>
          <w:numId w:val="3"/>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When all powder is dissolved, use an inoculation loop to gently scrape a very small amount of  the bacteria that came with the kit or the ones you made. Leave cap halfway on to introduce oxygen. If you don’t see growth after a day you might not have put enough bacteria in the culture. Growth is indicated by the media turning from clear to cloudy.</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line="331.2" w:lineRule="auto"/>
        <w:ind w:left="1440" w:hanging="360"/>
        <w:contextualSpacing w:val="1"/>
        <w:rPr>
          <w:sz w:val="24"/>
          <w:szCs w:val="24"/>
        </w:rPr>
      </w:pPr>
      <w:r w:rsidDel="00000000" w:rsidR="00000000" w:rsidRPr="00000000">
        <w:rPr>
          <w:sz w:val="24"/>
          <w:szCs w:val="24"/>
          <w:rtl w:val="0"/>
        </w:rPr>
        <w:t xml:space="preserve">For best effect start the culture in the morning and view at night or let the culture sit overnight and view in the morning(wait ~6-10hrs for 200mL) You will be able to see the glow as the bacteria are growing but the intensity depends on how much bacteria there are. To see glow just give gentle swirl to the bottle.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331.2" w:lineRule="auto"/>
        <w:contextualSpacing w:val="0"/>
        <w:jc w:val="center"/>
        <w:rPr>
          <w:sz w:val="24"/>
          <w:szCs w:val="24"/>
        </w:rPr>
      </w:pPr>
      <w:r w:rsidDel="00000000" w:rsidR="00000000" w:rsidRPr="00000000">
        <w:rPr>
          <w:sz w:val="24"/>
          <w:szCs w:val="24"/>
          <w:rtl w:val="0"/>
        </w:rPr>
        <w:t xml:space="preserve">*Once the bacteria start glowing keep in a cool dark place so the glow lasts a long time*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331.2" w:lineRule="auto"/>
        <w:contextualSpacing w:val="0"/>
        <w:jc w:val="center"/>
        <w:rPr>
          <w:sz w:val="24"/>
          <w:szCs w:val="24"/>
        </w:rPr>
      </w:pPr>
      <w:r w:rsidDel="00000000" w:rsidR="00000000" w:rsidRPr="00000000">
        <w:rPr>
          <w:sz w:val="28"/>
          <w:szCs w:val="28"/>
          <w:rtl w:val="0"/>
        </w:rPr>
        <w:t xml:space="preserve">*</w:t>
      </w:r>
      <w:r w:rsidDel="00000000" w:rsidR="00000000" w:rsidRPr="00000000">
        <w:rPr>
          <w:sz w:val="24"/>
          <w:szCs w:val="24"/>
          <w:rtl w:val="0"/>
        </w:rPr>
        <w:t xml:space="preserve">The Bioluminescent reaction needs oxygen to glow. Shake the culture bottle carefully with the lid on to see the glow.*</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331.2" w:lineRule="auto"/>
        <w:contextualSpacing w:val="0"/>
        <w:jc w:val="center"/>
        <w:rPr>
          <w:b w:val="1"/>
          <w:color w:val="ff000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331.2" w:lineRule="auto"/>
        <w:contextualSpacing w:val="0"/>
        <w:jc w:val="center"/>
        <w:rPr>
          <w:sz w:val="24"/>
          <w:szCs w:val="24"/>
        </w:rPr>
      </w:pPr>
      <w:r w:rsidDel="00000000" w:rsidR="00000000" w:rsidRPr="00000000">
        <w:rPr/>
        <w:drawing>
          <wp:inline distB="114300" distT="114300" distL="114300" distR="114300">
            <wp:extent cx="1726943" cy="2013275"/>
            <wp:effectExtent b="0" l="0" r="0" t="0"/>
            <wp:docPr id="4" name="image7.jpg"/>
            <a:graphic>
              <a:graphicData uri="http://schemas.openxmlformats.org/drawingml/2006/picture">
                <pic:pic>
                  <pic:nvPicPr>
                    <pic:cNvPr id="0" name="image7.jpg"/>
                    <pic:cNvPicPr preferRelativeResize="0"/>
                  </pic:nvPicPr>
                  <pic:blipFill>
                    <a:blip r:embed="rId8"/>
                    <a:srcRect b="31392" l="0" r="0" t="0"/>
                    <a:stretch>
                      <a:fillRect/>
                    </a:stretch>
                  </pic:blipFill>
                  <pic:spPr>
                    <a:xfrm>
                      <a:off x="0" y="0"/>
                      <a:ext cx="1726943" cy="2013275"/>
                    </a:xfrm>
                    <a:prstGeom prst="rect"/>
                    <a:ln/>
                  </pic:spPr>
                </pic:pic>
              </a:graphicData>
            </a:graphic>
          </wp:inline>
        </w:drawing>
      </w:r>
      <w:r w:rsidDel="00000000" w:rsidR="00000000" w:rsidRPr="00000000">
        <w:rPr>
          <w:sz w:val="24"/>
          <w:szCs w:val="24"/>
        </w:rPr>
        <w:drawing>
          <wp:inline distB="114300" distT="114300" distL="114300" distR="114300">
            <wp:extent cx="2188905" cy="2010219"/>
            <wp:effectExtent b="0" l="0" r="0" t="0"/>
            <wp:docPr descr="Bioluminescent.jpg" id="11" name="image11.jpg"/>
            <a:graphic>
              <a:graphicData uri="http://schemas.openxmlformats.org/drawingml/2006/picture">
                <pic:pic>
                  <pic:nvPicPr>
                    <pic:cNvPr descr="Bioluminescent.jpg" id="0" name="image11.jpg"/>
                    <pic:cNvPicPr preferRelativeResize="0"/>
                  </pic:nvPicPr>
                  <pic:blipFill>
                    <a:blip r:embed="rId9"/>
                    <a:srcRect b="0" l="0" r="0" t="8150"/>
                    <a:stretch>
                      <a:fillRect/>
                    </a:stretch>
                  </pic:blipFill>
                  <pic:spPr>
                    <a:xfrm>
                      <a:off x="0" y="0"/>
                      <a:ext cx="2188905" cy="201021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keepNext w:val="0"/>
        <w:keepLines w:val="0"/>
        <w:spacing w:before="0" w:lineRule="auto"/>
        <w:contextualSpacing w:val="0"/>
        <w:jc w:val="center"/>
        <w:rPr>
          <w:sz w:val="24"/>
          <w:szCs w:val="24"/>
        </w:rPr>
      </w:pPr>
      <w:bookmarkStart w:colFirst="0" w:colLast="0" w:name="_edy46e9seafv" w:id="0"/>
      <w:bookmarkEnd w:id="0"/>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8"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b w:val="1"/>
          <w:color w:val="ff0000"/>
          <w:sz w:val="28"/>
          <w:szCs w:val="28"/>
        </w:rPr>
      </w:pPr>
      <w:r w:rsidDel="00000000" w:rsidR="00000000" w:rsidRPr="00000000">
        <w:rPr>
          <w:b w:val="1"/>
          <w:sz w:val="24"/>
          <w:szCs w:val="24"/>
        </w:rPr>
        <w:drawing>
          <wp:inline distB="114300" distT="114300" distL="114300" distR="114300">
            <wp:extent cx="6858000" cy="622300"/>
            <wp:effectExtent b="0" l="0" r="0" t="0"/>
            <wp:docPr descr="Bioluminapplications.jpg" id="3" name="image9.jpg"/>
            <a:graphic>
              <a:graphicData uri="http://schemas.openxmlformats.org/drawingml/2006/picture">
                <pic:pic>
                  <pic:nvPicPr>
                    <pic:cNvPr descr="Bioluminapplications.jpg" id="0" name="image9.jpg"/>
                    <pic:cNvPicPr preferRelativeResize="0"/>
                  </pic:nvPicPr>
                  <pic:blipFill>
                    <a:blip r:embed="rId7"/>
                    <a:srcRect b="0" l="0" r="0" t="0"/>
                    <a:stretch>
                      <a:fillRect/>
                    </a:stretch>
                  </pic:blipFill>
                  <pic:spPr>
                    <a:xfrm>
                      <a:off x="0" y="0"/>
                      <a:ext cx="6858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sz w:val="24"/>
          <w:szCs w:val="24"/>
          <w:rtl w:val="0"/>
        </w:rPr>
        <w:t xml:space="preserve">You have been given enough LB Ampicillin Media tubes to grow up bioluminescent bacteria.  You can even just take a few drops out of the already glowing broth and add it to fresh broth and wait a series of hours for it to reach peak brightness again</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31.2" w:lineRule="auto"/>
        <w:contextualSpacing w:val="0"/>
        <w:rPr>
          <w:sz w:val="24"/>
          <w:szCs w:val="24"/>
        </w:rPr>
      </w:pPr>
      <w:r w:rsidDel="00000000" w:rsidR="00000000" w:rsidRPr="00000000">
        <w:rPr>
          <w:sz w:val="24"/>
          <w:szCs w:val="24"/>
          <w:rtl w:val="0"/>
        </w:rPr>
        <w:t xml:space="preserve">The applications are endless and don’t be afraid to email us at </w:t>
      </w:r>
      <w:hyperlink r:id="rId11">
        <w:r w:rsidDel="00000000" w:rsidR="00000000" w:rsidRPr="00000000">
          <w:rPr>
            <w:color w:val="1155cc"/>
            <w:sz w:val="24"/>
            <w:szCs w:val="24"/>
            <w:u w:val="single"/>
            <w:rtl w:val="0"/>
          </w:rPr>
          <w:t xml:space="preserve">odin@the-odin.com</w:t>
        </w:r>
      </w:hyperlink>
      <w:r w:rsidDel="00000000" w:rsidR="00000000" w:rsidRPr="00000000">
        <w:rPr>
          <w:sz w:val="24"/>
          <w:szCs w:val="24"/>
          <w:rtl w:val="0"/>
        </w:rPr>
        <w:t xml:space="preserve"> if you have questions or need inspiration or to re-up your supplies.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331.2" w:lineRule="auto"/>
        <w:contextualSpacing w:val="0"/>
        <w:jc w:val="center"/>
        <w:rPr>
          <w:color w:val="ff0000"/>
          <w:sz w:val="24"/>
          <w:szCs w:val="24"/>
        </w:rPr>
      </w:pPr>
      <w:r w:rsidDel="00000000" w:rsidR="00000000" w:rsidRPr="00000000">
        <w:rPr>
          <w:color w:val="ff0000"/>
          <w:sz w:val="24"/>
          <w:szCs w:val="24"/>
          <w:rtl w:val="0"/>
        </w:rPr>
        <w:t xml:space="preserve">DON’T SHAKE WHILE INCUBATING!</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331.2" w:lineRule="auto"/>
        <w:contextualSpacing w:val="0"/>
        <w:rPr>
          <w:b w:val="1"/>
          <w:color w:val="0000ff"/>
          <w:sz w:val="36"/>
          <w:szCs w:val="36"/>
        </w:rPr>
      </w:pPr>
      <w:r w:rsidDel="00000000" w:rsidR="00000000" w:rsidRPr="00000000">
        <w:rPr>
          <w:b w:val="1"/>
          <w:color w:val="0000ff"/>
          <w:sz w:val="36"/>
          <w:szCs w:val="36"/>
          <w:rtl w:val="0"/>
        </w:rPr>
        <w:t xml:space="preserve">Protocol for plates</w:t>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The kits come with a bacterial stab. S</w:t>
      </w:r>
      <w:r w:rsidDel="00000000" w:rsidR="00000000" w:rsidRPr="00000000">
        <w:rPr>
          <w:sz w:val="24"/>
          <w:szCs w:val="24"/>
          <w:rtl w:val="0"/>
        </w:rPr>
        <w:t xml:space="preserve">imply scrape a small amount of bacteria onto a new LB Amp Agar plate you made using an inoculation loop to gently spread or “streak” the bacteria.</w:t>
      </w:r>
    </w:p>
    <w:p w:rsidR="00000000" w:rsidDel="00000000" w:rsidP="00000000" w:rsidRDefault="00000000" w:rsidRPr="00000000" w14:paraId="00000020">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Keep the plate below 30C(80F) for 4-12 hours or until you see growth.</w:t>
      </w:r>
    </w:p>
    <w:p w:rsidR="00000000" w:rsidDel="00000000" w:rsidP="00000000" w:rsidRDefault="00000000" w:rsidRPr="00000000" w14:paraId="00000021">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Take the plate into a dark room and you should be able to see glowing bacteria.</w:t>
      </w:r>
    </w:p>
    <w:p w:rsidR="00000000" w:rsidDel="00000000" w:rsidP="00000000" w:rsidRDefault="00000000" w:rsidRPr="00000000" w14:paraId="00000022">
      <w:pPr>
        <w:numPr>
          <w:ilvl w:val="0"/>
          <w:numId w:val="8"/>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Once the bacteria start glowing keep in a cool dark place.</w:t>
      </w:r>
    </w:p>
    <w:p w:rsidR="00000000" w:rsidDel="00000000" w:rsidP="00000000" w:rsidRDefault="00000000" w:rsidRPr="00000000" w14:paraId="00000023">
      <w:pPr>
        <w:numPr>
          <w:ilvl w:val="0"/>
          <w:numId w:val="6"/>
        </w:numPr>
        <w:pBdr>
          <w:top w:space="0" w:sz="0" w:val="nil"/>
          <w:left w:space="0" w:sz="0" w:val="nil"/>
          <w:bottom w:space="0" w:sz="0" w:val="nil"/>
          <w:right w:space="0" w:sz="0" w:val="nil"/>
          <w:between w:space="0" w:sz="0" w:val="nil"/>
        </w:pBdr>
        <w:shd w:fill="auto" w:val="clear"/>
        <w:spacing w:line="331.2" w:lineRule="auto"/>
        <w:ind w:left="1440" w:hanging="360"/>
        <w:contextualSpacing w:val="1"/>
        <w:rPr>
          <w:sz w:val="24"/>
          <w:szCs w:val="24"/>
        </w:rPr>
      </w:pPr>
      <w:r w:rsidDel="00000000" w:rsidR="00000000" w:rsidRPr="00000000">
        <w:rPr>
          <w:sz w:val="24"/>
          <w:szCs w:val="24"/>
          <w:rtl w:val="0"/>
        </w:rPr>
        <w:t xml:space="preserve">This makes the glow last longer.</w:t>
      </w:r>
    </w:p>
    <w:p w:rsidR="00000000" w:rsidDel="00000000" w:rsidP="00000000" w:rsidRDefault="00000000" w:rsidRPr="00000000" w14:paraId="00000024">
      <w:pPr>
        <w:numPr>
          <w:ilvl w:val="0"/>
          <w:numId w:val="7"/>
        </w:numPr>
        <w:pBdr>
          <w:top w:space="0" w:sz="0" w:val="nil"/>
          <w:left w:space="0" w:sz="0" w:val="nil"/>
          <w:bottom w:space="0" w:sz="0" w:val="nil"/>
          <w:right w:space="0" w:sz="0" w:val="nil"/>
          <w:between w:space="0" w:sz="0" w:val="nil"/>
        </w:pBdr>
        <w:shd w:fill="auto" w:val="clear"/>
        <w:spacing w:line="331.2" w:lineRule="auto"/>
        <w:ind w:left="720" w:hanging="360"/>
        <w:contextualSpacing w:val="1"/>
        <w:rPr>
          <w:sz w:val="24"/>
          <w:szCs w:val="24"/>
        </w:rPr>
      </w:pPr>
      <w:r w:rsidDel="00000000" w:rsidR="00000000" w:rsidRPr="00000000">
        <w:rPr>
          <w:sz w:val="24"/>
          <w:szCs w:val="24"/>
          <w:rtl w:val="0"/>
        </w:rPr>
        <w:t xml:space="preserve">You can place the plate in your fridge for a few weeks to keep it alive</w:t>
      </w:r>
    </w:p>
    <w:p w:rsidR="00000000" w:rsidDel="00000000" w:rsidP="00000000" w:rsidRDefault="00000000" w:rsidRPr="00000000" w14:paraId="00000025">
      <w:pPr>
        <w:numPr>
          <w:ilvl w:val="0"/>
          <w:numId w:val="5"/>
        </w:numPr>
        <w:pBdr>
          <w:top w:space="0" w:sz="0" w:val="nil"/>
          <w:left w:space="0" w:sz="0" w:val="nil"/>
          <w:bottom w:space="0" w:sz="0" w:val="nil"/>
          <w:right w:space="0" w:sz="0" w:val="nil"/>
          <w:between w:space="0" w:sz="0" w:val="nil"/>
        </w:pBdr>
        <w:shd w:fill="auto" w:val="clear"/>
        <w:spacing w:line="331.2" w:lineRule="auto"/>
        <w:ind w:left="1440" w:hanging="360"/>
        <w:contextualSpacing w:val="1"/>
        <w:rPr>
          <w:sz w:val="24"/>
          <w:szCs w:val="24"/>
        </w:rPr>
      </w:pPr>
      <w:r w:rsidDel="00000000" w:rsidR="00000000" w:rsidRPr="00000000">
        <w:rPr>
          <w:sz w:val="24"/>
          <w:szCs w:val="24"/>
          <w:rtl w:val="0"/>
        </w:rPr>
        <w:t xml:space="preserve">take it out whenever and warm it up a little and it will still glow a bit! Restreak to a new plate to renew the glow.</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jc w:val="center"/>
        <w:rPr>
          <w:sz w:val="24"/>
          <w:szCs w:val="24"/>
        </w:rPr>
      </w:pPr>
      <w:r w:rsidDel="00000000" w:rsidR="00000000" w:rsidRPr="00000000">
        <w:rPr>
          <w:sz w:val="24"/>
          <w:szCs w:val="24"/>
        </w:rPr>
        <w:drawing>
          <wp:inline distB="114300" distT="114300" distL="114300" distR="114300">
            <wp:extent cx="2752725" cy="2140101"/>
            <wp:effectExtent b="0" l="0" r="0" t="0"/>
            <wp:docPr descr="Image 1" id="19" name="image4.jpg"/>
            <a:graphic>
              <a:graphicData uri="http://schemas.openxmlformats.org/drawingml/2006/picture">
                <pic:pic>
                  <pic:nvPicPr>
                    <pic:cNvPr descr="Image 1" id="0" name="image4.jpg"/>
                    <pic:cNvPicPr preferRelativeResize="0"/>
                  </pic:nvPicPr>
                  <pic:blipFill>
                    <a:blip r:embed="rId12"/>
                    <a:srcRect b="0" l="0" r="0" t="0"/>
                    <a:stretch>
                      <a:fillRect/>
                    </a:stretch>
                  </pic:blipFill>
                  <pic:spPr>
                    <a:xfrm>
                      <a:off x="0" y="0"/>
                      <a:ext cx="2752725" cy="214010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keepNext w:val="0"/>
        <w:keepLines w:val="0"/>
        <w:spacing w:before="0" w:lineRule="auto"/>
        <w:contextualSpacing w:val="0"/>
        <w:jc w:val="center"/>
        <w:rPr>
          <w:rFonts w:ascii="Arial" w:cs="Arial" w:eastAsia="Arial" w:hAnsi="Arial"/>
          <w:sz w:val="40"/>
          <w:szCs w:val="40"/>
        </w:rPr>
      </w:pPr>
      <w:bookmarkStart w:colFirst="0" w:colLast="0" w:name="_i9p8hhs6goas" w:id="1"/>
      <w:bookmarkEnd w:id="1"/>
      <w:r w:rsidDel="00000000" w:rsidR="00000000" w:rsidRPr="00000000">
        <w:rPr>
          <w:rtl w:val="0"/>
        </w:rPr>
      </w:r>
    </w:p>
    <w:p w:rsidR="00000000" w:rsidDel="00000000" w:rsidP="00000000" w:rsidRDefault="00000000" w:rsidRPr="00000000" w14:paraId="00000029">
      <w:pPr>
        <w:pStyle w:val="Heading1"/>
        <w:keepNext w:val="0"/>
        <w:keepLines w:val="0"/>
        <w:spacing w:before="0" w:lineRule="auto"/>
        <w:contextualSpacing w:val="0"/>
        <w:jc w:val="center"/>
        <w:rPr>
          <w:rFonts w:ascii="Arial" w:cs="Arial" w:eastAsia="Arial" w:hAnsi="Arial"/>
          <w:sz w:val="40"/>
          <w:szCs w:val="40"/>
        </w:rPr>
      </w:pPr>
      <w:bookmarkStart w:colFirst="0" w:colLast="0" w:name="_mshzix6i5abn" w:id="2"/>
      <w:bookmarkEnd w:id="2"/>
      <w:r w:rsidDel="00000000" w:rsidR="00000000" w:rsidRPr="00000000">
        <w:rPr>
          <w:rtl w:val="0"/>
        </w:rPr>
      </w:r>
    </w:p>
    <w:p w:rsidR="00000000" w:rsidDel="00000000" w:rsidP="00000000" w:rsidRDefault="00000000" w:rsidRPr="00000000" w14:paraId="0000002A">
      <w:pPr>
        <w:pStyle w:val="Heading1"/>
        <w:keepNext w:val="0"/>
        <w:keepLines w:val="0"/>
        <w:spacing w:before="0" w:lineRule="auto"/>
        <w:contextualSpacing w:val="0"/>
        <w:jc w:val="center"/>
        <w:rPr>
          <w:sz w:val="24"/>
          <w:szCs w:val="24"/>
        </w:rPr>
      </w:pPr>
      <w:bookmarkStart w:colFirst="0" w:colLast="0" w:name="_khyqhnjvo139" w:id="3"/>
      <w:bookmarkEnd w:id="3"/>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0"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contextualSpacing w:val="0"/>
        <w:jc w:val="center"/>
        <w:rPr>
          <w:rFonts w:ascii="Arial" w:cs="Arial" w:eastAsia="Arial" w:hAnsi="Arial"/>
          <w:b w:val="1"/>
          <w:color w:val="0f4dba"/>
          <w:sz w:val="36"/>
          <w:szCs w:val="36"/>
        </w:rPr>
      </w:pPr>
      <w:bookmarkStart w:colFirst="0" w:colLast="0" w:name="_f4r79gspv6u7" w:id="4"/>
      <w:bookmarkEnd w:id="4"/>
      <w:r w:rsidDel="00000000" w:rsidR="00000000" w:rsidRPr="00000000">
        <w:rPr>
          <w:rFonts w:ascii="Arial" w:cs="Arial" w:eastAsia="Arial" w:hAnsi="Arial"/>
          <w:b w:val="1"/>
          <w:color w:val="0f4dba"/>
          <w:sz w:val="36"/>
          <w:szCs w:val="36"/>
        </w:rPr>
        <w:drawing>
          <wp:inline distB="114300" distT="114300" distL="114300" distR="114300">
            <wp:extent cx="6858000" cy="584200"/>
            <wp:effectExtent b="0" l="0" r="0" t="0"/>
            <wp:docPr descr="protocolandwalkthrough.png" id="7" name="image5.png"/>
            <a:graphic>
              <a:graphicData uri="http://schemas.openxmlformats.org/drawingml/2006/picture">
                <pic:pic>
                  <pic:nvPicPr>
                    <pic:cNvPr descr="protocolandwalkthrough.png" id="0" name="image5.png"/>
                    <pic:cNvPicPr preferRelativeResize="0"/>
                  </pic:nvPicPr>
                  <pic:blipFill>
                    <a:blip r:embed="rId13"/>
                    <a:srcRect b="0" l="0" r="0" t="0"/>
                    <a:stretch>
                      <a:fillRect/>
                    </a:stretch>
                  </pic:blipFill>
                  <pic:spPr>
                    <a:xfrm>
                      <a:off x="0" y="0"/>
                      <a:ext cx="6858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keepNext w:val="0"/>
        <w:keepLines w:val="0"/>
        <w:pBdr>
          <w:top w:space="0" w:sz="0" w:val="nil"/>
          <w:left w:space="0" w:sz="0" w:val="nil"/>
          <w:bottom w:space="0" w:sz="0" w:val="nil"/>
          <w:right w:space="0" w:sz="0" w:val="nil"/>
          <w:between w:space="0" w:sz="0" w:val="nil"/>
        </w:pBdr>
        <w:shd w:fill="auto" w:val="clear"/>
        <w:spacing w:after="120" w:before="400" w:lineRule="auto"/>
        <w:contextualSpacing w:val="0"/>
        <w:jc w:val="center"/>
        <w:rPr>
          <w:rFonts w:ascii="Arial" w:cs="Arial" w:eastAsia="Arial" w:hAnsi="Arial"/>
          <w:b w:val="1"/>
          <w:color w:val="0f4dba"/>
          <w:sz w:val="36"/>
          <w:szCs w:val="36"/>
        </w:rPr>
      </w:pPr>
      <w:bookmarkStart w:colFirst="0" w:colLast="0" w:name="_4nkenz8w7wg4" w:id="5"/>
      <w:bookmarkEnd w:id="5"/>
      <w:r w:rsidDel="00000000" w:rsidR="00000000" w:rsidRPr="00000000">
        <w:rPr>
          <w:rFonts w:ascii="Arial" w:cs="Arial" w:eastAsia="Arial" w:hAnsi="Arial"/>
          <w:b w:val="1"/>
          <w:color w:val="0f4dba"/>
          <w:sz w:val="36"/>
          <w:szCs w:val="36"/>
          <w:rtl w:val="0"/>
        </w:rPr>
        <w:t xml:space="preserve">Making Plates (~1 hour, maybe more time if it’s your first time)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color w:val="1155cc"/>
          <w:sz w:val="24"/>
          <w:szCs w:val="24"/>
          <w:u w:val="single"/>
        </w:rPr>
      </w:pPr>
      <w:r w:rsidDel="00000000" w:rsidR="00000000" w:rsidRPr="00000000">
        <w:rPr>
          <w:sz w:val="24"/>
          <w:szCs w:val="24"/>
          <w:rtl w:val="0"/>
        </w:rPr>
        <w:t xml:space="preserve">Step by step walk-through with photos at:</w:t>
      </w:r>
      <w:hyperlink r:id="rId14">
        <w:r w:rsidDel="00000000" w:rsidR="00000000" w:rsidRPr="00000000">
          <w:rPr>
            <w:sz w:val="24"/>
            <w:szCs w:val="24"/>
            <w:rtl w:val="0"/>
          </w:rPr>
          <w:t xml:space="preserve"> </w:t>
        </w:r>
      </w:hyperlink>
      <w:r w:rsidDel="00000000" w:rsidR="00000000" w:rsidRPr="00000000">
        <w:fldChar w:fldCharType="begin"/>
        <w:instrText xml:space="preserve"> HYPERLINK "https://goo.gl/7yzpA1" </w:instrText>
        <w:fldChar w:fldCharType="separate"/>
      </w:r>
      <w:r w:rsidDel="00000000" w:rsidR="00000000" w:rsidRPr="00000000">
        <w:rPr>
          <w:color w:val="1155cc"/>
          <w:sz w:val="24"/>
          <w:szCs w:val="24"/>
          <w:u w:val="single"/>
          <w:rtl w:val="0"/>
        </w:rPr>
        <w:t xml:space="preserve">https://goo.gl/7yzpA1</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color w:val="1155cc"/>
          <w:sz w:val="24"/>
          <w:szCs w:val="24"/>
          <w:u w:val="singl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fldChar w:fldCharType="end"/>
      </w:r>
      <w:r w:rsidDel="00000000" w:rsidR="00000000" w:rsidRPr="00000000">
        <w:rPr>
          <w:sz w:val="24"/>
          <w:szCs w:val="24"/>
          <w:rtl w:val="0"/>
        </w:rPr>
        <w:t xml:space="preserve">Agar plates provide a solid media nutrient source for bacteria and yeast to grow on. The standard media that is used is LB (Luria Broth, Lysogeny Broth, or Luria Bertani Broth). This contains a carbon source, a nitrogen source, and salt (many strains of bacteria like salt!).</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jc w:val="center"/>
        <w:rPr>
          <w:color w:val="ff0000"/>
          <w:sz w:val="24"/>
          <w:szCs w:val="24"/>
        </w:rPr>
      </w:pPr>
      <w:r w:rsidDel="00000000" w:rsidR="00000000" w:rsidRPr="00000000">
        <w:rPr>
          <w:color w:val="ff0000"/>
          <w:sz w:val="24"/>
          <w:szCs w:val="24"/>
          <w:rtl w:val="0"/>
        </w:rPr>
        <w:t xml:space="preserve">*The top part of the full plate has the larger diameter.</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314325</wp:posOffset>
            </wp:positionV>
            <wp:extent cx="4357688" cy="4357688"/>
            <wp:effectExtent b="0" l="0" r="0" t="0"/>
            <wp:wrapTopAndBottom distB="114300" distT="114300"/>
            <wp:docPr descr="topbottom.jpg" id="17" name="image13.jpg"/>
            <a:graphic>
              <a:graphicData uri="http://schemas.openxmlformats.org/drawingml/2006/picture">
                <pic:pic>
                  <pic:nvPicPr>
                    <pic:cNvPr descr="topbottom.jpg" id="0" name="image13.jpg"/>
                    <pic:cNvPicPr preferRelativeResize="0"/>
                  </pic:nvPicPr>
                  <pic:blipFill>
                    <a:blip r:embed="rId15"/>
                    <a:srcRect b="0" l="0" r="0" t="0"/>
                    <a:stretch>
                      <a:fillRect/>
                    </a:stretch>
                  </pic:blipFill>
                  <pic:spPr>
                    <a:xfrm>
                      <a:off x="0" y="0"/>
                      <a:ext cx="4357688" cy="4357688"/>
                    </a:xfrm>
                    <a:prstGeom prst="rect"/>
                    <a:ln/>
                  </pic:spPr>
                </pic:pic>
              </a:graphicData>
            </a:graphic>
          </wp:anchor>
        </w:drawing>
      </w:r>
    </w:p>
    <w:p w:rsidR="00000000" w:rsidDel="00000000" w:rsidP="00000000" w:rsidRDefault="00000000" w:rsidRPr="00000000" w14:paraId="00000034">
      <w:pPr>
        <w:pStyle w:val="Heading1"/>
        <w:keepNext w:val="0"/>
        <w:keepLines w:val="0"/>
        <w:spacing w:before="0" w:lineRule="auto"/>
        <w:contextualSpacing w:val="0"/>
        <w:jc w:val="center"/>
        <w:rPr>
          <w:rFonts w:ascii="Arial" w:cs="Arial" w:eastAsia="Arial" w:hAnsi="Arial"/>
          <w:sz w:val="40"/>
          <w:szCs w:val="40"/>
        </w:rPr>
      </w:pPr>
      <w:bookmarkStart w:colFirst="0" w:colLast="0" w:name="_thjm8hyfuv8j" w:id="6"/>
      <w:bookmarkEnd w:id="6"/>
      <w:r w:rsidDel="00000000" w:rsidR="00000000" w:rsidRPr="00000000">
        <w:rPr>
          <w:rtl w:val="0"/>
        </w:rPr>
      </w:r>
    </w:p>
    <w:p w:rsidR="00000000" w:rsidDel="00000000" w:rsidP="00000000" w:rsidRDefault="00000000" w:rsidRPr="00000000" w14:paraId="00000035">
      <w:pPr>
        <w:pStyle w:val="Heading1"/>
        <w:keepNext w:val="0"/>
        <w:keepLines w:val="0"/>
        <w:spacing w:before="0" w:lineRule="auto"/>
        <w:contextualSpacing w:val="0"/>
        <w:jc w:val="center"/>
        <w:rPr>
          <w:rFonts w:ascii="Arial" w:cs="Arial" w:eastAsia="Arial" w:hAnsi="Arial"/>
          <w:sz w:val="40"/>
          <w:szCs w:val="40"/>
        </w:rPr>
      </w:pPr>
      <w:bookmarkStart w:colFirst="0" w:colLast="0" w:name="_qbecjxf37j4q" w:id="7"/>
      <w:bookmarkEnd w:id="7"/>
      <w:r w:rsidDel="00000000" w:rsidR="00000000" w:rsidRPr="00000000">
        <w:rPr>
          <w:rtl w:val="0"/>
        </w:rPr>
      </w:r>
    </w:p>
    <w:p w:rsidR="00000000" w:rsidDel="00000000" w:rsidP="00000000" w:rsidRDefault="00000000" w:rsidRPr="00000000" w14:paraId="00000036">
      <w:pPr>
        <w:pStyle w:val="Heading1"/>
        <w:keepNext w:val="0"/>
        <w:keepLines w:val="0"/>
        <w:spacing w:before="0" w:lineRule="auto"/>
        <w:contextualSpacing w:val="0"/>
        <w:jc w:val="center"/>
        <w:rPr>
          <w:sz w:val="24"/>
          <w:szCs w:val="24"/>
        </w:rPr>
      </w:pPr>
      <w:bookmarkStart w:colFirst="0" w:colLast="0" w:name="_qtg9vfgv73mn" w:id="8"/>
      <w:bookmarkEnd w:id="8"/>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13"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6858000" cy="584200"/>
            <wp:effectExtent b="0" l="0" r="0" t="0"/>
            <wp:docPr descr="protocolandwalkthrough.png" id="14" name="image8.png"/>
            <a:graphic>
              <a:graphicData uri="http://schemas.openxmlformats.org/drawingml/2006/picture">
                <pic:pic>
                  <pic:nvPicPr>
                    <pic:cNvPr descr="protocolandwalkthrough.png" id="0" name="image8.png"/>
                    <pic:cNvPicPr preferRelativeResize="0"/>
                  </pic:nvPicPr>
                  <pic:blipFill>
                    <a:blip r:embed="rId16"/>
                    <a:srcRect b="0" l="0" r="0" t="0"/>
                    <a:stretch>
                      <a:fillRect/>
                    </a:stretch>
                  </pic:blipFill>
                  <pic:spPr>
                    <a:xfrm>
                      <a:off x="0" y="0"/>
                      <a:ext cx="6858000" cy="584200"/>
                    </a:xfrm>
                    <a:prstGeom prst="rect"/>
                    <a:ln/>
                  </pic:spPr>
                </pic:pic>
              </a:graphicData>
            </a:graphic>
          </wp:inline>
        </w:drawing>
      </w:r>
      <w:r w:rsidDel="00000000" w:rsidR="00000000" w:rsidRPr="00000000">
        <w:rPr>
          <w:b w:val="1"/>
          <w:color w:val="0f4dba"/>
          <w:sz w:val="36"/>
          <w:szCs w:val="36"/>
          <w:rtl w:val="0"/>
        </w:rPr>
        <w:t xml:space="preserve">Making Plates</w:t>
      </w:r>
      <w:r w:rsidDel="00000000" w:rsidR="00000000" w:rsidRPr="00000000">
        <w:rPr>
          <w:rtl w:val="0"/>
        </w:rPr>
      </w:r>
    </w:p>
    <w:p w:rsidR="00000000" w:rsidDel="00000000" w:rsidP="00000000" w:rsidRDefault="00000000" w:rsidRPr="00000000" w14:paraId="00000038">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Find the tube labelled “LB Ampicillin Agar” media and dump its contents into the 250mL glass bottle. </w:t>
      </w:r>
    </w:p>
    <w:p w:rsidR="00000000" w:rsidDel="00000000" w:rsidP="00000000" w:rsidRDefault="00000000" w:rsidRPr="00000000" w14:paraId="00000039">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Using the 50mL conical tube labelled “For Measuring Liquid Volumes”, measure and add 150mL of water to the glass bottle.</w:t>
      </w:r>
    </w:p>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Making agar is like making jello-- heat the agar to dissolve it, then it will solidify when it cools. Heat the bottle in the microwave for 30 seconds at a time, being careful not to let the bottle boil over.</w:t>
      </w:r>
      <w:r w:rsidDel="00000000" w:rsidR="00000000" w:rsidRPr="00000000">
        <w:rPr>
          <w:b w:val="1"/>
          <w:color w:val="ff0000"/>
          <w:sz w:val="24"/>
          <w:szCs w:val="24"/>
          <w:rtl w:val="0"/>
        </w:rPr>
        <w:t xml:space="preserve"> DO NOT SCREW THE LID DOWN TIGHT!</w:t>
      </w:r>
      <w:r w:rsidDel="00000000" w:rsidR="00000000" w:rsidRPr="00000000">
        <w:rPr>
          <w:sz w:val="24"/>
          <w:szCs w:val="24"/>
          <w:rtl w:val="0"/>
        </w:rPr>
        <w:t xml:space="preserve"> (just place it on top and give it a slight turn)</w:t>
      </w:r>
    </w:p>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You will know it’s done when the liquid looks yellow and mostly see-through. This should take about 2 -3 minutes total of microwaving. Take the bottle out</w:t>
      </w:r>
      <w:r w:rsidDel="00000000" w:rsidR="00000000" w:rsidRPr="00000000">
        <w:rPr>
          <w:b w:val="1"/>
          <w:color w:val="ff0000"/>
          <w:sz w:val="24"/>
          <w:szCs w:val="24"/>
          <w:rtl w:val="0"/>
        </w:rPr>
        <w:t xml:space="preserve">(caution contents hot)</w:t>
      </w:r>
      <w:r w:rsidDel="00000000" w:rsidR="00000000" w:rsidRPr="00000000">
        <w:rPr>
          <w:sz w:val="24"/>
          <w:szCs w:val="24"/>
          <w:rtl w:val="0"/>
        </w:rPr>
        <w:t xml:space="preserve"> and let it cool until you are able to touch it without much discomfort. This will take 20-30 minutes but keep an eye on it, set a timer, and swirl it every once in awhile to make sure it hasn't solidified.</w:t>
      </w:r>
    </w:p>
    <w:p w:rsidR="00000000" w:rsidDel="00000000" w:rsidP="00000000" w:rsidRDefault="00000000" w:rsidRPr="00000000" w14:paraId="0000003C">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4"/>
          <w:szCs w:val="24"/>
          <w:rtl w:val="0"/>
        </w:rPr>
        <w:t xml:space="preserve">When you can hold the bottle without burning your hands, pour the plates. One at a time, remove the lid and gently pour just enough of the LB agar from the bottle to cover the bottom of the plate and put the top back on the plate. Be careful when moving plates to prevent the agar from splashing to the lid or over the sides.</w:t>
      </w:r>
    </w:p>
    <w:p w:rsidR="00000000" w:rsidDel="00000000" w:rsidP="00000000" w:rsidRDefault="00000000" w:rsidRPr="00000000" w14:paraId="0000003D">
      <w:pPr>
        <w:numPr>
          <w:ilvl w:val="0"/>
          <w:numId w:val="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sz w:val="24"/>
          <w:szCs w:val="24"/>
          <w:rtl w:val="0"/>
        </w:rPr>
        <w:t xml:space="preserve">Let cool for at least one 1 hour before use(you can cool faster by putting them in the fridge but don’t freeze). If possible let the plates sit out for a couple hours or overnight to let the condensation evaporate. Then store in your fridge at 4ºC upside down so any condensation doesn’t drip on the plates. Plates can last for up to a month in fridge.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jc w:val="center"/>
        <w:rPr>
          <w:color w:val="ff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jc w:val="center"/>
        <w:rPr>
          <w:rFonts w:ascii="Arial" w:cs="Arial" w:eastAsia="Arial" w:hAnsi="Arial"/>
          <w:sz w:val="40"/>
          <w:szCs w:val="40"/>
        </w:rPr>
      </w:pPr>
      <w:r w:rsidDel="00000000" w:rsidR="00000000" w:rsidRPr="00000000">
        <w:rPr>
          <w:sz w:val="24"/>
          <w:szCs w:val="24"/>
        </w:rPr>
        <w:drawing>
          <wp:inline distB="114300" distT="114300" distL="114300" distR="114300">
            <wp:extent cx="2905125" cy="2905125"/>
            <wp:effectExtent b="0" l="0" r="0" t="0"/>
            <wp:docPr descr="pouronplate.jpg" id="15" name="image12.jpg"/>
            <a:graphic>
              <a:graphicData uri="http://schemas.openxmlformats.org/drawingml/2006/picture">
                <pic:pic>
                  <pic:nvPicPr>
                    <pic:cNvPr descr="pouronplate.jpg" id="0" name="image12.jpg"/>
                    <pic:cNvPicPr preferRelativeResize="0"/>
                  </pic:nvPicPr>
                  <pic:blipFill>
                    <a:blip r:embed="rId17"/>
                    <a:srcRect b="0" l="0" r="0" t="0"/>
                    <a:stretch>
                      <a:fillRect/>
                    </a:stretch>
                  </pic:blipFill>
                  <pic:spPr>
                    <a:xfrm>
                      <a:off x="0" y="0"/>
                      <a:ext cx="2905125" cy="2905125"/>
                    </a:xfrm>
                    <a:prstGeom prst="rect"/>
                    <a:ln/>
                  </pic:spPr>
                </pic:pic>
              </a:graphicData>
            </a:graphic>
          </wp:inline>
        </w:drawing>
      </w:r>
      <w:r w:rsidDel="00000000" w:rsidR="00000000" w:rsidRPr="00000000">
        <w:rPr>
          <w:rFonts w:ascii="Arial" w:cs="Arial" w:eastAsia="Arial" w:hAnsi="Arial"/>
          <w:sz w:val="40"/>
          <w:szCs w:val="40"/>
        </w:rPr>
        <w:drawing>
          <wp:inline distB="114300" distT="114300" distL="114300" distR="114300">
            <wp:extent cx="4800600" cy="521594"/>
            <wp:effectExtent b="0" l="0" r="0" t="0"/>
            <wp:docPr descr="ProtocolFooter.png" id="12"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800600" cy="52159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keepNext w:val="0"/>
        <w:keepLines w:val="0"/>
        <w:spacing w:after="120" w:before="360" w:lineRule="auto"/>
        <w:contextualSpacing w:val="0"/>
        <w:jc w:val="center"/>
        <w:rPr>
          <w:rFonts w:ascii="Arial" w:cs="Arial" w:eastAsia="Arial" w:hAnsi="Arial"/>
          <w:color w:val="0f4dba"/>
          <w:sz w:val="36"/>
          <w:szCs w:val="36"/>
        </w:rPr>
      </w:pPr>
      <w:bookmarkStart w:colFirst="0" w:colLast="0" w:name="_hm9wleuh7ngm" w:id="9"/>
      <w:bookmarkEnd w:id="9"/>
      <w:r w:rsidDel="00000000" w:rsidR="00000000" w:rsidRPr="00000000">
        <w:rPr>
          <w:rFonts w:ascii="Arial" w:cs="Arial" w:eastAsia="Arial" w:hAnsi="Arial"/>
          <w:color w:val="0f4dba"/>
          <w:sz w:val="36"/>
          <w:szCs w:val="36"/>
          <w:rtl w:val="0"/>
        </w:rPr>
        <w:t xml:space="preserve">Check Us Out Online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638175</wp:posOffset>
            </wp:positionV>
            <wp:extent cx="862013" cy="862013"/>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862013" cy="862013"/>
                    </a:xfrm>
                    <a:prstGeom prst="rect"/>
                    <a:ln/>
                  </pic:spPr>
                </pic:pic>
              </a:graphicData>
            </a:graphic>
          </wp:anchor>
        </w:drawing>
      </w:r>
    </w:p>
    <w:p w:rsidR="00000000" w:rsidDel="00000000" w:rsidP="00000000" w:rsidRDefault="00000000" w:rsidRPr="00000000" w14:paraId="00000041">
      <w:pPr>
        <w:contextualSpacing w:val="0"/>
        <w:rPr>
          <w:b w:val="1"/>
          <w:color w:val="0f4dba"/>
          <w:sz w:val="36"/>
          <w:szCs w:val="36"/>
        </w:rPr>
      </w:pPr>
      <w:r w:rsidDel="00000000" w:rsidR="00000000" w:rsidRPr="00000000">
        <w:rPr>
          <w:rtl w:val="0"/>
        </w:rPr>
      </w:r>
    </w:p>
    <w:p w:rsidR="00000000" w:rsidDel="00000000" w:rsidP="00000000" w:rsidRDefault="00000000" w:rsidRPr="00000000" w14:paraId="00000042">
      <w:pPr>
        <w:contextualSpacing w:val="0"/>
        <w:rPr/>
      </w:pPr>
      <w:hyperlink r:id="rId19">
        <w:r w:rsidDel="00000000" w:rsidR="00000000" w:rsidRPr="00000000">
          <w:rPr>
            <w:color w:val="1155cc"/>
            <w:u w:val="single"/>
            <w:rtl w:val="0"/>
          </w:rPr>
          <w:t xml:space="preserve">http://twitter.com/TheODINInc</w:t>
        </w:r>
      </w:hyperlink>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19051</wp:posOffset>
            </wp:positionH>
            <wp:positionV relativeFrom="paragraph">
              <wp:posOffset>400050</wp:posOffset>
            </wp:positionV>
            <wp:extent cx="728663" cy="728663"/>
            <wp:effectExtent b="0" l="0" r="0" t="0"/>
            <wp:wrapSquare wrapText="bothSides" distB="228600" distT="228600" distL="228600" distR="22860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728663" cy="728663"/>
                    </a:xfrm>
                    <a:prstGeom prst="rect"/>
                    <a:ln/>
                  </pic:spPr>
                </pic:pic>
              </a:graphicData>
            </a:graphic>
          </wp:anchor>
        </w:drawing>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 </w:t>
      </w:r>
      <w:hyperlink r:id="rId21">
        <w:r w:rsidDel="00000000" w:rsidR="00000000" w:rsidRPr="00000000">
          <w:rPr>
            <w:color w:val="1155cc"/>
            <w:u w:val="single"/>
            <w:rtl w:val="0"/>
          </w:rPr>
          <w:t xml:space="preserve">http://youtube.com/c/TheODINInc</w:t>
        </w:r>
      </w:hyperlink>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71438</wp:posOffset>
            </wp:positionH>
            <wp:positionV relativeFrom="paragraph">
              <wp:posOffset>200025</wp:posOffset>
            </wp:positionV>
            <wp:extent cx="623888" cy="62388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23888" cy="623888"/>
                    </a:xfrm>
                    <a:prstGeom prst="rect"/>
                    <a:ln/>
                  </pic:spPr>
                </pic:pic>
              </a:graphicData>
            </a:graphic>
          </wp:anchor>
        </w:drawing>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     </w:t>
      </w:r>
      <w:hyperlink r:id="rId23">
        <w:r w:rsidDel="00000000" w:rsidR="00000000" w:rsidRPr="00000000">
          <w:rPr>
            <w:color w:val="1155cc"/>
            <w:u w:val="single"/>
            <w:rtl w:val="0"/>
          </w:rPr>
          <w:t xml:space="preserve">http://facebook.com/TheODINInc</w:t>
        </w:r>
      </w:hyperlink>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ind w:left="720" w:firstLine="0"/>
        <w:contextualSpacing w:val="0"/>
        <w:rPr/>
      </w:pPr>
      <w:r w:rsidDel="00000000" w:rsidR="00000000" w:rsidRPr="00000000">
        <w:rPr>
          <w:rtl w:val="0"/>
        </w:rPr>
      </w:r>
    </w:p>
    <w:p w:rsidR="00000000" w:rsidDel="00000000" w:rsidP="00000000" w:rsidRDefault="00000000" w:rsidRPr="00000000" w14:paraId="00000050">
      <w:pPr>
        <w:ind w:left="720" w:firstLine="0"/>
        <w:contextualSpacing w:val="0"/>
        <w:rPr/>
      </w:pPr>
      <w:r w:rsidDel="00000000" w:rsidR="00000000" w:rsidRPr="00000000">
        <w:rPr>
          <w:rtl w:val="0"/>
        </w:rPr>
      </w:r>
    </w:p>
    <w:p w:rsidR="00000000" w:rsidDel="00000000" w:rsidP="00000000" w:rsidRDefault="00000000" w:rsidRPr="00000000" w14:paraId="00000051">
      <w:pPr>
        <w:ind w:left="720" w:firstLine="0"/>
        <w:contextualSpacing w:val="0"/>
        <w:rPr/>
      </w:pPr>
      <w:r w:rsidDel="00000000" w:rsidR="00000000" w:rsidRPr="00000000">
        <w:rPr>
          <w:rtl w:val="0"/>
        </w:rPr>
      </w:r>
    </w:p>
    <w:p w:rsidR="00000000" w:rsidDel="00000000" w:rsidP="00000000" w:rsidRDefault="00000000" w:rsidRPr="00000000" w14:paraId="00000052">
      <w:pPr>
        <w:ind w:left="720" w:firstLine="0"/>
        <w:contextualSpacing w:val="0"/>
        <w:rPr/>
      </w:pPr>
      <w:r w:rsidDel="00000000" w:rsidR="00000000" w:rsidRPr="00000000">
        <w:rPr>
          <w:rtl w:val="0"/>
        </w:rPr>
      </w:r>
    </w:p>
    <w:p w:rsidR="00000000" w:rsidDel="00000000" w:rsidP="00000000" w:rsidRDefault="00000000" w:rsidRPr="00000000" w14:paraId="00000053">
      <w:pPr>
        <w:ind w:left="720" w:firstLine="0"/>
        <w:contextualSpacing w:val="0"/>
        <w:rPr/>
      </w:pPr>
      <w:r w:rsidDel="00000000" w:rsidR="00000000" w:rsidRPr="00000000">
        <w:rPr>
          <w:rtl w:val="0"/>
        </w:rPr>
      </w:r>
    </w:p>
    <w:p w:rsidR="00000000" w:rsidDel="00000000" w:rsidP="00000000" w:rsidRDefault="00000000" w:rsidRPr="00000000" w14:paraId="00000054">
      <w:pPr>
        <w:ind w:left="720" w:firstLine="0"/>
        <w:contextualSpacing w:val="0"/>
        <w:rPr/>
      </w:pPr>
      <w:r w:rsidDel="00000000" w:rsidR="00000000" w:rsidRPr="00000000">
        <w:rPr>
          <w:rtl w:val="0"/>
        </w:rPr>
      </w:r>
    </w:p>
    <w:p w:rsidR="00000000" w:rsidDel="00000000" w:rsidP="00000000" w:rsidRDefault="00000000" w:rsidRPr="00000000" w14:paraId="00000055">
      <w:pPr>
        <w:ind w:left="720" w:firstLine="0"/>
        <w:contextualSpacing w:val="0"/>
        <w:rPr/>
      </w:pPr>
      <w:r w:rsidDel="00000000" w:rsidR="00000000" w:rsidRPr="00000000">
        <w:rPr>
          <w:rtl w:val="0"/>
        </w:rPr>
      </w:r>
    </w:p>
    <w:p w:rsidR="00000000" w:rsidDel="00000000" w:rsidP="00000000" w:rsidRDefault="00000000" w:rsidRPr="00000000" w14:paraId="00000056">
      <w:pPr>
        <w:ind w:left="720" w:firstLine="0"/>
        <w:contextualSpacing w:val="0"/>
        <w:rPr/>
      </w:pPr>
      <w:r w:rsidDel="00000000" w:rsidR="00000000" w:rsidRPr="00000000">
        <w:rPr>
          <w:rtl w:val="0"/>
        </w:rPr>
      </w:r>
    </w:p>
    <w:p w:rsidR="00000000" w:rsidDel="00000000" w:rsidP="00000000" w:rsidRDefault="00000000" w:rsidRPr="00000000" w14:paraId="00000057">
      <w:pPr>
        <w:ind w:left="720" w:firstLine="0"/>
        <w:contextualSpacing w:val="0"/>
        <w:rPr/>
      </w:pPr>
      <w:r w:rsidDel="00000000" w:rsidR="00000000" w:rsidRPr="00000000">
        <w:rPr>
          <w:rtl w:val="0"/>
        </w:rPr>
      </w:r>
    </w:p>
    <w:p w:rsidR="00000000" w:rsidDel="00000000" w:rsidP="00000000" w:rsidRDefault="00000000" w:rsidRPr="00000000" w14:paraId="00000058">
      <w:pPr>
        <w:ind w:left="720" w:firstLine="0"/>
        <w:contextualSpacing w:val="0"/>
        <w:rPr/>
      </w:pPr>
      <w:r w:rsidDel="00000000" w:rsidR="00000000" w:rsidRPr="00000000">
        <w:rPr>
          <w:rtl w:val="0"/>
        </w:rPr>
      </w:r>
    </w:p>
    <w:p w:rsidR="00000000" w:rsidDel="00000000" w:rsidP="00000000" w:rsidRDefault="00000000" w:rsidRPr="00000000" w14:paraId="00000059">
      <w:pPr>
        <w:ind w:left="720" w:firstLine="0"/>
        <w:contextualSpacing w:val="0"/>
        <w:rPr/>
      </w:pPr>
      <w:r w:rsidDel="00000000" w:rsidR="00000000" w:rsidRPr="00000000">
        <w:rPr>
          <w:rtl w:val="0"/>
        </w:rPr>
      </w:r>
    </w:p>
    <w:p w:rsidR="00000000" w:rsidDel="00000000" w:rsidP="00000000" w:rsidRDefault="00000000" w:rsidRPr="00000000" w14:paraId="0000005A">
      <w:pPr>
        <w:ind w:left="720" w:firstLine="0"/>
        <w:contextualSpacing w:val="0"/>
        <w:rPr/>
      </w:pPr>
      <w:r w:rsidDel="00000000" w:rsidR="00000000" w:rsidRPr="00000000">
        <w:rPr>
          <w:rtl w:val="0"/>
        </w:rPr>
      </w:r>
    </w:p>
    <w:p w:rsidR="00000000" w:rsidDel="00000000" w:rsidP="00000000" w:rsidRDefault="00000000" w:rsidRPr="00000000" w14:paraId="0000005B">
      <w:pPr>
        <w:ind w:left="720" w:firstLine="0"/>
        <w:contextualSpacing w:val="0"/>
        <w:rPr/>
      </w:pPr>
      <w:r w:rsidDel="00000000" w:rsidR="00000000" w:rsidRPr="00000000">
        <w:rPr>
          <w:rtl w:val="0"/>
        </w:rPr>
      </w:r>
    </w:p>
    <w:p w:rsidR="00000000" w:rsidDel="00000000" w:rsidP="00000000" w:rsidRDefault="00000000" w:rsidRPr="00000000" w14:paraId="0000005C">
      <w:pPr>
        <w:ind w:left="720" w:firstLine="0"/>
        <w:contextualSpacing w:val="0"/>
        <w:rPr/>
      </w:pPr>
      <w:r w:rsidDel="00000000" w:rsidR="00000000" w:rsidRPr="00000000">
        <w:rPr>
          <w:rtl w:val="0"/>
        </w:rPr>
      </w:r>
    </w:p>
    <w:p w:rsidR="00000000" w:rsidDel="00000000" w:rsidP="00000000" w:rsidRDefault="00000000" w:rsidRPr="00000000" w14:paraId="0000005D">
      <w:pPr>
        <w:ind w:left="720" w:firstLine="0"/>
        <w:contextualSpacing w:val="0"/>
        <w:rPr/>
      </w:pPr>
      <w:r w:rsidDel="00000000" w:rsidR="00000000" w:rsidRPr="00000000">
        <w:rPr>
          <w:rtl w:val="0"/>
        </w:rPr>
      </w:r>
    </w:p>
    <w:p w:rsidR="00000000" w:rsidDel="00000000" w:rsidP="00000000" w:rsidRDefault="00000000" w:rsidRPr="00000000" w14:paraId="0000005E">
      <w:pPr>
        <w:ind w:left="720" w:firstLine="0"/>
        <w:contextualSpacing w:val="0"/>
        <w:rPr/>
      </w:pPr>
      <w:r w:rsidDel="00000000" w:rsidR="00000000" w:rsidRPr="00000000">
        <w:rPr>
          <w:rtl w:val="0"/>
        </w:rPr>
      </w:r>
    </w:p>
    <w:p w:rsidR="00000000" w:rsidDel="00000000" w:rsidP="00000000" w:rsidRDefault="00000000" w:rsidRPr="00000000" w14:paraId="0000005F">
      <w:pPr>
        <w:ind w:left="720" w:firstLine="0"/>
        <w:contextualSpacing w:val="0"/>
        <w:rPr/>
      </w:pPr>
      <w:r w:rsidDel="00000000" w:rsidR="00000000" w:rsidRPr="00000000">
        <w:rPr>
          <w:rtl w:val="0"/>
        </w:rPr>
      </w:r>
    </w:p>
    <w:p w:rsidR="00000000" w:rsidDel="00000000" w:rsidP="00000000" w:rsidRDefault="00000000" w:rsidRPr="00000000" w14:paraId="00000060">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1">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2">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3">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4">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5">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pStyle w:val="Heading1"/>
        <w:keepNext w:val="0"/>
        <w:keepLines w:val="0"/>
        <w:spacing w:before="0" w:lineRule="auto"/>
        <w:contextualSpacing w:val="0"/>
        <w:jc w:val="center"/>
        <w:rPr>
          <w:rFonts w:ascii="Arial" w:cs="Arial" w:eastAsia="Arial" w:hAnsi="Arial"/>
          <w:sz w:val="40"/>
          <w:szCs w:val="40"/>
        </w:rPr>
      </w:pPr>
      <w:bookmarkStart w:colFirst="0" w:colLast="0" w:name="_s2j6ou3wcrep" w:id="10"/>
      <w:bookmarkEnd w:id="10"/>
      <w:r w:rsidDel="00000000" w:rsidR="00000000" w:rsidRPr="00000000">
        <w:rPr>
          <w:rFonts w:ascii="Arial" w:cs="Arial" w:eastAsia="Arial" w:hAnsi="Arial"/>
          <w:sz w:val="40"/>
          <w:szCs w:val="40"/>
        </w:rPr>
        <w:drawing>
          <wp:inline distB="114300" distT="114300" distL="114300" distR="114300">
            <wp:extent cx="4733925" cy="515491"/>
            <wp:effectExtent b="0" l="0" r="0" t="0"/>
            <wp:docPr descr="ProtocolFooter.png" id="2" name="image10.png"/>
            <a:graphic>
              <a:graphicData uri="http://schemas.openxmlformats.org/drawingml/2006/picture">
                <pic:pic>
                  <pic:nvPicPr>
                    <pic:cNvPr descr="ProtocolFooter.png" id="0" name="image10.png"/>
                    <pic:cNvPicPr preferRelativeResize="0"/>
                  </pic:nvPicPr>
                  <pic:blipFill>
                    <a:blip r:embed="rId10"/>
                    <a:srcRect b="0" l="0" r="0" t="0"/>
                    <a:stretch>
                      <a:fillRect/>
                    </a:stretch>
                  </pic:blipFill>
                  <pic:spPr>
                    <a:xfrm>
                      <a:off x="0" y="0"/>
                      <a:ext cx="4733925" cy="51549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jc w:val="center"/>
        <w:rPr>
          <w:b w:val="1"/>
          <w:sz w:val="30"/>
          <w:szCs w:val="30"/>
        </w:rPr>
      </w:pPr>
      <w:r w:rsidDel="00000000" w:rsidR="00000000" w:rsidRPr="00000000">
        <w:rPr>
          <w:b w:val="1"/>
          <w:sz w:val="30"/>
          <w:szCs w:val="30"/>
          <w:rtl w:val="0"/>
        </w:rPr>
        <w:t xml:space="preserve">Try our other kits:</w:t>
      </w:r>
    </w:p>
    <w:p w:rsidR="00000000" w:rsidDel="00000000" w:rsidP="00000000" w:rsidRDefault="00000000" w:rsidRPr="00000000" w14:paraId="0000006C">
      <w:pPr>
        <w:pStyle w:val="Heading1"/>
        <w:keepNext w:val="0"/>
        <w:keepLines w:val="0"/>
        <w:spacing w:after="120" w:before="480" w:lineRule="auto"/>
        <w:contextualSpacing w:val="0"/>
        <w:jc w:val="center"/>
        <w:rPr>
          <w:rFonts w:ascii="Arial" w:cs="Arial" w:eastAsia="Arial" w:hAnsi="Arial"/>
          <w:b w:val="1"/>
          <w:sz w:val="46"/>
          <w:szCs w:val="46"/>
        </w:rPr>
      </w:pPr>
      <w:bookmarkStart w:colFirst="0" w:colLast="0" w:name="_1cyfkhyv2mea" w:id="11"/>
      <w:bookmarkEnd w:id="11"/>
      <w:r w:rsidDel="00000000" w:rsidR="00000000" w:rsidRPr="00000000">
        <w:rPr>
          <w:rFonts w:ascii="Arial" w:cs="Arial" w:eastAsia="Arial" w:hAnsi="Arial"/>
          <w:b w:val="1"/>
          <w:sz w:val="46"/>
          <w:szCs w:val="46"/>
          <w:rtl w:val="0"/>
        </w:rPr>
        <w:t xml:space="preserve">DIY Bacterial Gene Engineering CRISPR Kit</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jc w:val="center"/>
        <w:rPr/>
      </w:pPr>
      <w:hyperlink r:id="rId24">
        <w:r w:rsidDel="00000000" w:rsidR="00000000" w:rsidRPr="00000000">
          <w:rPr>
            <w:color w:val="1155cc"/>
            <w:u w:val="single"/>
            <w:rtl w:val="0"/>
          </w:rPr>
          <w:t xml:space="preserve">http://www.the-odin.com/diy-crispr-kit</w:t>
        </w:r>
      </w:hyperlink>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pStyle w:val="Heading1"/>
        <w:keepNext w:val="0"/>
        <w:keepLines w:val="0"/>
        <w:spacing w:after="120" w:before="480" w:lineRule="auto"/>
        <w:contextualSpacing w:val="0"/>
        <w:jc w:val="center"/>
        <w:rPr>
          <w:rFonts w:ascii="Arial" w:cs="Arial" w:eastAsia="Arial" w:hAnsi="Arial"/>
          <w:b w:val="1"/>
          <w:sz w:val="46"/>
          <w:szCs w:val="46"/>
        </w:rPr>
      </w:pPr>
      <w:bookmarkStart w:colFirst="0" w:colLast="0" w:name="_tq4fm82124bj" w:id="12"/>
      <w:bookmarkEnd w:id="12"/>
      <w:r w:rsidDel="00000000" w:rsidR="00000000" w:rsidRPr="00000000">
        <w:rPr>
          <w:rFonts w:ascii="Arial" w:cs="Arial" w:eastAsia="Arial" w:hAnsi="Arial"/>
          <w:b w:val="1"/>
          <w:sz w:val="46"/>
          <w:szCs w:val="46"/>
          <w:rtl w:val="0"/>
        </w:rPr>
        <w:t xml:space="preserve">Genetic Engineering Home Lab Kit</w:t>
      </w:r>
    </w:p>
    <w:p w:rsidR="00000000" w:rsidDel="00000000" w:rsidP="00000000" w:rsidRDefault="00000000" w:rsidRPr="00000000" w14:paraId="00000072">
      <w:pPr>
        <w:contextualSpacing w:val="0"/>
        <w:jc w:val="center"/>
        <w:rPr/>
      </w:pPr>
      <w:r w:rsidDel="00000000" w:rsidR="00000000" w:rsidRPr="00000000">
        <w:rPr>
          <w:rtl w:val="0"/>
        </w:rPr>
      </w:r>
    </w:p>
    <w:p w:rsidR="00000000" w:rsidDel="00000000" w:rsidP="00000000" w:rsidRDefault="00000000" w:rsidRPr="00000000" w14:paraId="00000073">
      <w:pPr>
        <w:contextualSpacing w:val="0"/>
        <w:jc w:val="center"/>
        <w:rPr/>
      </w:pPr>
      <w:r w:rsidDel="00000000" w:rsidR="00000000" w:rsidRPr="00000000">
        <w:rPr>
          <w:rtl w:val="0"/>
        </w:rPr>
      </w:r>
    </w:p>
    <w:p w:rsidR="00000000" w:rsidDel="00000000" w:rsidP="00000000" w:rsidRDefault="00000000" w:rsidRPr="00000000" w14:paraId="00000074">
      <w:pPr>
        <w:contextualSpacing w:val="0"/>
        <w:jc w:val="center"/>
        <w:rPr/>
      </w:pPr>
      <w:hyperlink r:id="rId25">
        <w:r w:rsidDel="00000000" w:rsidR="00000000" w:rsidRPr="00000000">
          <w:rPr>
            <w:color w:val="1155cc"/>
            <w:u w:val="single"/>
            <w:rtl w:val="0"/>
          </w:rPr>
          <w:t xml:space="preserve">http://www.the-odin.com/genetic-engineering-home-lab-kit</w:t>
        </w:r>
      </w:hyperlink>
      <w:r w:rsidDel="00000000" w:rsidR="00000000" w:rsidRPr="00000000">
        <w:rPr>
          <w:rtl w:val="0"/>
        </w:rPr>
      </w:r>
    </w:p>
    <w:p w:rsidR="00000000" w:rsidDel="00000000" w:rsidP="00000000" w:rsidRDefault="00000000" w:rsidRPr="00000000" w14:paraId="00000075">
      <w:pPr>
        <w:contextualSpacing w:val="0"/>
        <w:jc w:val="center"/>
        <w:rPr/>
      </w:pPr>
      <w:r w:rsidDel="00000000" w:rsidR="00000000" w:rsidRPr="00000000">
        <w:rPr>
          <w:rtl w:val="0"/>
        </w:rPr>
      </w:r>
    </w:p>
    <w:p w:rsidR="00000000" w:rsidDel="00000000" w:rsidP="00000000" w:rsidRDefault="00000000" w:rsidRPr="00000000" w14:paraId="00000076">
      <w:pPr>
        <w:contextualSpacing w:val="0"/>
        <w:jc w:val="center"/>
        <w:rPr/>
      </w:pPr>
      <w:r w:rsidDel="00000000" w:rsidR="00000000" w:rsidRPr="00000000">
        <w:rPr>
          <w:rtl w:val="0"/>
        </w:rPr>
      </w:r>
    </w:p>
    <w:p w:rsidR="00000000" w:rsidDel="00000000" w:rsidP="00000000" w:rsidRDefault="00000000" w:rsidRPr="00000000" w14:paraId="00000077">
      <w:pPr>
        <w:pStyle w:val="Heading1"/>
        <w:keepNext w:val="0"/>
        <w:keepLines w:val="0"/>
        <w:spacing w:after="120" w:before="480" w:lineRule="auto"/>
        <w:contextualSpacing w:val="0"/>
        <w:jc w:val="center"/>
        <w:rPr>
          <w:rFonts w:ascii="Arial" w:cs="Arial" w:eastAsia="Arial" w:hAnsi="Arial"/>
          <w:b w:val="1"/>
          <w:sz w:val="46"/>
          <w:szCs w:val="46"/>
        </w:rPr>
      </w:pPr>
      <w:bookmarkStart w:colFirst="0" w:colLast="0" w:name="_iqoojl6fnoko" w:id="13"/>
      <w:bookmarkEnd w:id="13"/>
      <w:r w:rsidDel="00000000" w:rsidR="00000000" w:rsidRPr="00000000">
        <w:rPr>
          <w:rFonts w:ascii="Arial" w:cs="Arial" w:eastAsia="Arial" w:hAnsi="Arial"/>
          <w:b w:val="1"/>
          <w:sz w:val="46"/>
          <w:szCs w:val="46"/>
          <w:rtl w:val="0"/>
        </w:rPr>
        <w:t xml:space="preserve">Engineering Any Yeast to Fluoresce</w:t>
      </w:r>
    </w:p>
    <w:p w:rsidR="00000000" w:rsidDel="00000000" w:rsidP="00000000" w:rsidRDefault="00000000" w:rsidRPr="00000000" w14:paraId="00000078">
      <w:pPr>
        <w:contextualSpacing w:val="0"/>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79">
      <w:pPr>
        <w:contextualSpacing w:val="0"/>
        <w:jc w:val="center"/>
        <w:rPr/>
      </w:pPr>
      <w:hyperlink r:id="rId26">
        <w:r w:rsidDel="00000000" w:rsidR="00000000" w:rsidRPr="00000000">
          <w:rPr>
            <w:color w:val="1155cc"/>
            <w:u w:val="single"/>
            <w:rtl w:val="0"/>
          </w:rPr>
          <w:t xml:space="preserve">http://www.the-odin.com/ge-yeast/</w:t>
        </w:r>
      </w:hyperlink>
      <w:r w:rsidDel="00000000" w:rsidR="00000000" w:rsidRPr="00000000">
        <w:rPr>
          <w:rtl w:val="0"/>
        </w:rPr>
      </w:r>
    </w:p>
    <w:p w:rsidR="00000000" w:rsidDel="00000000" w:rsidP="00000000" w:rsidRDefault="00000000" w:rsidRPr="00000000" w14:paraId="0000007A">
      <w:pPr>
        <w:contextualSpacing w:val="0"/>
        <w:jc w:val="center"/>
        <w:rPr/>
      </w:pPr>
      <w:r w:rsidDel="00000000" w:rsidR="00000000" w:rsidRPr="00000000">
        <w:rPr>
          <w:rtl w:val="0"/>
        </w:rPr>
      </w:r>
    </w:p>
    <w:p w:rsidR="00000000" w:rsidDel="00000000" w:rsidP="00000000" w:rsidRDefault="00000000" w:rsidRPr="00000000" w14:paraId="0000007B">
      <w:pPr>
        <w:contextualSpacing w:val="0"/>
        <w:jc w:val="center"/>
        <w:rPr/>
      </w:pPr>
      <w:r w:rsidDel="00000000" w:rsidR="00000000" w:rsidRPr="00000000">
        <w:rPr>
          <w:rtl w:val="0"/>
        </w:rPr>
      </w:r>
    </w:p>
    <w:p w:rsidR="00000000" w:rsidDel="00000000" w:rsidP="00000000" w:rsidRDefault="00000000" w:rsidRPr="00000000" w14:paraId="0000007C">
      <w:pPr>
        <w:contextualSpacing w:val="0"/>
        <w:jc w:val="center"/>
        <w:rPr/>
      </w:pPr>
      <w:r w:rsidDel="00000000" w:rsidR="00000000" w:rsidRPr="00000000">
        <w:rPr>
          <w:rtl w:val="0"/>
        </w:rPr>
      </w:r>
    </w:p>
    <w:p w:rsidR="00000000" w:rsidDel="00000000" w:rsidP="00000000" w:rsidRDefault="00000000" w:rsidRPr="00000000" w14:paraId="0000007D">
      <w:pPr>
        <w:contextualSpacing w:val="0"/>
        <w:jc w:val="center"/>
        <w:rPr/>
      </w:pPr>
      <w:r w:rsidDel="00000000" w:rsidR="00000000" w:rsidRPr="00000000">
        <w:rPr>
          <w:rtl w:val="0"/>
        </w:rPr>
      </w:r>
    </w:p>
    <w:p w:rsidR="00000000" w:rsidDel="00000000" w:rsidP="00000000" w:rsidRDefault="00000000" w:rsidRPr="00000000" w14:paraId="0000007E">
      <w:pPr>
        <w:contextualSpacing w:val="0"/>
        <w:jc w:val="center"/>
        <w:rPr/>
      </w:pPr>
      <w:r w:rsidDel="00000000" w:rsidR="00000000" w:rsidRPr="00000000">
        <w:rPr>
          <w:rtl w:val="0"/>
        </w:rPr>
      </w:r>
    </w:p>
    <w:p w:rsidR="00000000" w:rsidDel="00000000" w:rsidP="00000000" w:rsidRDefault="00000000" w:rsidRPr="00000000" w14:paraId="0000007F">
      <w:pPr>
        <w:contextualSpacing w:val="0"/>
        <w:jc w:val="center"/>
        <w:rPr/>
      </w:pPr>
      <w:r w:rsidDel="00000000" w:rsidR="00000000" w:rsidRPr="00000000">
        <w:rPr>
          <w:rtl w:val="0"/>
        </w:rPr>
      </w:r>
    </w:p>
    <w:p w:rsidR="00000000" w:rsidDel="00000000" w:rsidP="00000000" w:rsidRDefault="00000000" w:rsidRPr="00000000" w14:paraId="00000080">
      <w:pPr>
        <w:contextualSpacing w:val="0"/>
        <w:jc w:val="center"/>
        <w:rPr/>
      </w:pPr>
      <w:r w:rsidDel="00000000" w:rsidR="00000000" w:rsidRPr="00000000">
        <w:rPr>
          <w:rtl w:val="0"/>
        </w:rPr>
      </w:r>
    </w:p>
    <w:p w:rsidR="00000000" w:rsidDel="00000000" w:rsidP="00000000" w:rsidRDefault="00000000" w:rsidRPr="00000000" w14:paraId="00000081">
      <w:pPr>
        <w:contextualSpacing w:val="0"/>
        <w:jc w:val="center"/>
        <w:rPr/>
      </w:pPr>
      <w:r w:rsidDel="00000000" w:rsidR="00000000" w:rsidRPr="00000000">
        <w:rPr>
          <w:rtl w:val="0"/>
        </w:rPr>
      </w:r>
    </w:p>
    <w:p w:rsidR="00000000" w:rsidDel="00000000" w:rsidP="00000000" w:rsidRDefault="00000000" w:rsidRPr="00000000" w14:paraId="00000082">
      <w:pPr>
        <w:contextualSpacing w:val="0"/>
        <w:jc w:val="center"/>
        <w:rPr/>
      </w:pPr>
      <w:r w:rsidDel="00000000" w:rsidR="00000000" w:rsidRPr="00000000">
        <w:rPr>
          <w:rtl w:val="0"/>
        </w:rPr>
      </w:r>
    </w:p>
    <w:p w:rsidR="00000000" w:rsidDel="00000000" w:rsidP="00000000" w:rsidRDefault="00000000" w:rsidRPr="00000000" w14:paraId="00000083">
      <w:pPr>
        <w:contextualSpacing w:val="0"/>
        <w:jc w:val="left"/>
        <w:rPr/>
      </w:pPr>
      <w:r w:rsidDel="00000000" w:rsidR="00000000" w:rsidRPr="00000000">
        <w:rPr>
          <w:rtl w:val="0"/>
        </w:rPr>
      </w:r>
    </w:p>
    <w:p w:rsidR="00000000" w:rsidDel="00000000" w:rsidP="00000000" w:rsidRDefault="00000000" w:rsidRPr="00000000" w14:paraId="00000084">
      <w:pPr>
        <w:contextualSpacing w:val="0"/>
        <w:jc w:val="center"/>
        <w:rPr/>
      </w:pPr>
      <w:r w:rsidDel="00000000" w:rsidR="00000000" w:rsidRPr="00000000">
        <w:rPr/>
        <w:drawing>
          <wp:inline distB="114300" distT="114300" distL="114300" distR="114300">
            <wp:extent cx="2700338" cy="2700338"/>
            <wp:effectExtent b="0" l="0" r="0" t="0"/>
            <wp:docPr descr="black_letters+black_small_ravens-01.png" id="1" name="image14.png"/>
            <a:graphic>
              <a:graphicData uri="http://schemas.openxmlformats.org/drawingml/2006/picture">
                <pic:pic>
                  <pic:nvPicPr>
                    <pic:cNvPr descr="black_letters+black_small_ravens-01.png" id="0" name="image14.png"/>
                    <pic:cNvPicPr preferRelativeResize="0"/>
                  </pic:nvPicPr>
                  <pic:blipFill>
                    <a:blip r:embed="rId27"/>
                    <a:srcRect b="0" l="0" r="0" t="0"/>
                    <a:stretch>
                      <a:fillRect/>
                    </a:stretch>
                  </pic:blipFill>
                  <pic:spPr>
                    <a:xfrm>
                      <a:off x="0" y="0"/>
                      <a:ext cx="2700338" cy="2700338"/>
                    </a:xfrm>
                    <a:prstGeom prst="rect"/>
                    <a:ln/>
                  </pic:spPr>
                </pic:pic>
              </a:graphicData>
            </a:graphic>
          </wp:inline>
        </w:drawing>
      </w:r>
      <w:r w:rsidDel="00000000" w:rsidR="00000000" w:rsidRPr="00000000">
        <w:rPr>
          <w:rtl w:val="0"/>
        </w:rPr>
      </w:r>
    </w:p>
    <w:sectPr>
      <w:footerReference r:id="rId28" w:type="default"/>
      <w:pgSz w:h="15840" w:w="12240"/>
      <w:pgMar w:bottom="576" w:top="36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b w:val="1"/>
        <w:color w:val="0f4dba"/>
        <w:sz w:val="36"/>
        <w:szCs w:val="3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hyperlink" Target="http://youtube.com/c/TheODINInc" TargetMode="External"/><Relationship Id="rId24" Type="http://schemas.openxmlformats.org/officeDocument/2006/relationships/hyperlink" Target="http://www.the-odin.com/diy-crispr-kit" TargetMode="External"/><Relationship Id="rId23" Type="http://schemas.openxmlformats.org/officeDocument/2006/relationships/hyperlink" Target="http://facebook.com/TheODINIn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hyperlink" Target="http://www.the-odin.com/ge-yeast/" TargetMode="External"/><Relationship Id="rId25" Type="http://schemas.openxmlformats.org/officeDocument/2006/relationships/hyperlink" Target="http://www.the-odin.com/genetic-engineering-home-lab-kit" TargetMode="External"/><Relationship Id="rId28" Type="http://schemas.openxmlformats.org/officeDocument/2006/relationships/footer" Target="foot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9.jpg"/><Relationship Id="rId8" Type="http://schemas.openxmlformats.org/officeDocument/2006/relationships/image" Target="media/image7.jpg"/><Relationship Id="rId11" Type="http://schemas.openxmlformats.org/officeDocument/2006/relationships/hyperlink" Target="mailto:odin@the-odin.com" TargetMode="External"/><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jpg"/><Relationship Id="rId15" Type="http://schemas.openxmlformats.org/officeDocument/2006/relationships/image" Target="media/image13.jpg"/><Relationship Id="rId14" Type="http://schemas.openxmlformats.org/officeDocument/2006/relationships/hyperlink" Target="https://goo.gl/7yzpA1" TargetMode="External"/><Relationship Id="rId17" Type="http://schemas.openxmlformats.org/officeDocument/2006/relationships/image" Target="media/image12.jpg"/><Relationship Id="rId16" Type="http://schemas.openxmlformats.org/officeDocument/2006/relationships/image" Target="media/image8.png"/><Relationship Id="rId19" Type="http://schemas.openxmlformats.org/officeDocument/2006/relationships/hyperlink" Target="http://twitter.com/TheODINInc"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