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C64C8">
      <w:pPr>
        <w:rPr>
          <w:rFonts w:hint="default"/>
          <w:b/>
          <w:bCs/>
          <w:color w:val="FF0000"/>
          <w:lang w:val="en-US"/>
        </w:rPr>
      </w:pPr>
      <w:bookmarkStart w:id="0" w:name="_GoBack"/>
      <w:bookmarkEnd w:id="0"/>
      <w:r>
        <w:rPr>
          <w:rFonts w:hint="default"/>
          <w:b/>
          <w:bCs/>
          <w:color w:val="FF0000"/>
          <w:lang w:val="en-US"/>
        </w:rPr>
        <w:t>⑥ 周恩来祖居（百岁堂）（1939年）</w:t>
      </w:r>
    </w:p>
    <w:p w14:paraId="6F1D8FD3">
      <w:pPr>
        <w:rPr>
          <w:rFonts w:hint="default"/>
          <w:lang w:val="en-US"/>
        </w:rPr>
      </w:pPr>
      <w:r>
        <w:rPr>
          <w:rFonts w:hint="default"/>
          <w:lang w:val="en-US"/>
        </w:rPr>
        <w:t>人物：周恩来</w:t>
      </w:r>
    </w:p>
    <w:p w14:paraId="254658CD">
      <w:pPr>
        <w:rPr>
          <w:rFonts w:hint="default"/>
          <w:lang w:val="en-US"/>
        </w:rPr>
      </w:pPr>
      <w:r>
        <w:rPr>
          <w:rFonts w:hint="default"/>
          <w:lang w:val="en-US"/>
        </w:rPr>
        <w:t>地点：越城区</w:t>
      </w:r>
    </w:p>
    <w:p w14:paraId="61CFA991">
      <w:pPr>
        <w:rPr>
          <w:rFonts w:hint="default"/>
          <w:lang w:val="en-US"/>
        </w:rPr>
      </w:pPr>
      <w:r>
        <w:rPr>
          <w:rFonts w:hint="default"/>
          <w:lang w:val="en-US"/>
        </w:rPr>
        <w:t>简介：</w:t>
      </w:r>
    </w:p>
    <w:p w14:paraId="545D77E5">
      <w:pPr>
        <w:rPr>
          <w:rFonts w:hint="default"/>
          <w:lang w:val="en-US"/>
        </w:rPr>
      </w:pPr>
      <w:r>
        <w:rPr>
          <w:rFonts w:hint="default"/>
          <w:lang w:val="en-US"/>
        </w:rPr>
        <w:t>一、历史背景</w:t>
      </w:r>
    </w:p>
    <w:p w14:paraId="066B8BAD">
      <w:pPr>
        <w:rPr>
          <w:rFonts w:hint="default"/>
          <w:lang w:val="en-US"/>
        </w:rPr>
      </w:pPr>
      <w:r>
        <w:rPr>
          <w:rFonts w:hint="default"/>
          <w:lang w:val="en-US"/>
        </w:rPr>
        <w:t>周恩来籍贯为浙江绍兴，出生地是江苏淮安，按照中国传统籍贯认定规则，他始终以绍兴作为自己的祖籍地。</w:t>
      </w:r>
    </w:p>
    <w:p w14:paraId="48AEDAEE">
      <w:pPr>
        <w:rPr>
          <w:rFonts w:hint="default"/>
          <w:lang w:val="en-US"/>
        </w:rPr>
      </w:pPr>
      <w:r>
        <w:rPr>
          <w:rFonts w:hint="default"/>
          <w:lang w:val="en-US"/>
        </w:rPr>
        <w:t>周氏家族是北宋哲学家周敦颐的后裔，先辈于元代迁徙至绍兴，明洪武十四年（1381）正式定居于此，世代聚居已有数百年历史。</w:t>
      </w:r>
    </w:p>
    <w:p w14:paraId="2F0E57D8">
      <w:pPr>
        <w:rPr>
          <w:rFonts w:hint="default"/>
          <w:lang w:val="en-US"/>
        </w:rPr>
      </w:pPr>
      <w:r>
        <w:rPr>
          <w:rFonts w:hint="default"/>
          <w:lang w:val="en-US"/>
        </w:rPr>
        <w:t>绍兴明清时期形成了知名的“师爷文化”，周家是延续百余年的师爷世家，这种务实干练的地域文化，深刻影响了周恩来早年的性格养成。</w:t>
      </w:r>
    </w:p>
    <w:p w14:paraId="6504EBF5">
      <w:pPr>
        <w:rPr>
          <w:rFonts w:hint="default"/>
          <w:lang w:val="en-US"/>
        </w:rPr>
      </w:pPr>
      <w:r>
        <w:rPr>
          <w:rFonts w:hint="default"/>
          <w:lang w:val="en-US"/>
        </w:rPr>
        <w:t>二、核心细节</w:t>
      </w:r>
    </w:p>
    <w:p w14:paraId="436995C5">
      <w:pPr>
        <w:rPr>
          <w:rFonts w:hint="default"/>
          <w:lang w:val="en-US"/>
        </w:rPr>
      </w:pPr>
      <w:r>
        <w:rPr>
          <w:rFonts w:hint="default"/>
          <w:lang w:val="en-US"/>
        </w:rPr>
        <w:t>这座祖居原名“锡养堂”，清康熙三十七年（1698），周氏先祖周懋章之妻王氏寿至百岁，浙江巡抚特授“百岁寿母之门”匾额，此后便得名“百岁堂”。</w:t>
      </w:r>
    </w:p>
    <w:p w14:paraId="54C19F52">
      <w:pPr>
        <w:rPr>
          <w:rFonts w:hint="default"/>
          <w:lang w:val="en-US"/>
        </w:rPr>
      </w:pPr>
      <w:r>
        <w:rPr>
          <w:rFonts w:hint="default"/>
          <w:lang w:val="en-US"/>
        </w:rPr>
        <w:t>1939年抗战时期，周恩来以国民政府军事委员会政治部副部长的身份回到绍兴，在百岁堂停留四天三夜，祭祖省亲、补录家谱，面向各界爱国人士宣传抗日民族统一战线。</w:t>
      </w:r>
    </w:p>
    <w:p w14:paraId="01AC84E5">
      <w:pPr>
        <w:rPr>
          <w:rFonts w:hint="default"/>
          <w:lang w:val="en-US"/>
        </w:rPr>
      </w:pPr>
      <w:r>
        <w:rPr>
          <w:rFonts w:hint="default"/>
          <w:lang w:val="en-US"/>
        </w:rPr>
        <w:t>新中国成立后，当地政府曾计划修缮百岁堂，周恩来得知后明确要求不许特殊维护，还指示将房屋交由国家统一安排使用，始终不搞任何特殊化。</w:t>
      </w:r>
    </w:p>
    <w:p w14:paraId="5FC5954C">
      <w:pPr>
        <w:rPr>
          <w:rFonts w:hint="default"/>
          <w:lang w:val="en-US"/>
        </w:rPr>
      </w:pPr>
      <w:r>
        <w:rPr>
          <w:rFonts w:hint="default"/>
          <w:lang w:val="en-US"/>
        </w:rPr>
        <w:t>三、历史意义</w:t>
      </w:r>
    </w:p>
    <w:p w14:paraId="7F676B5E">
      <w:pPr>
        <w:rPr>
          <w:rFonts w:hint="default"/>
          <w:lang w:val="en-US"/>
        </w:rPr>
      </w:pPr>
      <w:r>
        <w:rPr>
          <w:rFonts w:hint="default"/>
          <w:lang w:val="en-US"/>
        </w:rPr>
        <w:t>百岁堂是周恩来血脉与家风的根脉所在，堂内“事能知足心常泰，人到无求品自高”的楹联，正是周氏清廉自守家风的集中体现。</w:t>
      </w:r>
    </w:p>
    <w:p w14:paraId="1E9B1972">
      <w:pPr>
        <w:rPr>
          <w:rFonts w:hint="default"/>
          <w:lang w:val="en-US"/>
        </w:rPr>
      </w:pPr>
      <w:r>
        <w:rPr>
          <w:rFonts w:hint="default"/>
          <w:lang w:val="en-US"/>
        </w:rPr>
        <w:t>1939年的绍兴之行，周恩来在百岁堂留下的抗日宣传活动，极大鼓舞了浙东地区民众的抗战信心，推动了当地抗日救亡运动的发展。</w:t>
      </w:r>
    </w:p>
    <w:p w14:paraId="21A95F2C">
      <w:pPr>
        <w:rPr>
          <w:rFonts w:hint="default"/>
          <w:lang w:val="en-US"/>
        </w:rPr>
      </w:pPr>
      <w:r>
        <w:rPr>
          <w:rFonts w:hint="default"/>
          <w:lang w:val="en-US"/>
        </w:rPr>
        <w:t>如今这里作为省级文物保护单位和爱国主义教育基地，承载着伟人的家国情怀与公仆精神，成为后人学习传承周恩来崇高品格的重要红色阵地。</w:t>
      </w:r>
      <w:r>
        <w:drawing>
          <wp:inline distT="0" distB="0" distL="114300" distR="114300">
            <wp:extent cx="2628900" cy="1971675"/>
            <wp:effectExtent l="0" t="0" r="4445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 preferRelativeResize="0"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68245" cy="1627505"/>
            <wp:effectExtent l="0" t="0" r="0" b="6985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 preferRelativeResize="0"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8245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F16E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Noto Color Emoj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Noto Color Emoji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EFC009"/>
    <w:rsid w:val="7FEFC009"/>
    <w:rsid w:val="B3FE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Office_12.9.0.22561_F1E327BC-269C-435d-A152-05C5408002CA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2026-07-12T01:04:00Z</dcterms:created>
  <dc:creator>肖晨轩</dc:creator>
  <cp:lastModifiedBy>肖晨轩</cp:lastModifiedBy>
  <dcterms:modified xsi:type="dcterms:W3CDTF">2026-07-11T17:06:49Z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2052-12.9.0.22561</vt:lpwstr>
  </property>
  <property fmtid="{D5CDD505-2E9C-101B-9397-08002B2CF9AE}" pid="3" name="ICV">
    <vt:lpwstr>5FC3FDB55C6942D3A907526AB7CEF85C_43</vt:lpwstr>
  </property>
</Properties>
</file>