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1C815">
      <w:pPr>
        <w:rPr>
          <w:rFonts w:hint="default"/>
          <w:b/>
          <w:bCs/>
          <w:color w:val="FF0000"/>
          <w:lang w:val="en-US"/>
        </w:rPr>
      </w:pPr>
      <w:bookmarkStart w:id="0" w:name="_GoBack"/>
      <w:bookmarkEnd w:id="0"/>
      <w:r>
        <w:rPr>
          <w:rFonts w:hint="default"/>
          <w:b/>
          <w:bCs/>
          <w:color w:val="FF0000"/>
          <w:lang w:val="en-US"/>
        </w:rPr>
        <w:t>五、梁柏台故居（1920–1935年）</w:t>
      </w:r>
    </w:p>
    <w:p w14:paraId="74335077">
      <w:pPr>
        <w:rPr>
          <w:rFonts w:hint="default"/>
          <w:lang w:val="en-US"/>
        </w:rPr>
      </w:pPr>
      <w:r>
        <w:rPr>
          <w:rFonts w:hint="default"/>
          <w:lang w:val="en-US"/>
        </w:rPr>
        <w:t>人物：梁柏台</w:t>
      </w:r>
    </w:p>
    <w:p w14:paraId="21B97A27">
      <w:pPr>
        <w:rPr>
          <w:rFonts w:hint="default"/>
          <w:lang w:val="en-US"/>
        </w:rPr>
      </w:pPr>
      <w:r>
        <w:rPr>
          <w:rFonts w:hint="default"/>
          <w:lang w:val="en-US"/>
        </w:rPr>
        <w:t>地点：新昌县</w:t>
      </w:r>
    </w:p>
    <w:p w14:paraId="0692BA70">
      <w:pPr>
        <w:rPr>
          <w:rFonts w:hint="default"/>
          <w:lang w:val="en-US"/>
        </w:rPr>
      </w:pPr>
      <w:r>
        <w:rPr>
          <w:rFonts w:hint="eastAsia"/>
          <w:lang w:val="en-US" w:eastAsia="zh-CN"/>
        </w:rPr>
        <w:t>简介：</w:t>
      </w:r>
    </w:p>
    <w:p w14:paraId="567ECF99">
      <w:pPr>
        <w:rPr>
          <w:rFonts w:hint="default"/>
          <w:lang w:val="en-US"/>
        </w:rPr>
      </w:pPr>
      <w:r>
        <w:rPr>
          <w:rFonts w:hint="default"/>
          <w:lang w:val="en-US"/>
        </w:rPr>
        <w:t>一、历史背景</w:t>
      </w:r>
    </w:p>
    <w:p w14:paraId="3DD98E5E">
      <w:pPr>
        <w:rPr>
          <w:rFonts w:hint="default"/>
          <w:lang w:val="en-US"/>
        </w:rPr>
      </w:pPr>
      <w:r>
        <w:rPr>
          <w:rFonts w:hint="default"/>
          <w:lang w:val="en-US"/>
        </w:rPr>
        <w:t>梁柏台是中国共产党早期为数不多系统接受苏联马列主义法学教育、拥有海外司法实践经验的干部，1931年从苏联回到中央苏区时，正值中华苏维埃共和国筹备建立，苏区此前没有成型的正规司法机关，相关工作几乎是从零起步。</w:t>
      </w:r>
    </w:p>
    <w:p w14:paraId="50E0CB8B">
      <w:pPr>
        <w:rPr>
          <w:rFonts w:hint="default"/>
          <w:lang w:val="en-US"/>
        </w:rPr>
      </w:pPr>
      <w:r>
        <w:rPr>
          <w:rFonts w:hint="default"/>
          <w:lang w:val="en-US"/>
        </w:rPr>
        <w:t>当时苏区过往的肃反活动中存在“苦打成招”等不规范问题，零散的革命根据地立法成果也缺乏统一整合，亟需一套适配工农民主政权的司法体系来巩固新生政权。</w:t>
      </w:r>
    </w:p>
    <w:p w14:paraId="13141BE5">
      <w:pPr>
        <w:rPr>
          <w:rFonts w:hint="default"/>
          <w:lang w:val="en-US"/>
        </w:rPr>
      </w:pPr>
      <w:r>
        <w:rPr>
          <w:rFonts w:hint="default"/>
          <w:lang w:val="en-US"/>
        </w:rPr>
        <w:t>梁柏台凭借此前在苏联伯力省法院担任审判员积累的专业经验，成为当时苏区最稀缺的“红色法律专家”，被委以司法体系创建的核心重任。</w:t>
      </w:r>
    </w:p>
    <w:p w14:paraId="6F3DABE2">
      <w:pPr>
        <w:rPr>
          <w:rFonts w:hint="default"/>
          <w:lang w:val="en-US"/>
        </w:rPr>
      </w:pPr>
      <w:r>
        <w:rPr>
          <w:rFonts w:hint="default"/>
          <w:lang w:val="en-US"/>
        </w:rPr>
        <w:t>二、核心细节</w:t>
      </w:r>
    </w:p>
    <w:p w14:paraId="24CBCE2F">
      <w:pPr>
        <w:rPr>
          <w:rFonts w:hint="default"/>
          <w:lang w:val="en-US"/>
        </w:rPr>
      </w:pPr>
      <w:r>
        <w:rPr>
          <w:rFonts w:hint="default"/>
          <w:lang w:val="en-US"/>
        </w:rPr>
        <w:t>立法层面：他是我国第一部红色宪法《中华苏维埃共和国宪法大纲》的起草执笔人，还组织制定了《裁判部的暂行组织及裁判条例》《中华苏维埃共和国司法程序》等10多部法律法规，搭建起苏区法律制度的基本框架。</w:t>
      </w:r>
    </w:p>
    <w:p w14:paraId="1D9CFBB5">
      <w:pPr>
        <w:rPr>
          <w:rFonts w:hint="default"/>
          <w:lang w:val="en-US"/>
        </w:rPr>
      </w:pPr>
      <w:r>
        <w:rPr>
          <w:rFonts w:hint="default"/>
          <w:lang w:val="en-US"/>
        </w:rPr>
        <w:t>机构与程序建设：他主导在短时间内完成了县一级裁判部的普遍建立，推动设立临时最高法庭、最高法院、劳动感化院等专门司法机构，确立了公开审判、巡回法庭、审判合议制等民主化审判制度，终结了苏区此前没有正规司法机关的历史。</w:t>
      </w:r>
    </w:p>
    <w:p w14:paraId="4C5276A7">
      <w:pPr>
        <w:rPr>
          <w:rFonts w:hint="default"/>
          <w:lang w:val="en-US"/>
        </w:rPr>
      </w:pPr>
      <w:r>
        <w:rPr>
          <w:rFonts w:hint="default"/>
          <w:lang w:val="en-US"/>
        </w:rPr>
        <w:t>司法实践与人才培养：他作为主审官宣判了中华苏维埃共和国成立后反腐第一案谢步升案的判决，还在苏维埃大学开设司法工作班，制定严格的司法干部选任标准，通过训练班、日常在岗学习等方式培养了首批红色司法队伍。</w:t>
      </w:r>
    </w:p>
    <w:p w14:paraId="330AE7B3">
      <w:pPr>
        <w:rPr>
          <w:rFonts w:hint="default"/>
          <w:lang w:val="en-US"/>
        </w:rPr>
      </w:pPr>
      <w:r>
        <w:rPr>
          <w:rFonts w:hint="default"/>
          <w:lang w:val="en-US"/>
        </w:rPr>
        <w:t>三、历史意义</w:t>
      </w:r>
    </w:p>
    <w:p w14:paraId="52BB7D6C">
      <w:pPr>
        <w:rPr>
          <w:rFonts w:hint="default"/>
          <w:lang w:val="en-US"/>
        </w:rPr>
      </w:pPr>
      <w:r>
        <w:rPr>
          <w:rFonts w:hint="default"/>
          <w:lang w:val="en-US"/>
        </w:rPr>
        <w:t>他整合了革命根据地零散的立法成果，搭建起中国红色法制体系的最初雏形，为后来抗日民主政权、新中国的法制建设提供了直接的制度参考。</w:t>
      </w:r>
    </w:p>
    <w:p w14:paraId="477F48FB">
      <w:pPr>
        <w:rPr>
          <w:rFonts w:hint="default"/>
          <w:lang w:val="en-US"/>
        </w:rPr>
      </w:pPr>
      <w:r>
        <w:rPr>
          <w:rFonts w:hint="default"/>
          <w:lang w:val="en-US"/>
        </w:rPr>
        <w:t>他确立的“司法工作服务革命中心任务”的基本方向，以及重视程序规范、反对刑讯逼供的司法原则，成为人民司法事业早期的核心特质。</w:t>
      </w:r>
    </w:p>
    <w:p w14:paraId="462339D1">
      <w:pPr>
        <w:rPr>
          <w:rFonts w:hint="default"/>
          <w:lang w:val="en-US"/>
        </w:rPr>
      </w:pPr>
      <w:r>
        <w:rPr>
          <w:rFonts w:hint="default"/>
          <w:lang w:val="en-US"/>
        </w:rPr>
        <w:t>他开创的劳动感化教育犯人、面向工农群众的巡回审判等实践，奠定了我国人民司法“司法为民”的最初底色，是人民司法事业当之无愧的开拓者和奠基人。</w:t>
      </w:r>
      <w:r>
        <w:drawing>
          <wp:inline distT="0" distB="0" distL="114300" distR="114300">
            <wp:extent cx="2628900" cy="189865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referRelativeResize="0">
                      <a:picLocks noChangeAspect="1"/>
                    </pic:cNvPicPr>
                  </pic:nvPicPr>
                  <pic:blipFill>
                    <a:blip r:embed="rId4"/>
                    <a:stretch>
                      <a:fillRect/>
                    </a:stretch>
                  </pic:blipFill>
                  <pic:spPr>
                    <a:xfrm>
                      <a:off x="0" y="0"/>
                      <a:ext cx="2628900" cy="1898650"/>
                    </a:xfrm>
                    <a:prstGeom prst="rect">
                      <a:avLst/>
                    </a:prstGeom>
                    <a:noFill/>
                    <a:ln>
                      <a:noFill/>
                    </a:ln>
                  </pic:spPr>
                </pic:pic>
              </a:graphicData>
            </a:graphic>
          </wp:inline>
        </w:drawing>
      </w:r>
      <w:r>
        <w:drawing>
          <wp:inline distT="0" distB="0" distL="114300" distR="114300">
            <wp:extent cx="2628900" cy="1478280"/>
            <wp:effectExtent l="0" t="0" r="444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referRelativeResize="0">
                      <a:picLocks noChangeAspect="1"/>
                    </pic:cNvPicPr>
                  </pic:nvPicPr>
                  <pic:blipFill>
                    <a:blip r:embed="rId5"/>
                    <a:stretch>
                      <a:fillRect/>
                    </a:stretch>
                  </pic:blipFill>
                  <pic:spPr>
                    <a:xfrm>
                      <a:off x="0" y="0"/>
                      <a:ext cx="2628900" cy="1478280"/>
                    </a:xfrm>
                    <a:prstGeom prst="rect">
                      <a:avLst/>
                    </a:prstGeom>
                    <a:noFill/>
                    <a:ln>
                      <a:noFill/>
                    </a:ln>
                  </pic:spPr>
                </pic:pic>
              </a:graphicData>
            </a:graphic>
          </wp:inline>
        </w:drawing>
      </w:r>
    </w:p>
    <w:p w14:paraId="483A2C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3DDF42C"/>
    <w:rsid w:val="6AB72B71"/>
    <w:rsid w:val="C3DDF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Office_12.9.0.22561_F1E327BC-269C-435d-A152-05C5408002CA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2026-07-12T01:02:00Z</dcterms:created>
  <dc:creator>肖晨轩</dc:creator>
  <cp:lastModifiedBy>肖晨轩</cp:lastModifiedBy>
  <dcterms:modified xsi:type="dcterms:W3CDTF">2026-07-11T17:06:39Z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2052-12.9.0.22561</vt:lpwstr>
  </property>
  <property fmtid="{D5CDD505-2E9C-101B-9397-08002B2CF9AE}" pid="3" name="ICV">
    <vt:lpwstr>A1681FFDE4D51E9D9F07526A15F2245A_43</vt:lpwstr>
  </property>
</Properties>
</file>