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E038D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观杰烈士事迹陈列馆</w:t>
      </w:r>
    </w:p>
    <w:p w14:paraId="17E3827E">
      <w:pPr>
        <w:numPr>
          <w:ilvl w:val="0"/>
          <w:numId w:val="1"/>
        </w:numPr>
        <w:spacing w:line="360" w:lineRule="auto"/>
        <w:ind w:left="12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基础概况</w:t>
      </w:r>
    </w:p>
    <w:p w14:paraId="276D3DD5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1.地理位置：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浙江省绍兴市上虞区章镇老街路13号，依托韬奋书店章镇分店旧址改造建成，地处浙东游击纵队旧时核心活动片区，周边聚集姜山战斗遗址、浙东银行旧址等多处红色点位。</w:t>
      </w:r>
    </w:p>
    <w:p w14:paraId="6D452CD3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2. 建成开馆：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2021年6月正式对外开放，建筑为两层小楼，总建筑面积300㎡，是上虞区核心党史学习、爱国主义教育阵地。 </w:t>
      </w:r>
    </w:p>
    <w:p w14:paraId="70CEE259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配套红色设施：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配套建有观杰烈士纪念碑（位于烈士出生地任叶村，高8.2米，占地600㎡，含休憩凉亭、停车场）；同步推进姜山战斗遗址复原工程，还原当年作战碉堡场景，形成“陈列馆+纪念碑+战斗遗址”完整红色研学线路。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二、展厅布局与展陈内容</w:t>
      </w:r>
    </w:p>
    <w:p w14:paraId="36488A0B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展馆整体分为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序厅、追寻、投军、征战、丰碑、传承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等12个篇章，综合运用烈士铜像、图文史料、革命实物、场景复原、循环纪录片、AI复原烈士肖像多种展陈形式，完整串联观杰烈士短暂壮烈的一生：</w:t>
      </w:r>
    </w:p>
    <w:p w14:paraId="50983E42">
      <w:pPr>
        <w:numPr>
          <w:ilvl w:val="0"/>
          <w:numId w:val="2"/>
        </w:numPr>
        <w:spacing w:line="360" w:lineRule="auto"/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序厅正中矗立观杰烈士青铜半身塑像，背景墙面镌刻观杰精神：忠诚向党、勇猛顽强、敢打必胜、全心为民，开篇点明展馆核心主旨。</w:t>
      </w:r>
    </w:p>
    <w:p w14:paraId="0EF4BECF">
      <w:pPr>
        <w:numPr>
          <w:ilvl w:val="0"/>
          <w:numId w:val="2"/>
        </w:numPr>
        <w:spacing w:line="360" w:lineRule="auto"/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少年求索展区展示烈士原名石永仙的少年故事：1921年生于章镇任叶村殷实农家，就读春晖中学章镇分校，立志救国，自行改名“观杰”，立誓做杰出报国之人；陈列家书、学生时代手稿复刻件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，</w:t>
      </w:r>
    </w:p>
    <w:p w14:paraId="0DFC7B96">
      <w:pPr>
        <w:numPr>
          <w:ilvl w:val="0"/>
          <w:numId w:val="2"/>
        </w:numPr>
        <w:spacing w:line="360" w:lineRule="auto"/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投身革命展区记录17岁的观杰放弃安稳生活，留下“先有国，后有家”的誓言，1938年独自奔赴皖南参加新四军；1939年入党，后调回浙东根据地，历任教育副官、七中队中队长，五次立功受奖。展出当年军装、枪械复刻、训练笔记、作战地图。</w:t>
      </w:r>
    </w:p>
    <w:p w14:paraId="5E818979">
      <w:pPr>
        <w:numPr>
          <w:ilvl w:val="0"/>
          <w:numId w:val="2"/>
        </w:numPr>
        <w:spacing w:line="360" w:lineRule="auto"/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浴血奋战展区还原蜻蜓港、江山奔袭、慈溪东埠头保卫秋收等关键战役场景。重点呈现1944年7月31日东埠头阻击战：23岁的观杰率两个班死守阵地，多次击退日伪军，身中数弹仍坚持指挥，最终壮烈牺牲。</w:t>
      </w:r>
    </w:p>
    <w:p w14:paraId="429B3457">
      <w:pPr>
        <w:numPr>
          <w:ilvl w:val="0"/>
          <w:numId w:val="2"/>
        </w:numPr>
        <w:spacing w:line="360" w:lineRule="auto"/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不朽丰碑展区展示1944年8月新四军浙东游击纵队追授其二级人民英雄称号，将其率领的七中队命名为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观杰中队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；珍贵史料包含2015年抗战胜利70周年阅兵“观杰中队”战旗受阅影像、2020年观杰列入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第三批全国著名抗日英烈名录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官方文件。</w:t>
      </w:r>
    </w:p>
    <w:p w14:paraId="3A6AA710">
      <w:pPr>
        <w:numPr>
          <w:ilvl w:val="0"/>
          <w:numId w:val="2"/>
        </w:numPr>
        <w:spacing w:line="360" w:lineRule="auto"/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精神传承展区记录家乡传承实践：章镇王充小学设立“六一观杰中队”，将烈士事迹纳入校本课程；本地党员、学生常态化祭扫研学；历代“观杰中队”官兵传承红色精神的事迹与影像资料。</w:t>
      </w:r>
    </w:p>
    <w:p w14:paraId="1A5F6CCD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核心人物：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观杰烈士生平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</w:p>
    <w:p w14:paraId="0D28A2A6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原名石永仙（1921—1944），绍兴上虞章镇人；1938年投军新四军，返乡建设浙东抗日根据地，擅长新兵训练与阵地指挥；1944年慈溪保卫秋收战斗牺牲，年仅23岁；身后诞生英雄连队“观杰中队”，至今延续80余年红色血脉，两次登上天安门阅兵场。</w:t>
      </w:r>
    </w:p>
    <w:p w14:paraId="3B3530F3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展馆教育价值 </w:t>
      </w:r>
    </w:p>
    <w:p w14:paraId="55B584ED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红色研学阵地：面向机关党员、中小学、高校开展党史宣讲、主题党日、清明祭扫活动；</w:t>
      </w:r>
    </w:p>
    <w:p w14:paraId="24AC29D1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2. 本土红色教材：串联浙东游击纵队抗战历史，填补上虞章镇本地抗战史实物展示空白； </w:t>
      </w:r>
    </w:p>
    <w:p w14:paraId="1226A5EA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精神传播载体：系统解读“观杰精神”，引导参观者感悟青年志士舍家为国、冲锋在前的革命信仰，是绍兴市重要红色文化地标。</w:t>
      </w:r>
    </w:p>
    <w:p w14:paraId="082CFA1E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五、参观提示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</w:p>
    <w:p w14:paraId="06FC1F3F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场馆免费对外开放，适合团体预约研学； 可同步串联任叶村烈士纪念碑、姜山战斗遗址开展一日红色研学路线； 馆内配备讲解服务、红色主题宣传片循环播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。</w:t>
      </w:r>
    </w:p>
    <w:p w14:paraId="1DCD706A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409825"/>
            <wp:effectExtent l="0" t="0" r="0" b="317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3905885"/>
            <wp:effectExtent l="0" t="0" r="1905" b="5715"/>
            <wp:docPr id="1" name="图片 1" descr="9e110f89acb60d151ac844679c07c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110f89acb60d151ac844679c07c0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3516630"/>
            <wp:effectExtent l="0" t="0" r="1905" b="1270"/>
            <wp:docPr id="2" name="图片 2" descr="75d464251b0a82b97bf9a6088cfb4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5d464251b0a82b97bf9a6088cfb42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3870960"/>
            <wp:effectExtent l="0" t="0" r="1905" b="2540"/>
            <wp:docPr id="3" name="图片 3" descr="f2fa15f5bb23e8481bf435d392468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2fa15f5bb23e8481bf435d392468a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3853180"/>
            <wp:effectExtent l="0" t="0" r="1905" b="7620"/>
            <wp:docPr id="4" name="图片 4" descr="eefecab57cb764292144d000d5f3f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fecab57cb764292144d000d5f3f4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3200400"/>
            <wp:effectExtent l="0" t="0" r="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838450"/>
            <wp:effectExtent l="0" t="0" r="0" b="635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7200" cy="2362200"/>
            <wp:effectExtent l="0" t="0" r="0" b="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1FA43A"/>
    <w:multiLevelType w:val="singleLevel"/>
    <w:tmpl w:val="C31FA43A"/>
    <w:lvl w:ilvl="0" w:tentative="0">
      <w:start w:val="1"/>
      <w:numFmt w:val="decimal"/>
      <w:suff w:val="space"/>
      <w:lvlText w:val="%1."/>
      <w:lvlJc w:val="left"/>
      <w:pPr>
        <w:ind w:left="240" w:leftChars="0" w:firstLine="0" w:firstLineChars="0"/>
      </w:pPr>
      <w:rPr>
        <w:rFonts w:hint="default"/>
        <w:b/>
        <w:bCs/>
      </w:rPr>
    </w:lvl>
  </w:abstractNum>
  <w:abstractNum w:abstractNumId="1">
    <w:nsid w:val="CFCA1BB9"/>
    <w:multiLevelType w:val="singleLevel"/>
    <w:tmpl w:val="CFCA1BB9"/>
    <w:lvl w:ilvl="0" w:tentative="0">
      <w:start w:val="1"/>
      <w:numFmt w:val="chineseCounting"/>
      <w:suff w:val="nothing"/>
      <w:lvlText w:val="%1、"/>
      <w:lvlJc w:val="left"/>
      <w:pPr>
        <w:ind w:left="120" w:leftChars="0" w:firstLine="0" w:firstLineChars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16BC9"/>
    <w:rsid w:val="1BA307C0"/>
    <w:rsid w:val="42331560"/>
    <w:rsid w:val="5AE8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1224</Words>
  <Characters>1281</Characters>
  <Lines>0</Lines>
  <Paragraphs>0</Paragraphs>
  <TotalTime>12</TotalTime>
  <ScaleCrop>false</ScaleCrop>
  <LinksUpToDate>false</LinksUpToDate>
  <CharactersWithSpaces>1297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2026-07-10T04:21:00Z</dcterms:created>
  <dc:creator>LENOVO</dc:creator>
  <cp:lastModifiedBy>00</cp:lastModifiedBy>
  <dcterms:modified xsi:type="dcterms:W3CDTF">2026-07-11T08:39:50Z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eyJoZGlkIjoiNWQ5NGQ3Mjk3MDI1ZmEzNDIyN2Q1MGEwYTY2N2ZlZWUiLCJ1c2VySWQiOiIxNTQzODI3NzkxIn0=</vt:lpwstr>
  </property>
  <property fmtid="{D5CDD505-2E9C-101B-9397-08002B2CF9AE}" pid="4" name="ICV">
    <vt:lpwstr>CF0A11025E304C35820BD17843AA2D9C_13</vt:lpwstr>
  </property>
</Properties>
</file>