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80985">
      <w:pPr>
        <w:spacing w:before="120" w:after="120" w:line="360" w:lineRule="auto"/>
        <w:ind w:left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2"/>
          <w:szCs w:val="32"/>
        </w:rPr>
        <w:t>浙东人民解放军金萧支队</w:t>
      </w:r>
    </w:p>
    <w:p w14:paraId="2E398254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金萧支队分为抗战时期新四军金萧支队、解放战争浙东人民解放军金萧支队两个阶段，活动范围统称金萧地区（金华 — 萧山铁路沿线，覆盖诸暨、浦江、桐庐、义乌、萧山、富阳、绍兴南部会稽山一带），是浙东敌后坚持 12 年游击斗争的核心人民武装。</w:t>
      </w:r>
    </w:p>
    <w:p w14:paraId="7425D59E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一、第一阶段：新四军浙东游击纵队金萧支队（抗日战争）</w:t>
      </w:r>
    </w:p>
    <w:p w14:paraId="3B2ED791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成立背景与时间</w:t>
      </w:r>
    </w:p>
    <w:p w14:paraId="7689803A">
      <w:pPr>
        <w:numPr>
          <w:ilvl w:val="0"/>
          <w:numId w:val="1"/>
        </w:numPr>
        <w:spacing w:before="120" w:after="120" w:line="360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1942 年浙赣战役后浙中沦陷，中共浙东区党委开辟会稽山敌后根据地；</w:t>
      </w:r>
    </w:p>
    <w:p w14:paraId="509EDB66">
      <w:pPr>
        <w:numPr>
          <w:ilvl w:val="0"/>
          <w:numId w:val="1"/>
        </w:numPr>
        <w:spacing w:before="120" w:after="120" w:line="360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1943 年 12 月 21 日</w:t>
      </w:r>
      <w:r>
        <w:rPr>
          <w:rFonts w:hint="eastAsia" w:ascii="宋体" w:hAnsi="宋体" w:eastAsia="宋体" w:cs="宋体"/>
          <w:sz w:val="24"/>
          <w:szCs w:val="24"/>
        </w:rPr>
        <w:t>，在诸暨黄家店黄氏宗祠正式成立，全称新四军浙东游击纵队金萧线人民抗日自卫支队，简称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金萧支队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6C06321">
      <w:pPr>
        <w:numPr>
          <w:ilvl w:val="0"/>
          <w:numId w:val="1"/>
        </w:numPr>
        <w:spacing w:before="120" w:after="120" w:line="360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主要领导：</w:t>
      </w:r>
      <w:r>
        <w:rPr>
          <w:rFonts w:hint="eastAsia" w:ascii="宋体" w:hAnsi="宋体" w:eastAsia="宋体" w:cs="宋体"/>
          <w:sz w:val="24"/>
          <w:szCs w:val="24"/>
        </w:rPr>
        <w:t>支队长蔡群帆，政委杨思一，初始兵力 800 余人，整合诸北 “小三八部队”、金义浦八大队、坚勇大队等地方抗日武装。</w:t>
      </w:r>
    </w:p>
    <w:p w14:paraId="5A5A5A50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主要作战与根据地建设</w:t>
      </w:r>
    </w:p>
    <w:p w14:paraId="699EB0F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1.经典战斗</w:t>
      </w:r>
    </w:p>
    <w:p w14:paraId="15542F41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墨城坞大捷（1944）</w:t>
      </w:r>
      <w:r>
        <w:rPr>
          <w:rFonts w:hint="eastAsia" w:ascii="宋体" w:hAnsi="宋体" w:eastAsia="宋体" w:cs="宋体"/>
          <w:sz w:val="24"/>
          <w:szCs w:val="24"/>
        </w:rPr>
        <w:t>：大队长朱学勉牺牲，部队粉碎日伪军四次冲锋，毙伤敌军百余人，稳固诸北根据地，是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金萧抗战标志性战役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7393195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•奇袭三都镇、火焰山反抢粮、渔橹山阻击战等大小战斗百余次，累计毙、伤、俘日伪军 2000 余人。</w:t>
      </w:r>
    </w:p>
    <w:p w14:paraId="193534A0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2.根据地治理</w:t>
      </w:r>
    </w:p>
    <w:p w14:paraId="4D3F909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建立金萧地委、各县民主政权，推行减租减息；创办后方小型被服厂、印刷厂、流动医院；发行根据地刊物，依靠山区群众建立隐蔽交通线。</w:t>
      </w:r>
    </w:p>
    <w:p w14:paraId="4F1B1259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3.部队整编与北撤</w:t>
      </w:r>
    </w:p>
    <w:p w14:paraId="7198AC48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1945 年 2 月主力上调四明山梁弄并入浙东纵队三支队；同年 10 月，根据国共协议，浙东新四军主力北撤苏北，仅少量干部隐蔽留守路西山区，保留革命火种。</w:t>
      </w:r>
    </w:p>
    <w:p w14:paraId="1C770119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二、第二阶段：浙东人民解放军金萧支队（解放战争）</w:t>
      </w:r>
    </w:p>
    <w:p w14:paraId="2F268372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重建历程</w:t>
      </w:r>
    </w:p>
    <w:p w14:paraId="39522B49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1946 年恢复路西武工队，逐步恢复敌后游击；</w:t>
      </w:r>
    </w:p>
    <w:p w14:paraId="3B35E73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1948 年 9 月 15 日</w:t>
      </w:r>
      <w:r>
        <w:rPr>
          <w:rFonts w:hint="eastAsia" w:ascii="宋体" w:hAnsi="宋体" w:eastAsia="宋体" w:cs="宋体"/>
          <w:sz w:val="24"/>
          <w:szCs w:val="24"/>
        </w:rPr>
        <w:t>，在原浦江马剑石门村（今诸暨境内）正式组建浙东人民解放军金萧游击支队（浙东人民解放军金萧支队），番号沿用 “金萧”，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标志浙西、浙中敌后解放战争全面铺开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72C70D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部队规模与作战任务</w:t>
      </w:r>
    </w:p>
    <w:p w14:paraId="089225CE">
      <w:pPr>
        <w:numPr>
          <w:ilvl w:val="0"/>
          <w:numId w:val="2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兵力发展：初建仅百余人，至 1949 年解放前夕发展至 3000 余人，下设 7 个大队、武工队、情报站、后方后勤点。</w:t>
      </w:r>
    </w:p>
    <w:p w14:paraId="1D929CDC">
      <w:pPr>
        <w:numPr>
          <w:ilvl w:val="0"/>
          <w:numId w:val="2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核心任务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FF5ED1D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•游击战牵制国民党正规军、保安团，破坏铁路、公路补给线；</w:t>
      </w:r>
    </w:p>
    <w:p w14:paraId="61A59E4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•解放山区乡村，建立路西、金浦、诸义东等多个县级游击根据地；</w:t>
      </w:r>
    </w:p>
    <w:p w14:paraId="147456E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•创办《金萧报》、流动兵工厂、后方医院，发动农民抗丁、抗粮、抗税；</w:t>
      </w:r>
    </w:p>
    <w:p w14:paraId="09361C2E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•1949 年配合南下解放军，先后解放桐庐、浦江、诸暨、萧山等县城，接管地方政权。</w:t>
      </w:r>
    </w:p>
    <w:p w14:paraId="687D54D3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历史贡献</w:t>
      </w:r>
    </w:p>
    <w:p w14:paraId="3025D77D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解放战争时期独立开辟横跨杭、绍、金三地的大片解放区，打通浙东与浙西游击区联络通道，大幅减轻渡江解放军作战压力；培养大批地方军政干部，完整保留浙中红色政权基础。</w:t>
      </w:r>
    </w:p>
    <w:p w14:paraId="00E6DA25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三、两大核心纪念场馆</w:t>
      </w:r>
    </w:p>
    <w:p w14:paraId="3B2C0DA4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桐庐・浙东人民解放军金萧支队纪念馆（解放战争主题主馆）</w:t>
      </w:r>
    </w:p>
    <w:p w14:paraId="1EC46374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•地址：杭州市桐庐县新合乡山桑坞自然村</w:t>
      </w:r>
    </w:p>
    <w:p w14:paraId="63199B0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•定位：全省重点展示解放战争金萧支队的专题馆，浙江省党史教育基地、杭州爱国主义教育基地</w:t>
      </w:r>
    </w:p>
    <w:p w14:paraId="668E5DB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•规模：占地 4000㎡，展厅 650㎡，配套烈士纪念塔、陵园；馆藏《金萧报》原版、游击队枪械、伤员医疗器具、战士日记等文物；配备数字沉浸式展陈还原游击场景</w:t>
      </w:r>
    </w:p>
    <w:p w14:paraId="4CCC256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•开放：免费，周二闭馆</w:t>
      </w:r>
    </w:p>
    <w:p w14:paraId="10065927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诸暨黄家店・新四军金萧支队纪念馆（抗战起源馆）</w:t>
      </w:r>
    </w:p>
    <w:p w14:paraId="2E20EF96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•地址：绍兴诸暨璜山镇黄家店村（支队诞生地黄氏宗祠原址）</w:t>
      </w:r>
    </w:p>
    <w:p w14:paraId="335C1B7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•定位：完整展示 1943—1945 年抗战金萧支队发展史，绍兴市红色研学基地</w:t>
      </w:r>
    </w:p>
    <w:p w14:paraId="10090EAE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•内容：分五大板块，全息复原墨城坞等经典战斗，陈列早期抗日武装史料、烈士遗物。</w:t>
      </w:r>
    </w:p>
    <w:p w14:paraId="672A8C8E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四、金萧精神内涵</w:t>
      </w:r>
    </w:p>
    <w:p w14:paraId="6E04EC5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1.艰苦卓绝、百折不挠：历经 8 年抗战 + 4 年解放战争，主力北撤后仍坚持山区隐蔽斗争，绝境中保存武装火种；</w:t>
      </w:r>
    </w:p>
    <w:p w14:paraId="3227230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2.军民同心、扎根群众：依靠会稽山百姓掩护、补给，全民参与支前、情报、救护工作；</w:t>
      </w:r>
    </w:p>
    <w:p w14:paraId="0E0DC852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3.灵活善战、智勇突围：依托山地开展游击战，以少胜多，牵制大量敌军；</w:t>
      </w:r>
    </w:p>
    <w:p w14:paraId="7B3C3D9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4.忠诚为民、解放浙东：兼顾抗日救国与推翻反动统治，建立民主政权守护百姓。</w:t>
      </w:r>
    </w:p>
    <w:p w14:paraId="5150AB9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五、和上虞红色点位联动研学线路</w:t>
      </w:r>
    </w:p>
    <w:p w14:paraId="33CC2ACA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可串联你之前了解的两处上虞红色基地形成完整浙东抗战研学环线：</w:t>
      </w:r>
    </w:p>
    <w:p w14:paraId="137D394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桐庐金萧支队纪念馆 → 诸暨黄家店金萧旧址 → 上虞陈溪浙东新四军后勤基地 → 章镇观杰烈士事迹陈列馆</w:t>
      </w:r>
    </w:p>
    <w:p w14:paraId="1FD15F17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完整覆盖：敌后军工后勤、英雄烈士、抗日主力、解放游击武装四大红色主题。</w:t>
      </w:r>
    </w:p>
    <w:p w14:paraId="16AA0B7A">
      <w:pPr>
        <w:spacing w:before="120" w:after="120" w:line="360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838450"/>
            <wp:effectExtent l="0" t="0" r="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838450"/>
            <wp:effectExtent l="0" t="0" r="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84797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43250" cy="4267200"/>
            <wp:effectExtent l="0" t="0" r="635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39C83">
      <w:pPr>
        <w:spacing w:before="120" w:after="120" w:line="360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墨城坞战斗复原区：</w:t>
      </w:r>
    </w:p>
    <w:p w14:paraId="4C48AF87">
      <w:pPr>
        <w:spacing w:before="120" w:after="120" w:line="360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409825"/>
            <wp:effectExtent l="0" t="0" r="0" b="317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56554A">
      <w:pPr>
        <w:spacing w:before="120" w:after="120" w:line="360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</w:p>
    <w:p w14:paraId="79E9FD25">
      <w:pPr>
        <w:spacing w:before="120" w:after="120" w:line="360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</w:p>
    <w:p w14:paraId="4C4D6676">
      <w:pPr>
        <w:spacing w:before="120" w:after="120" w:line="360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</w:p>
    <w:p w14:paraId="707C0366">
      <w:pPr>
        <w:spacing w:before="120" w:after="120" w:line="360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</w:p>
    <w:p w14:paraId="43364A74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诸暨黄家店・新四军金萧支队纪念馆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展厅：</w:t>
      </w:r>
    </w:p>
    <w:p w14:paraId="7ADFE89D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409825"/>
            <wp:effectExtent l="0" t="0" r="0" b="317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8287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2E1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04EED8"/>
    <w:multiLevelType w:val="singleLevel"/>
    <w:tmpl w:val="D904EED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C07E1C0"/>
    <w:multiLevelType w:val="singleLevel"/>
    <w:tmpl w:val="5C07E1C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943CE"/>
    <w:rsid w:val="19690540"/>
    <w:rsid w:val="1AC73C70"/>
    <w:rsid w:val="21325E28"/>
    <w:rsid w:val="2A5B741F"/>
    <w:rsid w:val="2D2F779D"/>
    <w:rsid w:val="40287143"/>
    <w:rsid w:val="673010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1582</Words>
  <Characters>1644</Characters>
  <TotalTime>0</TotalTime>
  <ScaleCrop>false</ScaleCrop>
  <LinksUpToDate>false</LinksUpToDate>
  <CharactersWithSpaces>1700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2026-07-10T04:41:00Z</dcterms:created>
  <dc:creator>Apache POI</dc:creator>
  <cp:lastModifiedBy>00</cp:lastModifiedBy>
  <dcterms:modified xsi:type="dcterms:W3CDTF">2026-07-11T08:39:33Z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{"Label":"1","ContentProducer":"001191110102MACQD9K64010000","ProduceID":"7660754841238014938","ReservedCode1":"","ContentPropagator":"","PropagateID":"","ReservedCode2":""}</vt:lpwstr>
  </property>
  <property fmtid="{D5CDD505-2E9C-101B-9397-08002B2CF9AE}" pid="3" name="KSOTemplateDocerSaveRecord">
    <vt:lpwstr>eyJoZGlkIjoiNWQ5NGQ3Mjk3MDI1ZmEzNDIyN2Q1MGEwYTY2N2ZlZWUiLCJ1c2VySWQiOiIxNTQzODI3NzkxIn0=</vt:lpwstr>
  </property>
  <property fmtid="{D5CDD505-2E9C-101B-9397-08002B2CF9AE}" pid="4" name="KSOProductBuildVer">
    <vt:lpwstr>2052-12.1.0.26895</vt:lpwstr>
  </property>
  <property fmtid="{D5CDD505-2E9C-101B-9397-08002B2CF9AE}" pid="5" name="ICV">
    <vt:lpwstr>2C0582210A324559999149BF7D16338C_13</vt:lpwstr>
  </property>
</Properties>
</file>