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297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点位 2：越城区・鲁迅故里</w:t>
      </w:r>
    </w:p>
    <w:p w14:paraId="64EA2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基础信息：1918 年后，关联人物：鲁迅，地图标注【核心讲解点】</w:t>
      </w:r>
    </w:p>
    <w:p w14:paraId="1033FA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一、区位概况</w:t>
      </w:r>
    </w:p>
    <w:p w14:paraId="5F491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鲁迅故里坐落于绍兴越城区古城内部，距离 1 号大通学堂、秋瑾故居片区仅两公里，同属老城核心文旅研学板块，是全国知名国家级历史文化街区、5A 级景区，也是导览图三大核心讲解点之一。整片街区占地近 50 公顷，完整保留鲁迅童年、少年时期生活的原生环境，包含周家祖宅、三味书屋、百草园、鲁迅纪念馆、咸亨酒店等配套景观，水乡河道穿街而过，乌篷船、石板巷、台门屋完整留存，是课本实景研学的核心场所。</w:t>
      </w:r>
    </w:p>
    <w:p w14:paraId="719AF4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二、详细人文与历史史实</w:t>
      </w:r>
    </w:p>
    <w:p w14:paraId="0A94DF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1918 年，鲁迅在《新青年》发表中国现代文学史上第一篇白话短篇小说《狂人日记》，正式拉开新文化运动白话文革新的序幕。此后十余年间，鲁迅大量创作《孔乙己》《从百草园到三味书屋》《社戏》《祝福》等传世作品，文中所有人物、场景、民俗、风物全部取材于鲁迅故里的真实生活经历。</w:t>
      </w:r>
    </w:p>
    <w:p w14:paraId="5C76DDD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周家祖宅</w:t>
      </w:r>
      <w:r>
        <w:rPr>
          <w:color w:val="000000"/>
          <w:sz w:val="19"/>
          <w:szCs w:val="19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鲁迅家族世代居住的台门宅院，三进式江南大户民居，鲁迅在此度过童年。宅院复原了家人起居、节庆会客的场景，陈列鲁迅家族老照片、老式家具，还原清末绍兴大户人家的日常生活习惯，文中闰土、鲁四老爷的人物原型均出自这座宅院。</w:t>
      </w:r>
    </w:p>
    <w:p w14:paraId="46B305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 w:eastAsiaTheme="minorEastAsia"/>
          <w:color w:val="000000"/>
          <w:sz w:val="19"/>
          <w:szCs w:val="19"/>
          <w:lang w:eastAsia="zh-CN"/>
        </w:rPr>
      </w:pPr>
      <w:r>
        <w:rPr>
          <w:rFonts w:hint="eastAsia" w:eastAsiaTheme="minorEastAsia"/>
          <w:color w:val="000000"/>
          <w:sz w:val="19"/>
          <w:szCs w:val="19"/>
          <w:lang w:eastAsia="zh-CN"/>
        </w:rPr>
        <w:drawing>
          <wp:inline distT="0" distB="0" distL="114300" distR="114300">
            <wp:extent cx="5273675" cy="3721735"/>
            <wp:effectExtent l="0" t="0" r="14605" b="12065"/>
            <wp:docPr id="7" name="图片 7" descr="祖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祖宅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28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百草园</w:t>
      </w:r>
      <w:r>
        <w:rPr>
          <w:color w:val="000000"/>
          <w:sz w:val="19"/>
          <w:szCs w:val="19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周家后院的菜园，是鲁迅儿时玩耍的场所。园内保留低矮泥墙、桑葚树、皂荚树、覆盆子丛，完全复刻课文中描写的场景，直观对应《从百草园到三味书屋》原文内容，让学生实景对照课本文字。</w:t>
      </w:r>
    </w:p>
    <w:p w14:paraId="1D8976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 w:eastAsiaTheme="minorEastAsia"/>
          <w:color w:val="000000"/>
          <w:sz w:val="19"/>
          <w:szCs w:val="19"/>
          <w:lang w:eastAsia="zh-CN"/>
        </w:rPr>
      </w:pPr>
      <w:r>
        <w:rPr>
          <w:rFonts w:hint="eastAsia" w:eastAsiaTheme="minorEastAsia"/>
          <w:color w:val="000000"/>
          <w:sz w:val="19"/>
          <w:szCs w:val="19"/>
          <w:lang w:eastAsia="zh-CN"/>
        </w:rPr>
        <w:drawing>
          <wp:inline distT="0" distB="0" distL="114300" distR="114300">
            <wp:extent cx="5222875" cy="3917315"/>
            <wp:effectExtent l="0" t="0" r="4445" b="14605"/>
            <wp:docPr id="8" name="图片 8" descr="百草园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百草园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4D3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三味书屋</w:t>
      </w:r>
      <w:r>
        <w:rPr>
          <w:color w:val="000000"/>
          <w:sz w:val="19"/>
          <w:szCs w:val="19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鲁迅少年求学的私塾，位于祖宅百米之外，屋内完整保留当年桌椅、先生讲学案台，鲁迅刻在书桌右下角的 “早” 字原样保存，记录少年鲁迅刻苦勤学、知错就改的故事。书屋配套陈列清末私塾教学制度、读书器具，展现旧时绍兴教育风貌。</w:t>
      </w:r>
    </w:p>
    <w:p w14:paraId="2372F2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/>
        <w:rPr>
          <w:rFonts w:hint="eastAsia" w:eastAsiaTheme="minorEastAsia"/>
          <w:color w:val="000000"/>
          <w:sz w:val="19"/>
          <w:szCs w:val="19"/>
          <w:lang w:eastAsia="zh-CN"/>
        </w:rPr>
      </w:pPr>
      <w:r>
        <w:rPr>
          <w:rFonts w:hint="eastAsia" w:eastAsiaTheme="minorEastAsia"/>
          <w:color w:val="000000"/>
          <w:sz w:val="19"/>
          <w:szCs w:val="19"/>
          <w:lang w:eastAsia="zh-CN"/>
        </w:rPr>
        <w:drawing>
          <wp:inline distT="0" distB="0" distL="114300" distR="114300">
            <wp:extent cx="5222875" cy="3917315"/>
            <wp:effectExtent l="0" t="0" r="4445" b="14605"/>
            <wp:docPr id="10" name="图片 10" descr="三味书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三味书屋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856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</w:rPr>
        <w:t>鲁迅纪念馆</w:t>
      </w:r>
      <w:r>
        <w:rPr>
          <w:color w:val="000000"/>
          <w:sz w:val="19"/>
          <w:szCs w:val="19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专题展馆完整梳理鲁迅一生，分为绍兴少年时期、南京求学、日本留学、北京新文化运动、上海文坛斗争五大板块，展出鲁迅亲笔手稿、书籍、书信、生活用品，系统讲解鲁迅弃医从文、以文字唤醒国民的人生选择。 1918 年后新文化运动蓬勃发展，鲁迅立足绍兴乡土见闻，用通俗白话文揭露封建礼教对底层百姓、妇女、孩童的压迫，批判国民麻木愚昧的劣根性，成为近代思想启蒙的旗手。鲁迅故里不只是文学家故居，更是解读新文化运动、近代思想解放的重要历史载体。</w:t>
      </w:r>
    </w:p>
    <w:p w14:paraId="601EAD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rFonts w:hint="eastAsia" w:eastAsiaTheme="minorEastAsia"/>
          <w:color w:val="000000"/>
          <w:sz w:val="19"/>
          <w:szCs w:val="19"/>
          <w:lang w:eastAsia="zh-CN"/>
        </w:rPr>
      </w:pPr>
      <w:r>
        <w:rPr>
          <w:rFonts w:hint="eastAsia" w:eastAsiaTheme="minorEastAsia"/>
          <w:color w:val="000000"/>
          <w:sz w:val="19"/>
          <w:szCs w:val="19"/>
          <w:lang w:eastAsia="zh-CN"/>
        </w:rPr>
        <w:drawing>
          <wp:inline distT="0" distB="0" distL="114300" distR="114300">
            <wp:extent cx="5222875" cy="3917315"/>
            <wp:effectExtent l="0" t="0" r="4445" b="14605"/>
            <wp:docPr id="12" name="图片 12" descr="纪念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纪念馆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F77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微软雅黑" w:hAnsi="微软雅黑" w:eastAsia="微软雅黑" w:cs="微软雅黑"/>
          <w:color w:val="000000"/>
          <w:sz w:val="28"/>
          <w:szCs w:val="28"/>
        </w:rPr>
      </w:pPr>
      <w:r>
        <w:rPr>
          <w:rFonts w:hint="eastAsia" w:ascii="微软雅黑" w:hAnsi="微软雅黑" w:eastAsia="微软雅黑" w:cs="微软雅黑"/>
          <w:color w:val="000000"/>
          <w:sz w:val="28"/>
          <w:szCs w:val="28"/>
        </w:rPr>
        <w:t>三、建筑与民俗风貌</w:t>
      </w:r>
    </w:p>
    <w:p w14:paraId="0E09F5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片区为绍兴独有的台门民居建筑群，河道沿街分布，石桥连接街巷，保留乌篷船、临河戏台、老酒坊、酱园等水乡特色业态。建筑整体低矮素雅，木格窗、石板天井、临河踏步极具江南辨识度，同时保留绍兴本地婚嫁、社戏、黄酒、茴香豆等传统民俗实景展示，建筑人文与民俗文化融为一体。</w:t>
      </w:r>
    </w:p>
    <w:p w14:paraId="146925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sz w:val="28"/>
          <w:szCs w:val="28"/>
        </w:rPr>
        <w:t>四、研学深度价值</w:t>
      </w:r>
    </w:p>
    <w:p w14:paraId="614ECF5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课本研学：实地对应中小学语文必考课文，将书面文字转化为实景体验，加深对鲁迅文学作品的理解；</w:t>
      </w:r>
    </w:p>
    <w:p w14:paraId="76D43D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文史价值：学习新文化运动、白话文革新的历史意义，理解近代思想启蒙运动对中国社会的改变；</w:t>
      </w:r>
    </w:p>
    <w:p w14:paraId="118A2A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民俗研学：沉浸式感受绍兴水乡传统民居、市井民俗、百年黄酒文化，了解浙东乡土社会生活风貌；</w:t>
      </w:r>
    </w:p>
    <w:p w14:paraId="1C5F699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精神价值：体会鲁迅心怀家国、用笔针砭时弊、唤醒民众的文人担当与家国情怀。</w:t>
      </w:r>
    </w:p>
    <w:p w14:paraId="280A2E2B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rFonts w:hint="eastAsia" w:eastAsia="宋体"/>
          <w:color w:val="000000"/>
          <w:sz w:val="19"/>
          <w:szCs w:val="19"/>
          <w:lang w:eastAsia="zh-CN"/>
        </w:rPr>
      </w:pPr>
      <w:r>
        <w:rPr>
          <w:rFonts w:hint="eastAsia" w:eastAsia="宋体"/>
          <w:color w:val="000000"/>
          <w:sz w:val="19"/>
          <w:szCs w:val="19"/>
          <w:lang w:eastAsia="zh-CN"/>
        </w:rPr>
        <w:drawing>
          <wp:inline distT="0" distB="0" distL="114300" distR="114300">
            <wp:extent cx="5274310" cy="3955415"/>
            <wp:effectExtent l="0" t="0" r="13970" b="6985"/>
            <wp:docPr id="13" name="图片 13" descr="鲁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鲁迅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AF9F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87D5FD"/>
    <w:multiLevelType w:val="multilevel"/>
    <w:tmpl w:val="E987D5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AA97747"/>
    <w:multiLevelType w:val="multilevel"/>
    <w:tmpl w:val="1AA977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06612"/>
    <w:rsid w:val="12887C05"/>
    <w:rsid w:val="17B06612"/>
    <w:rsid w:val="36A7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4802</Words>
  <Characters>4863</Characters>
  <Lines>0</Lines>
  <Paragraphs>0</Paragraphs>
  <TotalTime>53</TotalTime>
  <ScaleCrop>false</ScaleCrop>
  <LinksUpToDate>false</LinksUpToDate>
  <CharactersWithSpaces>4937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2026-07-09T07:00:00Z</dcterms:created>
  <dc:creator>十四</dc:creator>
  <cp:lastModifiedBy>00</cp:lastModifiedBy>
  <dcterms:modified xsi:type="dcterms:W3CDTF">2026-07-11T08:34:57Z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CBBE6004013243F997EA10320BD51631_13</vt:lpwstr>
  </property>
  <property fmtid="{D5CDD505-2E9C-101B-9397-08002B2CF9AE}" pid="4" name="KSOTemplateDocerSaveRecord">
    <vt:lpwstr>eyJoZGlkIjoiOWQ1NDJmNWNjMWExYjQzOWE2ZjIyMmUwNzI2OTU1NGQiLCJ1c2VySWQiOiIxNDE2NDU4ODg4In0=</vt:lpwstr>
  </property>
</Properties>
</file>