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w15="http://schemas.microsoft.com/office/word/2012/wordml" mc:Ignorable="w14 wp14 w15">
  <w:body>
    &gt;
    <w:p>
      <w:pPr>
        <w:spacing w:before="120" w:after="120"/>
        <w:jc w:val="center"/>
        <w:rPr>
          <w:rFonts w:eastAsia="楷体_GB2312"/>
          <w:b/>
          <w:sz w:val="32"/>
          <w:szCs w:val="32"/>
        </w:rPr>
      </w:pPr>
    </w:p>
    <w:p>
      <w:pPr>
        <w:spacing w:before="120"/>
        <w:jc w:val="center"/>
        <w:rPr>
          <w:b/>
          <w:sz w:val="52"/>
        </w:rPr>
      </w:pPr>
      <w:r>
        <w:rPr>
          <w:rFonts w:hint="eastAsia"/>
          <w:b/>
          <w:sz w:val="52"/>
        </w:rPr>
        <w:t xml:space="preserve">苏州城市学院</w:t>
      </w:r>
    </w:p>
    <w:p>
      <w:pPr>
        <w:spacing w:before="120"/>
        <w:jc w:val="center"/>
        <w:rPr>
          <w:b/>
          <w:sz w:val="52"/>
        </w:rPr>
      </w:pPr>
      <w:r>
        <w:rPr>
          <w:rFonts w:hint="eastAsia"/>
          <w:b/>
          <w:sz w:val="52"/>
        </w:rPr>
        <w:t xml:space="preserve">本科生毕业论文（设计）开题报告</w:t>
      </w:r>
    </w:p>
    <w:p>
      <w:pPr>
        <w:spacing w:after="120"/>
        <w:jc w:val="center"/>
        <w:rPr>
          <w:rFonts w:ascii="宋体"/>
          <w:sz w:val="32"/>
        </w:rPr>
      </w:pPr>
    </w:p>
    <w:p>
      <w:pPr>
        <w:spacing w:after="120"/>
        <w:jc w:val="center"/>
        <w:rPr>
          <w:rFonts w:ascii="宋体"/>
          <w:sz w:val="32"/>
        </w:rPr>
      </w:pPr>
    </w:p>
    <w:p>
      <w:pPr>
        <w:spacing w:after="120"/>
        <w:jc w:val="center"/>
        <w:rPr>
          <w:rFonts w:ascii="宋体"/>
          <w:sz w:val="32"/>
        </w:rPr>
      </w:pPr>
    </w:p>
    <w:tbl>
      <w:tblPr>
        <w:tblStyle w:val="NormalTable"/>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Look w:firstRow="0" w:lastRow="0" w:firstColumn="0" w:lastColumn="0" w:noHBand="1" w:noVBand="1"/>
      </w:tblPr>
      <w:tblGrid>
        <w:gridCol w:w="1800"/>
        <w:gridCol w:w="2237"/>
        <w:gridCol w:w="1080"/>
        <w:gridCol w:w="2520"/>
      </w:tblGrid>
      <w:tr>
        <w:tblPrEx>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PrEx>
        <w:trPr>
          <w:trHeight w:val="864"/>
        </w:trPr>
        <w:tc>
          <w:tcPr>
            <w:tcW w:w="1800" w:type="dxa"/>
            <w:tcBorders>
              <w:top w:val="nil"/>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题    目</w:t>
            </w:r>
          </w:p>
        </w:tc>
        <w:tc>
          <w:tcPr>
            <w:tcW w:w="5400" w:type="dxa"/>
            <w:gridSpan w:val="3"/>
            <w:tcBorders>
              <w:top w:val="nil"/>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基于quasar框架的校园二手交易平台系统设计与实现</w:t>
            </w:r>
          </w:p>
        </w:tc>
      </w:tr>
      <w:tr>
        <w:tblPrEx>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PrEx>
        <w:trPr>
          <w:trHeight w:val="864"/>
        </w:trPr>
        <w:tc>
          <w:tcPr>
            <w:tcW w:w="1800" w:type="dxa"/>
            <w:tcBorders>
              <w:top w:val="nil"/>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院    系</w:t>
            </w:r>
          </w:p>
        </w:tc>
        <w:tc>
          <w:tcPr>
            <w:tcW w:w="5400" w:type="dxa"/>
            <w:gridSpan w:val="3"/>
            <w:tcBorders>
              <w:top w:val="single" w:sz="4" w:space="0" w:color="auto"/>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计算科学与人工智能学院</w:t>
            </w:r>
          </w:p>
        </w:tc>
      </w:tr>
      <w:tr>
        <w:tblPrEx>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PrEx>
        <w:trPr>
          <w:trHeight w:val="864"/>
        </w:trPr>
        <w:tc>
          <w:tcPr>
            <w:tcW w:w="1800" w:type="dxa"/>
            <w:tcBorders>
              <w:top w:val="nil"/>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专    业</w:t>
            </w:r>
          </w:p>
        </w:tc>
        <w:tc>
          <w:tcPr>
            <w:tcW w:w="5400" w:type="dxa"/>
            <w:gridSpan w:val="3"/>
            <w:tcBorders>
              <w:top w:val="single" w:sz="4" w:space="0" w:color="auto"/>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物联网工程</w:t>
            </w:r>
          </w:p>
        </w:tc>
      </w:tr>
      <w:tr>
        <w:tblPrEx>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PrEx>
        <w:trPr>
          <w:trHeight w:val="864"/>
        </w:trPr>
        <w:tc>
          <w:tcPr>
            <w:tcW w:w="1800" w:type="dxa"/>
            <w:tcBorders>
              <w:top w:val="nil"/>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学    生</w:t>
            </w:r>
          </w:p>
        </w:tc>
        <w:tc>
          <w:tcPr>
            <w:tcW w:w="1800" w:type="dxa"/>
            <w:tcBorders>
              <w:top w:val="single" w:sz="4" w:space="0" w:color="auto"/>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全智恒</w:t>
            </w:r>
          </w:p>
        </w:tc>
        <w:tc>
          <w:tcPr>
            <w:tcW w:w="1080" w:type="dxa"/>
            <w:tcBorders>
              <w:top w:val="single" w:sz="4" w:space="0" w:color="auto"/>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学号</w:t>
            </w:r>
          </w:p>
        </w:tc>
        <w:tc>
          <w:tcPr>
            <w:tcW w:w="2520" w:type="dxa"/>
            <w:tcBorders>
              <w:top w:val="single" w:sz="4" w:space="0" w:color="auto"/>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2200443035</w:t>
            </w:r>
          </w:p>
        </w:tc>
      </w:tr>
      <w:tr>
        <w:tblPrEx>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PrEx>
        <w:trPr>
          <w:trHeight w:val="864"/>
        </w:trPr>
        <w:tc>
          <w:tcPr>
            <w:tcW w:w="1800" w:type="dxa"/>
            <w:tcBorders>
              <w:top w:val="nil"/>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指导教师</w:t>
            </w:r>
          </w:p>
        </w:tc>
        <w:tc>
          <w:tcPr>
            <w:tcW w:w="5400" w:type="dxa"/>
            <w:gridSpan w:val="3"/>
            <w:tcBorders>
              <w:top w:val="nil"/>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郑伊轮</w:t>
            </w:r>
          </w:p>
        </w:tc>
      </w:tr>
      <w:tr>
        <w:tblPrEx>
          <w:tblW w:w="0" w:type="auto"/>
          <w:tblInd w:w="118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top w:w="0" w:type="dxa"/>
            <w:left w:w="108" w:type="dxa"/>
            <w:bottom w:w="0" w:type="dxa"/>
            <w:right w:w="108" w:type="dxa"/>
          </w:tblCellMar>
        </w:tblPrEx>
        <w:trPr>
          <w:trHeight w:val="864"/>
        </w:trPr>
        <w:tc>
          <w:tcPr>
            <w:tcW w:w="1800" w:type="dxa"/>
            <w:tcBorders>
              <w:top w:val="nil"/>
              <w:left w:val="nil"/>
              <w:bottom w:val="nil"/>
              <w:right w:val="nil"/>
            </w:tcBorders>
            <w:vAlign w:val="bottom"/>
          </w:tcPr>
          <w:p>
            <w:pPr>
              <w:tabs>
                <w:tab w:val="left" w:pos="3261"/>
              </w:tabs>
              <w:spacing w:line="400" w:lineRule="exact"/>
              <w:jc w:val="center"/>
              <w:rPr>
                <w:b/>
                <w:sz w:val="30"/>
                <w:szCs w:val="30"/>
              </w:rPr>
            </w:pPr>
            <w:r>
              <w:rPr>
                <w:rFonts w:hint="eastAsia"/>
                <w:b/>
                <w:sz w:val="30"/>
                <w:szCs w:val="30"/>
              </w:rPr>
              <w:t xml:space="preserve">职    称</w:t>
            </w:r>
          </w:p>
        </w:tc>
        <w:tc>
          <w:tcPr>
            <w:tcW w:w="5400" w:type="dxa"/>
            <w:gridSpan w:val="3"/>
            <w:tcBorders>
              <w:top w:val="single" w:sz="4" w:space="0" w:color="auto"/>
              <w:left w:val="nil"/>
              <w:bottom w:val="single" w:sz="4" w:space="0" w:color="auto"/>
              <w:right w:val="nil"/>
            </w:tcBorders>
            <w:vAlign w:val="bottom"/>
          </w:tcPr>
          <w:p>
            <w:pPr>
              <w:tabs>
                <w:tab w:val="left" w:pos="3261"/>
              </w:tabs>
              <w:spacing w:line="400" w:lineRule="exact"/>
              <w:jc w:val="center"/>
              <w:rPr>
                <w:sz w:val="30"/>
                <w:szCs w:val="30"/>
              </w:rPr>
            </w:pPr>
            <w:r>
              <w:rPr>
                <w:rFonts w:hint="eastAsia"/>
                <w:sz w:val="30"/>
                <w:szCs w:val="30"/>
              </w:rPr>
              <w:t xml:space="preserve">其他中级</w:t>
            </w:r>
          </w:p>
        </w:tc>
      </w:tr>
    </w:tbl>
    <w:p>
      <w:pPr>
        <w:spacing w:before="120" w:after="120"/>
        <w:jc w:val="center"/>
        <w:rPr>
          <w:b/>
          <w:sz w:val="24"/>
          <w:szCs w:val="24"/>
        </w:rPr>
      </w:pPr>
    </w:p>
    <w:p>
      <w:pPr>
        <w:spacing w:before="120" w:after="120"/>
        <w:jc w:val="center"/>
        <w:rPr>
          <w:b/>
          <w:sz w:val="24"/>
          <w:szCs w:val="24"/>
        </w:rPr>
      </w:pPr>
    </w:p>
    <w:p>
      <w:pPr>
        <w:spacing w:before="120" w:after="120"/>
        <w:jc w:val="center"/>
        <w:rPr>
          <w:b/>
          <w:sz w:val="24"/>
          <w:szCs w:val="24"/>
        </w:rPr>
      </w:pPr>
    </w:p>
    <w:p>
      <w:pPr>
        <w:spacing w:before="120" w:after="120"/>
        <w:jc w:val="center"/>
        <w:rPr>
          <w:b/>
          <w:sz w:val="24"/>
          <w:szCs w:val="24"/>
        </w:rPr>
      </w:pPr>
    </w:p>
    <w:p>
      <w:pPr>
        <w:spacing w:before="120" w:after="120"/>
        <w:jc w:val="center"/>
        <w:rPr>
          <w:b/>
          <w:sz w:val="24"/>
          <w:szCs w:val="24"/>
        </w:rPr>
      </w:pPr>
    </w:p>
    <w:p>
      <w:pPr>
        <w:spacing w:before="120" w:after="120"/>
        <w:jc w:val="center"/>
        <w:rPr>
          <w:b/>
          <w:sz w:val="24"/>
          <w:szCs w:val="24"/>
        </w:rPr>
      </w:pPr>
    </w:p>
    <w:p>
      <w:pPr>
        <w:spacing w:before="120" w:after="120"/>
        <w:jc w:val="center"/>
        <w:rPr>
          <w:rFonts w:hint="eastAsia"/>
          <w:sz w:val="32"/>
        </w:rPr>
      </w:pPr>
      <w:r>
        <w:rPr>
          <w:rFonts w:hint="eastAsia"/>
          <w:sz w:val="32"/>
        </w:rPr>
        <w:t xml:space="preserve">2025年12月25日</w:t>
      </w:r>
    </w:p>
    <w:p>
      <w:pPr>
        <w:spacing w:before="120" w:after="120"/>
        <w:jc w:val="center"/>
        <w:rPr>
          <w:rFonts w:hint="eastAsia"/>
          <w:sz w:val="32"/>
        </w:rPr>
        <w:sectPr>
          <w:pgSz w:w="11906" w:h="16838" w:orient="portrait"/>
          <w:pgMar w:top="1134" w:right="1134" w:bottom="1418" w:left="1134" w:header="851" w:footer="992" w:gutter="0"/>
          <w:pgBorders/>
          <w:cols w:num="1" w:space="720">
            <w:col w:w="9638.0" w:space="720.0"/>
          </w:cols>
          <w:docGrid w:type="lines" w:linePitch="312" w:charSpace="0"/>
        </w:sectPr>
      </w:pPr>
    </w:p>
    <w:tbl>
      <w:tblPr>
        <w:tblStyle w:val="NormalTable"/>
        <w:tblW w:w="4749"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0" w:lastRow="0" w:firstColumn="0" w:lastColumn="0" w:noHBand="1" w:noVBand="1"/>
      </w:tblPr>
      <w:tblGrid>
        <w:gridCol w:w="9359"/>
      </w:tblGrid>
      <w:tr>
        <w:tblPrEx>
          <w:tblW w:w="4749"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768"/>
        </w:trPr>
        <w:tc>
          <w:tcPr>
            <w:tcW w:w="5000" w:type="pct"/>
            <w:tcBorders>
              <w:bottom w:val="dotted" w:sz="4" w:space="0" w:color="auto"/>
            </w:tcBorders>
            <w:vAlign w:val="center"/>
          </w:tcPr>
          <w:p>
            <w:pPr>
              <w:widowControl/>
              <w:numPr>
                <w:ilvl w:val="0"/>
                <w:numId w:val="3"/>
              </w:numPr>
              <w:spacing w:line="20" w:lineRule="atLeast"/>
              <w:rPr>
                <w:b/>
                <w:sz w:val="24"/>
                <w:szCs w:val="24"/>
              </w:rPr>
            </w:pPr>
            <w:r>
              <w:rPr>
                <w:rFonts w:hint="eastAsia"/>
                <w:b/>
              </w:rPr>
              <w:t xml:space="preserve">结合毕业论文（设计）课题任务情况，根据所查阅的文献资料，撰写1500～2000字左右的文献综述：</w:t>
            </w:r>
          </w:p>
        </w:tc>
      </w:tr>
      <w:tr>
        <w:tblPrEx>
          <w:tblW w:w="4749"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296"/>
        </w:trPr>
        <w:tc>
          <w:tcPr>
            <w:tcW w:w="5000" w:type="pct"/>
            <w:tcBorders>
              <w:top w:val="dotted" w:sz="4" w:space="0" w:color="auto"/>
              <w:bottom w:val="single" w:sz="4" w:space="0" w:color="auto"/>
            </w:tcBorders>
          </w:tcPr>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基于Quasar框架的校园二手交易平台系统设计与实现</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第 1 章 绪论</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1.1 研究背景与意义</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在“双碳”战略与绿色校园建设背景下，校园闲置资源的循环利用已成为建设节约型社会的重要实践。随着大学生消费能力提升，教材、数码产品及生活用品等闲置物资呈指数级增长。若得不到有效处置，不仅浪费资源，还增加了校园环境管理压力。基于循环经济理论，通过市场化手段配置闲置资源，既能延长产品生命周期，又能培养学生的节约与环保意识。</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构建线上交易平台是解决该问题的关键。相比传统跳蚤市场受制于时空与天气，数字化平台打破物理限制，将隐性闲置资源显性化，是实现资源高效流转的核心载体。本课题“基于Quasar框架的校园二手交易平台系统设计与实现”利用先进的前端跨平台技术，旨在解决传统Web应用移动端体验不佳及多端适配成本高的问题。通过引入前后端分离、身份认证及即时通讯功能，构建集发布、检索、交易于一体的生态系统。这不仅具有工程实践意义，也是对物联网工程专业知识的综合检验。</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 国内外研究现状</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经查阅15篇相关文献，校园交易平台架构经历了从JSP单体到微服务及跨平台架构的演进</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1.2.1 早期架构的探索与局限</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早期研究多利用JSP与Tomcat搭建B/S架构平台，实现了从线下到线上的跨越[1]。然而，Model 1架构代码耦合度高，维护困难。后续研究引入MVC模式，通过分离业务逻辑与视图层降低了耦合度[2]，并结合RBAC权限管理规范了系统体系，推动了平台向工程化发展[3][4]。</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1.2.2 移动互联时代的痛点</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随着移动互联网发展，传统Web平台逐渐显露疲态。高并发下页面刷新慢、交互体验差，难以满足用户对原生App体验的需求[5]。此外，缺乏有效身份认证导致的欺诈行为频发，引发“信任危机”。针对此，有研究引入人脸识别技术，提升了系统安全水位，为构建可信环境提供了新路径[6][7]。</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1.2.3 技术路线的选择</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面对高并发，微服务架构虽能实现低耦合，但运维复杂，存在“过度设计”风险[8]。垂直领域实践表明，轻量化应用更受学生欢迎[9]。微信小程序虽为主流，但其生态封闭限制了跨平台能力，难以满足全终端需求[10]。</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1.2.4 跨端技术与性能优化</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Quasar Framework成为解决“终端碎片化”与“性能优化”的新破局点。其基于Vue.js，通过统一代码库可编译为SPA、App及桌面应用，并内置Tree-shaking等优化技术[11]。实测表明，Quasar能有效缩短首屏“白屏时间”[12]。配合Vue.js 3组合式API，进一步提升了逻辑复用性与开发效率[13][14]。黑盒测试体系则为系统稳定性提供了保障[15]。</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1.2.5 研究内容与主要目标</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本课题旨在解决以下四个核心问题：</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终端碎片化与开发成本:针对设备碎片化问题，采用Quasar框架实现“一次编写，多端运行”。在保证原生级体验的同时，大幅降低维护多套代码的成本，解决iOS、Android及PC端的一致性难题。</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首屏渲染与用户体验:针对传统Web应用首屏加载慢的问题，研究利用代码分割、预加载及静态站点生成（SSG）技术，优化资源加载策略，实现秒级首屏渲染，提升用户留存率。</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信任机制构建:针对校园“陌生人交易”的信任缺失，建立低成本、高可靠的身份认证体系。通过学号核验与信用评价机制，防止账号盗用与虚假信息，构建安全交易环境。</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资源匹配效率:针对检索困难问题，建立科学的分类体系与多维度筛选机制（如校区、价格）。结合数据库索引技术，解决海量信息下的检索效率问题，帮助用户快速定位心仪物品。</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 </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第 2 章 关键技术与系统架构</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2.1 系统架构设计</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本系统摒弃JSP单体架构，采用前后端分离模式。前端负责交互与渲染，后端专注业务与数据，通过RESTful API交互。该架构降低了耦合度，支持并行开发，显著提升效率。</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2.2 核心技术栈</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2.2.1 跨端开发框架</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采用 Quasar Framework 进行开发，依托其CLI工具与Material Design组件库，基于一套Vue.js源码构建适配Web与移动端的应用。启用Tree-shaking移除冗余代码，配置路由懒加载，确保首屏仅加载必要资源，缩短白屏时间。</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2.2.2 逻辑复用技术</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前端采用 Vue.js 3 组合式API（Composition API）。将搜索、分页等通用逻辑封装为Hook函数，相比Options API更具灵活性，大幅提升了代码的可维护性与复用性。</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2.3 安全与信任机制</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身份鉴权采用 JWT 实现无状态认证，解决跨域与会话管理问题。实名核验设计基于学号的认证流程，验证用户与教务系统信息的一致性，确保交易主体真实可靠。</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2.4 数据管理与存储</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数据层注重检索效率。建立完善的分类索引与多条件筛选功能；使用 MySQL 存储数据，设计规范E-R图，并对高频查询字段建立索引，优化响应速度。</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2.5 质量保障</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开发完成后进行全面黑盒测试。利用等价类划分与边界值分析测试核心功能，确保逻辑闭环；重点进行兼容性测试，验证Chrome及主流手机浏览器下的布局与交互，确保多端体验一致。</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 </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第 3 章 总结</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本文围绕校园二手交易平台的构建，阐述了在绿色校园背景下解决闲置资源浪费的重要性。通过分析现有平台在移动端体验及信任机制上的不足，确立了基于Quasar跨端技术的研究方向。技术上，提出了前后端分离架构，利用Quasar和Vue.js 3实现“一次编写，多端运行”，解决了终端碎片化导致的成本问题，并通过性能优化提升了用户体验。针对信任痛点，设计了JWT与学号核验的双重安全机制。总体而言，本课题方案紧扣需求，技术路线可行。系统的实施将优化校园资源配置，减少浪费，并为同类应用开发提供参考。</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 </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参考文献</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 郑建华, 霍仁崇, 甘秀娜. 校园二手商品交易平台的设计与实现[J]. 计算机光盘软件与应用, 2012(09): 183-184.</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 缑堡. 基于MVC的校园二手商品交易系统设计与实现[D]. 沈阳: 东北大学, 2015.</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[3] 刘彦昌. 二手书交易平台的设计与实现[D]. 北京: 北京邮电大学, 2018.</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[4] 韩嘉锐. 基于JavaWeb的高校二手交易平台管理系统的设计与实现[J]. 机电技术应用, 2019(01): 159.</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[5] 陈聪飞, 郝东来. 基于B/S架构的二手交易平台设计与实现[J]. 电子制作, 2021(01): 52-54.</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[6] 高星宇, 张家骏. 校园二手物品交易平台的设计与实现[J]. 电脑知识与技术, 2021, 17(29): 64-67.</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[7] 李元博, 王法胜. 校园二手商品交易平台设计与实现[J]. 电脑知识与技术, 2021, 17(29): 64-67.</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[8] ZHONG X, YAO R, QIAO R, 等. Design and Implementation of an Intelligent Campus Second-hand Trading Platform based on Microservices and Cloud Computing[J]. Frontiers in Sustainable Development, 2024, 4(6): 165-177.</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[9] 肖林, 倪敏. 二手图书交易平台的设计与实现[J]. 信息与电脑(理论版), 2021, 33(07): 137-139.</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[10] YUAN J, ZHANG Y, WANG Y. Research on design and implementation of campus second-hand platform based on WeChat mini program[J]. Advances in Computer, Signals and Systems, 2024, 8: 113-118.</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[11] QUASAR FRAMEWORK. Quasar Framework Documentation[EB/OL]. (2024)[2024]. https://quasar.dev/.</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[12] 林康杰, 邱泽明, 等. 高校闲置物品交易系统设计与实现[J]. 新型工业化, 2021, 11(06): 45-49.</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[13] 柳伟卫. Vue.js 3企业级应用开发实战[M]. 北京: 电子工业出版社, 2022.</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[14] 袁龙. Vue.js 3企业级项目开发实战(微课视频版)[M]. 北京: 清华大学出版社, 2023.</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[15] 杨海民. Vue.js 3.0企业级管理后台开发实战: 基于Element Plus[M]. 北京: 电子工业出版社, 2022.</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p>
        </w:tc>
      </w:tr>
      <w:tr>
        <w:tblPrEx>
          <w:tblW w:w="4749"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58"/>
        </w:trPr>
        <w:tc>
          <w:tcPr>
            <w:tcW w:w="5000" w:type="pct"/>
            <w:tcBorders>
              <w:bottom w:val="dotted" w:sz="4" w:space="0" w:color="auto"/>
            </w:tcBorders>
            <w:vAlign w:val="center"/>
          </w:tcPr>
          <w:p>
            <w:pPr>
              <w:widowControl/>
              <w:numPr>
                <w:ilvl w:val="0"/>
                <w:numId w:val="3"/>
              </w:numPr>
              <w:spacing w:line="20" w:lineRule="atLeast"/>
              <w:rPr>
                <w:b/>
                <w:sz w:val="24"/>
                <w:szCs w:val="24"/>
              </w:rPr>
            </w:pPr>
            <w:r>
              <w:rPr>
                <w:rFonts w:hint="eastAsia"/>
                <w:b/>
              </w:rPr>
              <w:t xml:space="preserve">毕业设计任务要研究或解决的问题和拟采用的方法：</w:t>
            </w:r>
          </w:p>
        </w:tc>
      </w:tr>
      <w:tr>
        <w:tblPrEx>
          <w:tblW w:w="4749"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520"/>
        </w:trPr>
        <w:tc>
          <w:tcPr>
            <w:tcW w:w="5000" w:type="pct"/>
            <w:tcBorders>
              <w:top w:val="dotted" w:sz="4" w:space="0" w:color="auto"/>
              <w:bottom w:val="single" w:sz="4" w:space="0" w:color="auto"/>
            </w:tcBorders>
          </w:tcPr>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一、 要研究或解决的问题</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 现实应用层面的痛点</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资源配置效率低下：当前校园闲置物品流转主要依赖线下跳蚤市场或BBS论坛、微信群等渠道。这些方式存在信息碎片化、检索困难、时效性差等问题，导致供需双方难以高效匹配，造成大量校园资源浪费。</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信任机制缺失：传统校园交易缺乏有效的身份认证与信用评价体系，容易滋生欺诈行为，学生在交易过程中缺乏安全感。本课题需要解决如何在一个相对封闭的校园环境中建立可信的交易链路。</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用户体验割裂：学生群体使用的终端设备高度碎片化（iOS、Android、Web）。现有平台大多无法同时兼顾多端体验，导致用户在不同设备间的使用体验不一致，甚至无法访问。</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 技术层面的挑战</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多端适配与开发成本的矛盾：如何以较低的开发成本，实现一套代码同时覆盖Web端与移动端（App/H5），并保证各端的功能一致性与界面美观度，是本课题需要重点研究的技术问题。</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系统架构的高可用性：如何设计高效的前后端分离架构，使其能够支撑校园二手交易中商品发布、实时搜索、即时通讯等高并发交互需求。</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二、 拟采用的方法</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本课题将严格遵循软件工程规范，采用前后端分离的架构模式进行系统设计与实现。</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1. 文献调研与需求分析法</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通过查阅国内外相关文献（如《Vue.js 3企业级应用开发实战》、《基于B/S架构的二手交易平台设计与实现》等），调研当前校园二手交易平台的现状及技术瓶颈。分析学生用户的核心需求，确定商品发布、浏览搜索、实时沟通及后台管理等功能模块的详细规格。</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2. 核心技术路线与架构设计</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前端开发（核心创新点）：</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采用 Quasar Framework (基于Vue.js生态) 作为核心技术栈。利用其“一次编写、多端运行”的特性，构建响应式布局，确保系统在PC端浏览器、移动端Web以及未来可能的App形态下均有良好的适配性。使用 Quasar 内置的 Material Design 组件库，设计简洁美观、符合现代交互习惯的用户界面。</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后端开发：</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设计高效的 RESTful API 接口，负责处理前端请求与数据逻辑。采用 JWT (JSON Web Token) 技术实现用户身份鉴权与学号认证，保障数据交互的安全性。</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数据库设计：</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使用 MySQL 关系型数据库存储数据。设计合理的 E-R 图，建立用户表、商品表、分类表、聊天记录表及订单/收藏表，并建立索引以优化查询效率。</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3. 系统实现与功能构建</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用户模块：实现基于学号的身份认证、个人信息管理及发布/收藏管理。</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交易模块：实现商品的图文发布、瀑布流展示、多条件筛选（价格、新旧程度）及关键词搜索。</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交互模块：开发即时通讯（IM）或留言板功能，支持一键复制联系方式，解决沟通时效性问题。</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管理模块：构建后台管理系统，实现管理员对违规商品的审核（上架/下架）及平台数据统计可视化。</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4. 质量保障方法</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黑盒测试：在系统开发完成后，依据需求规格说明书进行黑盒测试。重点测试输入域的边界值（如价格输入、图片数量）、功能流程的闭环性（如从发布到成交）以及跨端显示的兼容性。</w:t>
            </w:r>
          </w:p>
          <w:p>
            <w:pPr>
              <w:keepNext w:val="0"/>
              <w:keepLines w:val="0"/>
              <w:pageBreakBefore w:val="0"/>
              <w:widowControl w:val="0"/>
              <w:pBdr/>
              <w:shd w:val="clear" w:color="auto" w:fill="auto"/>
              <w:kinsoku/>
              <w:wordWrap/>
              <w:overflowPunct/>
              <w:topLinePunct w:val="0"/>
              <w:autoSpaceDE/>
              <w:autoSpaceDN/>
              <w:bidi w:val="0"/>
              <w:adjustRightInd/>
              <w:snapToGrid/>
              <w:spacing w:line="360" w:lineRule="auto"/>
              <w:ind w:firstLine="480" w:firstLineChars="200"/>
              <w:textAlignment w:val="auto"/>
              <w:rPr>
                <w:sz w:val="24"/>
                <w:szCs w:val="24"/>
              </w:rPr>
            </w:pPr>
            <w:r>
              <w:rPr>
                <w:rFonts w:hint="eastAsia"/>
                <w:sz w:val="24"/>
                <w:szCs w:val="24"/>
              </w:rPr>
              <w:t xml:space="preserve">迭代优化：根据测试结果修复Bug，并针对用户体验细节进行持续优化，确保系统最终能够稳定运行并进行现场演示。</w:t>
            </w:r>
          </w:p>
        </w:tc>
      </w:tr>
    </w:tbl>
    <w:p>
      <w:pPr>
        <w:spacing w:before="120" w:after="120"/>
        <w:sectPr>
          <w:pgSz w:w="11906" w:h="16838" w:orient="portrait"/>
          <w:pgMar w:top="1134" w:right="1134" w:bottom="1418" w:left="1134" w:header="851" w:footer="992" w:gutter="0"/>
          <w:pgBorders/>
          <w:cols w:num="1" w:space="720">
            <w:col w:w="9638.0" w:space="720.0"/>
          </w:cols>
          <w:docGrid w:type="lines" w:linePitch="312" w:charSpace="0"/>
        </w:sectPr>
      </w:pPr>
    </w:p>
    <w:tbl>
      <w:tblPr>
        <w:tblStyle w:val="NormalTable"/>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0" w:lastRow="0" w:firstColumn="0" w:lastColumn="0" w:noHBand="1" w:noVBand="1"/>
      </w:tblPr>
      <w:tblGrid>
        <w:gridCol w:w="9361"/>
      </w:tblGrid>
      <w:tr>
        <w:tblPrEx>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tblHeader/>
        </w:trPr>
        <w:tc>
          <w:tcPr>
            <w:tcW w:w="5000" w:type="pct"/>
            <w:tcBorders>
              <w:bottom w:val="dotted" w:sz="4" w:space="0" w:color="auto"/>
            </w:tcBorders>
            <w:vAlign w:val="center"/>
          </w:tcPr>
          <w:p>
            <w:pPr>
              <w:spacing w:line="300" w:lineRule="auto"/>
              <w:rPr>
                <w:b/>
                <w:sz w:val="24"/>
                <w:szCs w:val="24"/>
              </w:rPr>
            </w:pPr>
            <w:r>
              <w:rPr>
                <w:rFonts w:hint="eastAsia"/>
                <w:b/>
              </w:rPr>
              <w:t xml:space="preserve">指导教师意见（对课题的深度、广度及工作量的意见和对毕业论文（设计）结果的预测）</w:t>
            </w:r>
            <w:r>
              <w:rPr>
                <w:rFonts w:hint="eastAsia"/>
                <w:b/>
                <w:sz w:val="24"/>
                <w:szCs w:val="24"/>
              </w:rPr>
              <w:t xml:space="preserve">：</w:t>
            </w:r>
          </w:p>
        </w:tc>
      </w:tr>
      <w:tr>
        <w:tblPrEx>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hRule="exact" w:val="2267"/>
          <w:tblHeader/>
        </w:trPr>
        <w:tc>
          <w:tcPr>
            <w:tcW w:w="5000" w:type="pct"/>
            <w:tcBorders>
              <w:top w:val="dotted" w:sz="4" w:space="0" w:color="auto"/>
              <w:bottom w:val="nil"/>
            </w:tcBorders>
          </w:tcPr>
          <w:p>
            <w:pPr>
              <w:spacing w:line="360" w:lineRule="auto"/>
              <w:ind w:firstLine="480" w:firstLineChars="200"/>
              <w:rPr>
                <w:sz w:val="24"/>
                <w:szCs w:val="24"/>
              </w:rPr>
            </w:pPr>
            <w:r>
              <w:rPr>
                <w:rFonts w:hint="eastAsia"/>
                <w:sz w:val="24"/>
                <w:szCs w:val="24"/>
              </w:rPr>
              <w:t xml:space="preserve">该学生开题报告选题贴近校园实际生活，针对学生二手商品交易的实际需求提出的校园二手交易平台具有重要的应用价值。学生查阅文献资料详实充分，系统论述了电子商务平台的发展现状、用户行为特点、关键技术的应用等方面，理论基础扎实。研究方案设计合理，采用Quasar Framework（基于Vue.js）进行前端开发，通过RESTful API接口设计实现前后端分离，使用JWT技术实现用户身份验证，采用MySQL进行数据存储，技术选型恰当。系统功能设计完整，涵盖用户认证、个人信息管理、商品发布与浏览、交易交互（即时通讯）、管理员平台等多个模块，功能覆盖全面。系统工作量安排合理，包含前端UI设计与响应式布局、后端业务逻辑开发、数据库设计与优化、系统测试与部署等多个方面，工作量充足。学生对课题的理解深入，设计思路清晰，创新思考充分，预期能够完成一个功能完善、用户体验良好、数据安全可靠的校园二手交易平台系统，成果质量有望达到良好水平。同意开题。</w:t>
            </w:r>
          </w:p>
        </w:tc>
      </w:tr>
      <w:tr>
        <w:tblPrEx>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15"/>
          <w:tblHeader/>
        </w:trPr>
        <w:tc>
          <w:tcPr>
            <w:tcW w:w="5000" w:type="pct"/>
            <w:tcBorders>
              <w:top w:val="nil"/>
              <w:bottom w:val="single" w:sz="4" w:space="0" w:color="auto"/>
            </w:tcBorders>
            <w:vAlign w:val="center"/>
          </w:tcPr>
          <w:p>
            <w:pPr>
              <w:tabs>
                <w:tab w:val="right" w:pos="-3130"/>
                <w:tab w:val="left" w:pos="2990"/>
                <w:tab w:val="right" w:pos="7130"/>
                <w:tab w:val="right" w:pos="7850"/>
                <w:tab w:val="right" w:pos="8570"/>
                <w:tab w:val="left" w:pos="11990"/>
              </w:tabs>
              <w:wordWrap w:val="0"/>
              <w:spacing w:before="100" w:beforeAutospacing="1" w:after="100" w:afterAutospacing="1" w:line="60" w:lineRule="atLeast"/>
              <w:ind w:right="372" w:rightChars="177"/>
              <w:jc w:val="right"/>
              <w:textAlignment w:val="center"/>
              <w:rPr>
                <w:b/>
                <w:sz w:val="24"/>
                <w:szCs w:val="24"/>
              </w:rPr>
            </w:pPr>
            <w:r>
              <w:rPr>
                <w:rFonts w:hint="eastAsia"/>
                <w:sz w:val="24"/>
                <w:szCs w:val="24"/>
              </w:rPr>
              <w:t xml:space="preserve">指导教师签字</w:t>
            </w:r>
            <w:r>
              <w:rPr>
                <w:rFonts w:hint="eastAsia"/>
                <w:sz w:val="24"/>
              </w:rPr>
              <w:t xml:space="preserve">：</w:t>
            </w:r>
            <w:r>
              <w:rPr>
                <w:rFonts w:hint="eastAsia"/>
                <w:b w:val="0"/>
                <w:bCs w:val="0"/>
                <w:i w:val="0"/>
                <w:iCs w:val="0"/>
                <w:color w:val="auto"/>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9pt;height:16pt">
                  <v:imagedata r:id="rId2" o:title=""/>
                </v:shape>
              </w:pict>
            </w:r>
            <w:r>
              <w:rPr>
                <w:rFonts w:hint="eastAsia"/>
                <w:sz w:val="24"/>
                <w:szCs w:val="24"/>
              </w:rPr>
              <w:t xml:space="preserve">             </w:t>
            </w:r>
            <w:r>
              <w:rPr>
                <w:rFonts w:hint="eastAsia"/>
                <w:b w:val="0"/>
                <w:bCs w:val="0"/>
                <w:i w:val="0"/>
                <w:iCs w:val="0"/>
                <w:color w:val="auto"/>
                <w:sz w:val="24"/>
                <w:szCs w:val="24"/>
              </w:rPr>
              <w:t xml:space="preserve">2025年12月30日</w:t>
            </w:r>
          </w:p>
        </w:tc>
      </w:tr>
      <w:tr>
        <w:tblPrEx>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95"/>
          <w:tblHeader/>
        </w:trPr>
        <w:tc>
          <w:tcPr>
            <w:tcW w:w="5000" w:type="pct"/>
            <w:tcBorders>
              <w:bottom w:val="dotted" w:sz="4" w:space="0" w:color="auto"/>
            </w:tcBorders>
            <w:vAlign w:val="center"/>
          </w:tcPr>
          <w:p>
            <w:pPr>
              <w:spacing w:before="100" w:beforeAutospacing="1" w:after="100" w:afterAutospacing="1" w:line="60" w:lineRule="atLeast"/>
              <w:rPr>
                <w:b/>
                <w:sz w:val="24"/>
                <w:szCs w:val="24"/>
              </w:rPr>
            </w:pPr>
            <w:r>
              <w:rPr>
                <w:rFonts w:hint="eastAsia"/>
                <w:b/>
              </w:rPr>
              <w:t xml:space="preserve">学院审查意见：</w:t>
            </w:r>
          </w:p>
        </w:tc>
      </w:tr>
      <w:tr>
        <w:tblPrEx>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hRule="exact" w:val="2063"/>
          <w:tblHeader/>
        </w:trPr>
        <w:tc>
          <w:tcPr>
            <w:tcW w:w="5000" w:type="pct"/>
            <w:tcBorders>
              <w:top w:val="dotted" w:sz="4" w:space="0" w:color="auto"/>
              <w:bottom w:val="nil"/>
            </w:tcBorders>
          </w:tcPr>
          <w:p>
            <w:pPr>
              <w:ind w:firstLine="480" w:firstLineChars="200"/>
              <w:rPr>
                <w:rFonts w:hint="default"/>
                <w:sz w:val="24"/>
                <w:szCs w:val="24"/>
                <w:lang w:val="en-US" w:eastAsia="zh-CN"/>
              </w:rPr>
            </w:pPr>
            <w:r>
              <w:rPr>
                <w:rFonts w:hint="eastAsia"/>
                <w:sz w:val="24"/>
                <w:szCs w:val="24"/>
                <w:lang w:val="en-US" w:eastAsia="zh-CN"/>
              </w:rPr>
              <w:t xml:space="preserve">  </w:t>
            </w:r>
          </w:p>
        </w:tc>
      </w:tr>
      <w:tr>
        <w:tblPrEx>
          <w:tblW w:w="4750"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711"/>
          <w:tblHeader/>
        </w:trPr>
        <w:tc>
          <w:tcPr>
            <w:tcW w:w="5000" w:type="pct"/>
            <w:tcBorders>
              <w:top w:val="nil"/>
            </w:tcBorders>
            <w:vAlign w:val="center"/>
          </w:tcPr>
          <w:p>
            <w:pPr>
              <w:tabs>
                <w:tab w:val="left" w:leader="middleDot" w:pos="420"/>
                <w:tab w:val="left" w:leader="middleDot" w:pos="840"/>
                <w:tab w:val="left" w:leader="middleDot" w:pos="1260"/>
              </w:tabs>
              <w:wordWrap w:val="0"/>
              <w:spacing w:before="100" w:beforeAutospacing="1" w:after="100" w:afterAutospacing="1" w:line="60" w:lineRule="atLeast"/>
              <w:ind w:right="372" w:firstLine="2880" w:rightChars="177" w:firstLineChars="1200"/>
              <w:jc w:val="both"/>
              <w:rPr>
                <w:rFonts w:eastAsia="宋体" w:hint="default"/>
                <w:b/>
                <w:bCs/>
                <w:i/>
                <w:iCs/>
                <w:color w:val="auto"/>
                <w:sz w:val="24"/>
                <w:lang w:val="en-US" w:eastAsia="zh-CN"/>
              </w:rPr>
            </w:pPr>
            <w:bookmarkStart w:id="0" w:name="_GoBack"/>
            <w:bookmarkEnd w:id="0"/>
            <w:r>
              <w:rPr>
                <w:rFonts w:hint="eastAsia"/>
                <w:sz w:val="24"/>
                <w:szCs w:val="24"/>
                <w:lang w:val="en-US" w:eastAsia="zh-CN"/>
              </w:rPr>
              <w:t xml:space="preserve">负责人</w:t>
            </w:r>
            <w:r>
              <w:rPr>
                <w:rFonts w:hint="eastAsia"/>
                <w:sz w:val="24"/>
                <w:szCs w:val="24"/>
              </w:rPr>
              <w:t xml:space="preserve">签字</w:t>
            </w:r>
            <w:r>
              <w:rPr>
                <w:rFonts w:hint="eastAsia"/>
                <w:sz w:val="24"/>
              </w:rPr>
              <w:t xml:space="preserve">：</w:t>
            </w:r>
            <w:r>
              <w:rPr>
                <w:rFonts w:hint="eastAsia"/>
                <w:sz w:val="24"/>
                <w:lang w:val="en-US" w:eastAsia="zh-CN"/>
              </w:rPr>
              <w:t xml:space="preserve">  </w:t>
            </w:r>
            <w:r>
              <w:rPr>
                <w:rFonts w:hint="eastAsia"/>
                <w:sz w:val="24"/>
                <w:szCs w:val="24"/>
              </w:rPr>
              <w:t xml:space="preserve">             </w:t>
            </w:r>
            <w:r>
              <w:rPr>
                <w:rFonts w:hint="eastAsia"/>
                <w:color w:val="auto"/>
                <w:sz w:val="24"/>
                <w:szCs w:val="24"/>
                <w:shd w:val="clear" w:color="auto" w:fill="auto"/>
                <w:lang w:val="en-US" w:eastAsia="zh-CN"/>
              </w:rPr>
              <w:t xml:space="preserve">  </w:t>
            </w:r>
          </w:p>
        </w:tc>
      </w:tr>
    </w:tbl>
    <w:p>
      <w:pPr>
        <w:tabs>
          <w:tab w:val="left" w:leader="middleDot" w:pos="3150"/>
        </w:tabs>
        <w:spacing w:before="120" w:after="120"/>
        <w:rPr>
          <w:rFonts w:eastAsia="宋体" w:hint="default"/>
          <w:color w:val="FF0000"/>
          <w:lang w:val="en-US" w:eastAsia="zh-CN"/>
        </w:rPr>
      </w:pPr>
    </w:p>
    <w:sectPr>
      <w:type w:val="continuous"/>
      <w:pgSz w:w="11906" w:h="16838" w:orient="portrait"/>
      <w:pgMar w:top="1134" w:right="1134" w:bottom="1418" w:left="1134" w:header="851" w:footer="992" w:gutter="0"/>
      <w:pgBorders/>
      <w:cols w:num="1" w:space="720">
        <w:col w:w="9638.0" w:space="720.0"/>
      </w:cols>
      <w:docGrid w:type="lines" w:linePitch="312" w:charSpace="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720" w:hanging="360"/>
      </w:pPr>
      <w:rPr>
        <w:rFonts w:ascii="Times New Roman" w:eastAsia="Times New Roman" w:hAnsi="Times New Roman" w:cs="Times New Roman"/>
      </w:rPr>
    </w:lvl>
    <w:lvl w:ilvl="1">
      <w:start w:val="1"/>
      <w:numFmt w:val="lowerLetter"/>
      <w:suff w:val="tab"/>
      <w:lvlText w:val="%2."/>
      <w:lvlJc w:val="right"/>
      <w:pPr>
        <w:ind w:left="1440" w:hanging="360"/>
      </w:pPr>
      <w:rPr>
        <w:rFonts w:ascii="Times New Roman" w:eastAsia="Times New Roman" w:hAnsi="Times New Roman" w:cs="Times New Roman"/>
      </w:rPr>
    </w:lvl>
    <w:lvl w:ilvl="2">
      <w:start w:val="1"/>
      <w:numFmt w:val="lowerRoman"/>
      <w:suff w:val="tab"/>
      <w:lvlText w:val="%3."/>
      <w:lvlJc w:val="left"/>
      <w:pPr>
        <w:ind w:left="2160" w:hanging="360"/>
      </w:pPr>
      <w:rPr>
        <w:rFonts w:ascii="Times New Roman" w:eastAsia="Times New Roman" w:hAnsi="Times New Roman" w:cs="Times New Roman"/>
      </w:rPr>
    </w:lvl>
    <w:lvl w:ilvl="3">
      <w:start w:val="1"/>
      <w:numFmt w:val="decimal"/>
      <w:suff w:val="tab"/>
      <w:lvlText w:val="%4."/>
      <w:lvlJc w:val="left"/>
      <w:pPr>
        <w:ind w:left="2880" w:hanging="360"/>
      </w:pPr>
      <w:rPr>
        <w:rFonts w:ascii="Times New Roman" w:eastAsia="Times New Roman" w:hAnsi="Times New Roman" w:cs="Times New Roman"/>
      </w:rPr>
    </w:lvl>
    <w:lvl w:ilvl="4">
      <w:start w:val="1"/>
      <w:numFmt w:val="lowerLetter"/>
      <w:suff w:val="tab"/>
      <w:lvlText w:val="%5."/>
      <w:lvlJc w:val="right"/>
      <w:pPr>
        <w:ind w:left="3600" w:hanging="360"/>
      </w:pPr>
      <w:rPr>
        <w:rFonts w:ascii="Times New Roman" w:eastAsia="Times New Roman" w:hAnsi="Times New Roman" w:cs="Times New Roman"/>
      </w:rPr>
    </w:lvl>
    <w:lvl w:ilvl="5">
      <w:start w:val="1"/>
      <w:numFmt w:val="lowerRoman"/>
      <w:suff w:val="tab"/>
      <w:lvlText w:val="%6."/>
      <w:lvlJc w:val="left"/>
      <w:pPr>
        <w:ind w:left="4320" w:hanging="360"/>
      </w:pPr>
      <w:rPr>
        <w:rFonts w:ascii="Times New Roman" w:eastAsia="Times New Roman" w:hAnsi="Times New Roman" w:cs="Times New Roman"/>
      </w:rPr>
    </w:lvl>
    <w:lvl w:ilvl="6">
      <w:start w:val="1"/>
      <w:numFmt w:val="decimal"/>
      <w:suff w:val="tab"/>
      <w:lvlText w:val="%7."/>
      <w:lvlJc w:val="left"/>
      <w:pPr>
        <w:ind w:left="5040" w:hanging="360"/>
      </w:pPr>
      <w:rPr>
        <w:rFonts w:ascii="Times New Roman" w:eastAsia="Times New Roman" w:hAnsi="Times New Roman" w:cs="Times New Roman"/>
      </w:rPr>
    </w:lvl>
    <w:lvl w:ilvl="7">
      <w:start w:val="1"/>
      <w:numFmt w:val="lowerLetter"/>
      <w:suff w:val="tab"/>
      <w:lvlText w:val="%8."/>
      <w:lvlJc w:val="right"/>
      <w:pPr>
        <w:ind w:left="5760" w:hanging="360"/>
      </w:pPr>
      <w:rPr>
        <w:rFonts w:ascii="Times New Roman" w:eastAsia="Times New Roman" w:hAnsi="Times New Roman" w:cs="Times New Roman"/>
      </w:rPr>
    </w:lvl>
    <w:lvl w:ilvl="8">
      <w:start w:val="1"/>
      <w:numFmt w:val="lowerRoman"/>
      <w:suff w:val="tab"/>
      <w:lvlText w:val="%9."/>
      <w:lvlJc w:val="left"/>
      <w:pPr>
        <w:ind w:left="648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720" w:hanging="360"/>
      </w:pPr>
      <w:rPr>
        <w:rFonts w:ascii="Symbol" w:eastAsia="Symbol" w:hAnsi="Symbol" w:cs="Symbol"/>
      </w:rPr>
    </w:lvl>
    <w:lvl w:ilvl="1">
      <w:start w:val="1"/>
      <w:numFmt w:val="bullet"/>
      <w:suff w:val="tab"/>
      <w:lvlText w:val="o"/>
      <w:lvlJc w:val="left"/>
      <w:pPr>
        <w:ind w:left="1440" w:hanging="360"/>
      </w:pPr>
      <w:rPr>
        <w:rFonts w:ascii="Courier New" w:eastAsia="Courier New" w:hAnsi="Courier New" w:cs="Courier New"/>
      </w:rPr>
    </w:lvl>
    <w:lvl w:ilvl="2">
      <w:start w:val="1"/>
      <w:numFmt w:val="bullet"/>
      <w:suff w:val="tab"/>
      <w:lvlText w:val=""/>
      <w:lvlJc w:val="left"/>
      <w:pPr>
        <w:ind w:left="2160" w:hanging="360"/>
      </w:pPr>
      <w:rPr>
        <w:rFonts w:ascii="Wingdings" w:eastAsia="Wingdings" w:hAnsi="Wingdings" w:cs="Wingdings"/>
      </w:rPr>
    </w:lvl>
    <w:lvl w:ilvl="3">
      <w:start w:val="1"/>
      <w:numFmt w:val="bullet"/>
      <w:suff w:val="tab"/>
      <w:lvlText w:val=""/>
      <w:lvlJc w:val="left"/>
      <w:pPr>
        <w:ind w:left="2880" w:hanging="360"/>
      </w:pPr>
      <w:rPr>
        <w:rFonts w:ascii="Symbol" w:eastAsia="Symbol" w:hAnsi="Symbol" w:cs="Symbol"/>
      </w:rPr>
    </w:lvl>
    <w:lvl w:ilvl="4">
      <w:start w:val="1"/>
      <w:numFmt w:val="bullet"/>
      <w:suff w:val="tab"/>
      <w:lvlText w:val="o"/>
      <w:lvlJc w:val="left"/>
      <w:pPr>
        <w:ind w:left="3600" w:hanging="360"/>
      </w:pPr>
      <w:rPr>
        <w:rFonts w:ascii="Courier New" w:eastAsia="Courier New" w:hAnsi="Courier New" w:cs="Courier New"/>
      </w:rPr>
    </w:lvl>
    <w:lvl w:ilvl="5">
      <w:start w:val="1"/>
      <w:numFmt w:val="bullet"/>
      <w:suff w:val="tab"/>
      <w:lvlText w:val=""/>
      <w:lvlJc w:val="left"/>
      <w:pPr>
        <w:ind w:left="4320" w:hanging="360"/>
      </w:pPr>
      <w:rPr>
        <w:rFonts w:ascii="Wingdings" w:eastAsia="Wingdings" w:hAnsi="Wingdings" w:cs="Wingdings"/>
      </w:rPr>
    </w:lvl>
    <w:lvl w:ilvl="6">
      <w:start w:val="1"/>
      <w:numFmt w:val="bullet"/>
      <w:suff w:val="tab"/>
      <w:lvlText w:val=""/>
      <w:lvlJc w:val="left"/>
      <w:pPr>
        <w:ind w:left="5040" w:hanging="360"/>
      </w:pPr>
      <w:rPr>
        <w:rFonts w:ascii="Symbol" w:eastAsia="Symbol" w:hAnsi="Symbol" w:cs="Symbol"/>
      </w:rPr>
    </w:lvl>
    <w:lvl w:ilvl="7">
      <w:start w:val="1"/>
      <w:numFmt w:val="bullet"/>
      <w:suff w:val="tab"/>
      <w:lvlText w:val="o"/>
      <w:lvlJc w:val="left"/>
      <w:pPr>
        <w:ind w:left="5760" w:hanging="360"/>
      </w:pPr>
      <w:rPr>
        <w:rFonts w:ascii="Courier New" w:eastAsia="Courier New" w:hAnsi="Courier New" w:cs="Courier New"/>
      </w:rPr>
    </w:lvl>
    <w:lvl w:ilvl="8">
      <w:start w:val="1"/>
      <w:numFmt w:val="bullet"/>
      <w:suff w:val="tab"/>
      <w:lvlText w:val=""/>
      <w:lvlJc w:val="left"/>
      <w:pPr>
        <w:ind w:left="6480" w:hanging="360"/>
      </w:pPr>
      <w:rPr>
        <w:rFonts w:ascii="Wingdings" w:eastAsia="Wingdings" w:hAnsi="Wingdings" w:cs="Wingdings"/>
      </w:rPr>
    </w:lvl>
  </w:abstractNum>
  <w:abstractNum w:abstractNumId="2">
    <w:multiLevelType w:val="multilevel"/>
    <w:lvl w:ilvl="0">
      <w:start w:val="1"/>
      <w:numFmt w:val="decimal"/>
      <w:suff w:val="tab"/>
      <w:lvlText w:val="%1."/>
      <w:lvlJc w:val="left"/>
      <w:pPr>
        <w:tabs>
          <w:tab w:val="left" w:pos="420"/>
        </w:tabs>
        <w:ind w:left="420" w:hanging="420"/>
      </w:pPr>
      <w:rPr/>
    </w:lvl>
    <w:lvl w:ilvl="1">
      <w:start w:val="1"/>
      <w:numFmt w:val="lowerLetter"/>
      <w:suff w:val="tab"/>
      <w:lvlText w:val="%2)"/>
      <w:lvlJc w:val="left"/>
      <w:pPr>
        <w:tabs>
          <w:tab w:val="left" w:pos="840"/>
        </w:tabs>
        <w:ind w:left="840" w:hanging="420"/>
      </w:pPr>
      <w:rPr/>
    </w:lvl>
    <w:lvl w:ilvl="2">
      <w:start w:val="1"/>
      <w:numFmt w:val="lowerRoman"/>
      <w:suff w:val="tab"/>
      <w:lvlText w:val="%3."/>
      <w:lvlJc w:val="right"/>
      <w:pPr>
        <w:tabs>
          <w:tab w:val="left" w:pos="1260"/>
        </w:tabs>
        <w:ind w:left="1260" w:hanging="420"/>
      </w:pPr>
      <w:rPr/>
    </w:lvl>
    <w:lvl w:ilvl="3">
      <w:start w:val="1"/>
      <w:numFmt w:val="decimal"/>
      <w:suff w:val="tab"/>
      <w:lvlText w:val="%4."/>
      <w:lvlJc w:val="left"/>
      <w:pPr>
        <w:tabs>
          <w:tab w:val="left" w:pos="1680"/>
        </w:tabs>
        <w:ind w:left="1680" w:hanging="420"/>
      </w:pPr>
      <w:rPr/>
    </w:lvl>
    <w:lvl w:ilvl="4">
      <w:start w:val="1"/>
      <w:numFmt w:val="lowerLetter"/>
      <w:suff w:val="tab"/>
      <w:lvlText w:val="%5)"/>
      <w:lvlJc w:val="left"/>
      <w:pPr>
        <w:tabs>
          <w:tab w:val="left" w:pos="2100"/>
        </w:tabs>
        <w:ind w:left="2100" w:hanging="420"/>
      </w:pPr>
      <w:rPr/>
    </w:lvl>
    <w:lvl w:ilvl="5">
      <w:start w:val="1"/>
      <w:numFmt w:val="lowerRoman"/>
      <w:suff w:val="tab"/>
      <w:lvlText w:val="%6."/>
      <w:lvlJc w:val="right"/>
      <w:pPr>
        <w:tabs>
          <w:tab w:val="left" w:pos="2520"/>
        </w:tabs>
        <w:ind w:left="2520" w:hanging="420"/>
      </w:pPr>
      <w:rPr/>
    </w:lvl>
    <w:lvl w:ilvl="6">
      <w:start w:val="1"/>
      <w:numFmt w:val="decimal"/>
      <w:suff w:val="tab"/>
      <w:lvlText w:val="%7."/>
      <w:lvlJc w:val="left"/>
      <w:pPr>
        <w:tabs>
          <w:tab w:val="left" w:pos="2940"/>
        </w:tabs>
        <w:ind w:left="2940" w:hanging="420"/>
      </w:pPr>
      <w:rPr/>
    </w:lvl>
    <w:lvl w:ilvl="7">
      <w:start w:val="1"/>
      <w:numFmt w:val="lowerLetter"/>
      <w:suff w:val="tab"/>
      <w:lvlText w:val="%8)"/>
      <w:lvlJc w:val="left"/>
      <w:pPr>
        <w:tabs>
          <w:tab w:val="left" w:pos="3360"/>
        </w:tabs>
        <w:ind w:left="3360" w:hanging="420"/>
      </w:pPr>
      <w:rPr/>
    </w:lvl>
    <w:lvl w:ilvl="8">
      <w:start w:val="1"/>
      <w:numFmt w:val="lowerRoman"/>
      <w:suff w:val="tab"/>
      <w:lvlText w:val="%9."/>
      <w:lvlJc w:val="right"/>
      <w:pPr>
        <w:tabs>
          <w:tab w:val="left" w:pos="3780"/>
        </w:tabs>
        <w:ind w:left="3780" w:hanging="42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doNotTrackMoves/>
  <w:documentProtection w:edit="readOnly" w:enforcement="0"/>
  <w:defaultTabStop w:val="54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w:docVars>
    <w:docVar w:name="commondata" w:val="eyJoZGlkIjoiZTEzMGYxMGM3YTNlOGRiN2JkZTg3YWI5YzAzNDBhOTEifQ=="/>
  </w:docVars>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semiHidden="0" w:uiPriority="0" w:unhideWhenUsed="0" w:qFormat="1"/>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lang w:val="en-US" w:eastAsia="zh-CN" w:bidi="ar-SA"/>
    </w:rPr>
  </w:style>
  <w:style w:type="character" w:default="1" w:styleId="DefaultParagraphFont">
    <w:name w:val="Default Paragraph Font"/>
    <w:uiPriority w:val="1"/>
    <w:semiHidden/>
    <w:unhideWhenUsed/>
    <w:qFormat/>
    <w:rPr/>
  </w:style>
  <w:style w:type="table" w:default="1" w:styleId="NormalTable">
    <w:name w:val="Normal Table"/>
    <w:uiPriority w:val="99"/>
    <w:semiHidden/>
    <w:unhideWhenUsed/>
    <w:qFormat/>
    <w:rPr/>
    <w:tblPr>
      <w:tblCellMar>
        <w:top w:w="0" w:type="dxa"/>
        <w:left w:w="108" w:type="dxa"/>
        <w:bottom w:w="0" w:type="dxa"/>
        <w:right w:w="108" w:type="dxa"/>
      </w:tblCellMar>
    </w:tblPr>
  </w:style>
  <w:style w:type="paragraph" w:styleId="BodyTextIndent">
    <w:name w:val="Body Text Indent"/>
    <w:basedOn w:val="Normal"/>
    <w:qFormat/>
    <w:pPr>
      <w:spacing w:line="600" w:lineRule="exact"/>
      <w:ind w:firstLine="3680" w:firstLineChars="1150"/>
    </w:pPr>
    <w:rPr>
      <w:rFonts w:ascii="仿宋_GB2312" w:eastAsia="仿宋_GB2312"/>
      <w:sz w:val="32"/>
      <w:szCs w:val="32"/>
    </w:rPr>
  </w:style>
  <w:style w:type="paragraph" w:styleId="Footer">
    <w:name w:val="Footer"/>
    <w:basedOn w:val="Normal"/>
    <w:link w:val="页脚字符"/>
    <w:uiPriority w:val="99"/>
    <w:unhideWhenUsed/>
    <w:qFormat/>
    <w:pPr>
      <w:tabs>
        <w:tab w:val="center" w:pos="4153"/>
        <w:tab w:val="right" w:pos="8306"/>
      </w:tabs>
      <w:snapToGrid w:val="0"/>
      <w:jc w:val="left"/>
    </w:pPr>
    <w:rPr>
      <w:sz w:val="18"/>
      <w:szCs w:val="18"/>
    </w:rPr>
  </w:style>
  <w:style w:type="paragraph" w:styleId="Header">
    <w:name w:val="Header"/>
    <w:basedOn w:val="Normal"/>
    <w:link w:val="页眉字符"/>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NormalTable"/>
    <w:qFormat/>
    <w:pPr>
      <w:spacing w:after="200" w:line="276" w:lineRule="auto"/>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页脚字符">
    <w:name w:val="页脚 字符"/>
    <w:link w:val="Footer"/>
    <w:uiPriority w:val="99"/>
    <w:qFormat/>
    <w:rPr>
      <w:rFonts w:ascii="Times New Roman" w:hAnsi="Times New Roman"/>
      <w:kern w:val="2"/>
      <w:sz w:val="18"/>
      <w:szCs w:val="18"/>
    </w:rPr>
  </w:style>
  <w:style w:type="character" w:customStyle="1" w:styleId="页眉字符">
    <w:name w:val="页眉 字符"/>
    <w:link w:val="Header"/>
    <w:uiPriority w:val="99"/>
    <w:qFormat/>
    <w:rPr>
      <w:rFonts w:ascii="Times New Roman" w:hAnsi="Times New Roman"/>
      <w:kern w:val="2"/>
      <w:sz w:val="18"/>
      <w:szCs w:val="18"/>
    </w:rPr>
  </w:style>
  <w:style w:type="paragraph" w:customStyle="1" w:styleId="_Style21">
    <w:name w:val="_Style 21"/>
    <w:basedOn w:val="Normal"/>
    <w:qFormat/>
    <w:rPr>
      <w:szCs w:val="24"/>
    </w: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customXml" Target="../customXml/item1.xml" /><Relationship Id="rId2" Type="http://schemas.openxmlformats.org/officeDocument/2006/relationships/image" Target="media/image1.png" /><Relationship Id="rId3" Type="http://schemas.openxmlformats.org/officeDocument/2006/relationships/theme" Target="theme/theme1.xml" /><Relationship Id="rId4" Type="http://schemas.openxmlformats.org/officeDocument/2006/relationships/styles" Target="styles.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fontTable" Target="fontTable.xml" /><Relationship Id="rId8"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93D329F0FD004C9DAA214D713754F40B_13</vt:lpwstr>
  </property>
  <property fmtid="{D5CDD505-2E9C-101B-9397-08002B2CF9AE}" pid="4" name="KSOTemplateDocerSaveRecord">
    <vt:lpwstr>eyJoZGlkIjoiNDUwMTFkMDI3ZjBmZjczM2Q3M2EwOGI5M2VjYzUzMDkiLCJ1c2VySWQiOiI1ODg1MzgwNzAifQ==</vt:lpwstr>
  </property>
</Properties>
</file>

<file path=customXml/itemProps1.xml><?xml version="1.0" encoding="utf-8"?>
<ds:datastoreItem xmlns:ds="http://schemas.openxmlformats.org/officeDocument/2006/customXml" ds:itemID="">
  <ds:schemaRefs/>
</ds:datastoreItem>
</file>

<file path=docProps/app.xml><?xml version="1.0" encoding="utf-8"?>
<Properties xmlns:vt="http://schemas.openxmlformats.org/officeDocument/2006/docPropsVTypes" xmlns="http://schemas.openxmlformats.org/officeDocument/2006/extended-properties">
  <Template>Normal</Template>
  <TotalTime>2</TotalTime>
  <Pages>3</Pages>
  <Words>178</Words>
  <Characters>383</Characters>
  <Application>WPS Office_12.1.0.22529_F1E327BC-269C-435d-A152-05C5408002CA</Application>
  <DocSecurity>0</DocSecurity>
  <Lines>3</Lines>
  <Paragraphs>1</Paragraphs>
  <Company>nuaa</Company>
  <CharactersWithSpaces>431</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毕业设计_xFF08_论文_xFF09_开题报告</dc:title>
  <dc:creator>xwing</dc:creator>
  <cp:lastModifiedBy>天空（微信同名）</cp:lastModifiedBy>
  <cp:revision>7</cp:revision>
  <cp:lastPrinted>2016-10-28T01:05:00Z</cp:lastPrinted>
  <dcterms:created xsi:type="dcterms:W3CDTF">2025-08-05T02:18:00Z</dcterms:created>
  <dcterms:modified xsi:type="dcterms:W3CDTF">2025-10-13T03:29:58Z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2052-12.1.0.22529</vt:lpwstr>
  </property>
  <property fmtid="{D5CDD505-2E9C-101B-9397-08002B2CF9AE}" pid="3" name="ICV">
    <vt:lpwstr>93D329F0FD004C9DAA214D713754F40B_13</vt:lpwstr>
  </property>
  <property fmtid="{D5CDD505-2E9C-101B-9397-08002B2CF9AE}" pid="4" name="KSOTemplateDocerSaveRecord">
    <vt:lpwstr>eyJoZGlkIjoiNDUwMTFkMDI3ZjBmZjczM2Q3M2EwOGI5M2VjYzUzMDkiLCJ1c2VySWQiOiI1ODg1MzgwNzAifQ_x003D__x003D_</vt:lpwstr>
  </property>
</Properties>
</file>