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74D" w:rsidRPr="00390D71" w:rsidRDefault="00927724" w:rsidP="00FF274D">
      <w:pPr>
        <w:spacing w:before="240" w:line="276" w:lineRule="auto"/>
        <w:jc w:val="center"/>
        <w:rPr>
          <w:bCs/>
          <w:i/>
          <w:sz w:val="28"/>
          <w:szCs w:val="28"/>
        </w:rPr>
      </w:pPr>
      <w:r>
        <w:rPr>
          <w:b/>
          <w:bCs/>
          <w:sz w:val="28"/>
          <w:szCs w:val="28"/>
        </w:rPr>
        <w:t xml:space="preserve">Автономная некоммерческая организация </w:t>
      </w:r>
      <w:r w:rsidR="00FF274D" w:rsidRPr="00390D71">
        <w:rPr>
          <w:b/>
          <w:bCs/>
          <w:sz w:val="28"/>
          <w:szCs w:val="28"/>
        </w:rPr>
        <w:t>высшего образования</w:t>
      </w:r>
      <w:r w:rsidR="00FF274D" w:rsidRPr="00390D71">
        <w:rPr>
          <w:b/>
          <w:bCs/>
          <w:sz w:val="28"/>
          <w:szCs w:val="28"/>
        </w:rPr>
        <w:br/>
        <w:t xml:space="preserve">«Санкт-Петербургский институт экономики и управления» </w:t>
      </w:r>
    </w:p>
    <w:p w:rsidR="00FF274D" w:rsidRPr="00390D71" w:rsidRDefault="00FF274D" w:rsidP="00FF274D">
      <w:pPr>
        <w:jc w:val="center"/>
      </w:pPr>
      <w:r w:rsidRPr="00390D71">
        <w:rPr>
          <w:noProof/>
        </w:rPr>
        <w:drawing>
          <wp:inline distT="0" distB="0" distL="0" distR="0">
            <wp:extent cx="504825" cy="609600"/>
            <wp:effectExtent l="19050" t="0" r="9525" b="0"/>
            <wp:docPr id="3" name="Рисунок 1" descr="Эмблема Санкт-Петербургского института экономики и управления" title="Эмблема Санкт-Петербургского института экономики и у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74D" w:rsidRDefault="00FF274D" w:rsidP="00FF274D">
      <w:pPr>
        <w:jc w:val="center"/>
        <w:rPr>
          <w:sz w:val="28"/>
          <w:szCs w:val="28"/>
        </w:rPr>
      </w:pPr>
    </w:p>
    <w:p w:rsidR="00FF274D" w:rsidRDefault="00FF274D" w:rsidP="00FF274D">
      <w:pPr>
        <w:jc w:val="center"/>
        <w:rPr>
          <w:sz w:val="28"/>
          <w:szCs w:val="28"/>
        </w:rPr>
      </w:pPr>
    </w:p>
    <w:p w:rsidR="00FF274D" w:rsidRPr="00390D71" w:rsidRDefault="00FF274D" w:rsidP="00FF274D">
      <w:pPr>
        <w:jc w:val="center"/>
        <w:rPr>
          <w:b/>
          <w:sz w:val="28"/>
          <w:szCs w:val="28"/>
          <w:u w:val="single"/>
        </w:rPr>
      </w:pPr>
      <w:r w:rsidRPr="00390D71">
        <w:rPr>
          <w:sz w:val="28"/>
          <w:szCs w:val="28"/>
        </w:rPr>
        <w:t xml:space="preserve">Кафедра </w:t>
      </w:r>
      <w:r w:rsidRPr="00390D71">
        <w:rPr>
          <w:b/>
          <w:sz w:val="28"/>
          <w:szCs w:val="28"/>
          <w:u w:val="single"/>
        </w:rPr>
        <w:t>______________________</w:t>
      </w:r>
    </w:p>
    <w:p w:rsidR="00FF274D" w:rsidRPr="00390D71" w:rsidRDefault="00FF274D" w:rsidP="00FF274D">
      <w:pPr>
        <w:jc w:val="center"/>
        <w:rPr>
          <w:b/>
          <w:sz w:val="48"/>
          <w:szCs w:val="48"/>
        </w:rPr>
      </w:pPr>
    </w:p>
    <w:p w:rsidR="00FF274D" w:rsidRPr="00390D71" w:rsidRDefault="00FF274D" w:rsidP="00FF274D">
      <w:pPr>
        <w:jc w:val="center"/>
        <w:rPr>
          <w:b/>
          <w:sz w:val="72"/>
          <w:szCs w:val="72"/>
        </w:rPr>
      </w:pPr>
    </w:p>
    <w:p w:rsidR="00FF274D" w:rsidRPr="00390D71" w:rsidRDefault="00F02110" w:rsidP="00FF274D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ПРАКТИЧЕСКАЯ</w:t>
      </w:r>
      <w:bookmarkStart w:id="0" w:name="_GoBack"/>
      <w:bookmarkEnd w:id="0"/>
      <w:r w:rsidR="00FF274D" w:rsidRPr="00390D71">
        <w:rPr>
          <w:b/>
          <w:sz w:val="72"/>
          <w:szCs w:val="72"/>
        </w:rPr>
        <w:t xml:space="preserve">   РАБОТА</w:t>
      </w:r>
    </w:p>
    <w:p w:rsidR="00FF274D" w:rsidRPr="00390D71" w:rsidRDefault="00FF274D" w:rsidP="00FF274D">
      <w:pPr>
        <w:jc w:val="center"/>
        <w:rPr>
          <w:sz w:val="28"/>
          <w:szCs w:val="28"/>
        </w:rPr>
      </w:pPr>
    </w:p>
    <w:p w:rsidR="00FF274D" w:rsidRPr="00390D71" w:rsidRDefault="00FF274D" w:rsidP="00FF274D">
      <w:pPr>
        <w:jc w:val="center"/>
        <w:rPr>
          <w:sz w:val="28"/>
          <w:szCs w:val="28"/>
        </w:rPr>
      </w:pPr>
    </w:p>
    <w:p w:rsidR="00FF274D" w:rsidRPr="00390D71" w:rsidRDefault="00FF274D" w:rsidP="00FF274D">
      <w:pPr>
        <w:jc w:val="center"/>
        <w:rPr>
          <w:b/>
          <w:sz w:val="28"/>
          <w:szCs w:val="28"/>
        </w:rPr>
      </w:pPr>
      <w:r w:rsidRPr="00390D71">
        <w:rPr>
          <w:sz w:val="28"/>
          <w:szCs w:val="28"/>
        </w:rPr>
        <w:t>Дисциплина(модуль)/</w:t>
      </w:r>
      <w:proofErr w:type="gramStart"/>
      <w:r w:rsidRPr="00390D71">
        <w:rPr>
          <w:sz w:val="28"/>
          <w:szCs w:val="28"/>
        </w:rPr>
        <w:t xml:space="preserve">предмет  </w:t>
      </w:r>
      <w:r w:rsidRPr="00390D71">
        <w:rPr>
          <w:b/>
          <w:sz w:val="28"/>
          <w:szCs w:val="28"/>
          <w:u w:val="single"/>
        </w:rPr>
        <w:t>_</w:t>
      </w:r>
      <w:proofErr w:type="gramEnd"/>
      <w:r w:rsidRPr="00390D71">
        <w:rPr>
          <w:b/>
          <w:sz w:val="28"/>
          <w:szCs w:val="28"/>
          <w:u w:val="single"/>
        </w:rPr>
        <w:t>___________________________________</w:t>
      </w:r>
    </w:p>
    <w:p w:rsidR="00FF274D" w:rsidRPr="00390D71" w:rsidRDefault="00FF274D" w:rsidP="00FF274D">
      <w:pPr>
        <w:jc w:val="center"/>
      </w:pPr>
    </w:p>
    <w:p w:rsidR="00FF274D" w:rsidRPr="00390D71" w:rsidRDefault="00FF274D" w:rsidP="00FF274D">
      <w:pPr>
        <w:rPr>
          <w:b/>
          <w:sz w:val="32"/>
          <w:szCs w:val="32"/>
        </w:rPr>
      </w:pPr>
      <w:r w:rsidRPr="00390D71">
        <w:rPr>
          <w:sz w:val="32"/>
          <w:szCs w:val="32"/>
        </w:rPr>
        <w:t xml:space="preserve">Тема: </w:t>
      </w:r>
      <w:r w:rsidRPr="00390D71">
        <w:rPr>
          <w:b/>
          <w:sz w:val="32"/>
          <w:szCs w:val="32"/>
          <w:u w:val="single"/>
        </w:rPr>
        <w:t>____________________________________________________</w:t>
      </w:r>
    </w:p>
    <w:p w:rsidR="00FF274D" w:rsidRPr="00390D71" w:rsidRDefault="00FF274D" w:rsidP="00FF274D">
      <w:pPr>
        <w:spacing w:line="360" w:lineRule="auto"/>
        <w:jc w:val="center"/>
        <w:rPr>
          <w:b/>
          <w:sz w:val="20"/>
          <w:szCs w:val="20"/>
        </w:rPr>
      </w:pPr>
      <w:r w:rsidRPr="00390D71">
        <w:rPr>
          <w:b/>
          <w:sz w:val="20"/>
          <w:szCs w:val="20"/>
        </w:rPr>
        <w:t xml:space="preserve">                      </w:t>
      </w:r>
    </w:p>
    <w:p w:rsidR="00FF274D" w:rsidRPr="00390D71" w:rsidRDefault="00FF274D" w:rsidP="00FF274D">
      <w:pPr>
        <w:spacing w:line="360" w:lineRule="auto"/>
        <w:jc w:val="center"/>
      </w:pPr>
      <w:r w:rsidRPr="00390D71">
        <w:rPr>
          <w:b/>
          <w:sz w:val="20"/>
          <w:szCs w:val="20"/>
        </w:rPr>
        <w:t xml:space="preserve"> </w:t>
      </w:r>
      <w:r w:rsidRPr="00390D71">
        <w:t xml:space="preserve">ВАРИАНТ № </w:t>
      </w:r>
      <w:r w:rsidRPr="00390D71">
        <w:rPr>
          <w:b/>
          <w:u w:val="single"/>
        </w:rPr>
        <w:t>________</w:t>
      </w:r>
    </w:p>
    <w:p w:rsidR="00FF274D" w:rsidRPr="00390D71" w:rsidRDefault="00FF274D" w:rsidP="00FF274D"/>
    <w:p w:rsidR="00FF274D" w:rsidRPr="00390D71" w:rsidRDefault="00FF274D" w:rsidP="00FF274D"/>
    <w:p w:rsidR="00FF274D" w:rsidRPr="00390D71" w:rsidRDefault="00FF274D" w:rsidP="00FF274D">
      <w:pPr>
        <w:rPr>
          <w:sz w:val="28"/>
          <w:szCs w:val="28"/>
        </w:rPr>
      </w:pPr>
      <w:r w:rsidRPr="00390D71">
        <w:rPr>
          <w:sz w:val="28"/>
          <w:szCs w:val="28"/>
        </w:rPr>
        <w:t xml:space="preserve">Студент (ка)/учащийся: </w:t>
      </w:r>
      <w:r w:rsidRPr="00390D71">
        <w:rPr>
          <w:b/>
          <w:sz w:val="28"/>
          <w:szCs w:val="28"/>
          <w:u w:val="single"/>
        </w:rPr>
        <w:t xml:space="preserve">__________________________________  </w:t>
      </w:r>
      <w:r w:rsidRPr="00390D71">
        <w:rPr>
          <w:sz w:val="28"/>
          <w:szCs w:val="28"/>
        </w:rPr>
        <w:t>/ ________ /</w:t>
      </w:r>
    </w:p>
    <w:p w:rsidR="00FF274D" w:rsidRPr="00390D71" w:rsidRDefault="00FF274D" w:rsidP="00FF274D">
      <w:pPr>
        <w:rPr>
          <w:sz w:val="16"/>
          <w:szCs w:val="16"/>
        </w:rPr>
      </w:pPr>
      <w:r w:rsidRPr="00390D71">
        <w:rPr>
          <w:sz w:val="16"/>
          <w:szCs w:val="16"/>
        </w:rPr>
        <w:t xml:space="preserve">                                                                                                    Ф. И. О.</w:t>
      </w:r>
      <w:r w:rsidRPr="00390D71">
        <w:rPr>
          <w:sz w:val="16"/>
          <w:szCs w:val="16"/>
        </w:rPr>
        <w:tab/>
        <w:t xml:space="preserve">                                                    подпись</w:t>
      </w:r>
    </w:p>
    <w:p w:rsidR="00FF274D" w:rsidRPr="00390D71" w:rsidRDefault="00FF274D" w:rsidP="00FF274D"/>
    <w:p w:rsidR="00FF274D" w:rsidRPr="00390D71" w:rsidRDefault="00FF274D" w:rsidP="00FF274D">
      <w:pPr>
        <w:rPr>
          <w:sz w:val="28"/>
          <w:szCs w:val="28"/>
        </w:rPr>
      </w:pPr>
      <w:r w:rsidRPr="00390D71">
        <w:rPr>
          <w:sz w:val="28"/>
          <w:szCs w:val="28"/>
        </w:rPr>
        <w:t xml:space="preserve">Группа / Класс  </w:t>
      </w:r>
      <w:r w:rsidRPr="00390D71">
        <w:rPr>
          <w:b/>
          <w:sz w:val="28"/>
          <w:szCs w:val="28"/>
          <w:u w:val="single"/>
        </w:rPr>
        <w:t>________________</w:t>
      </w:r>
      <w:r w:rsidRPr="00390D71">
        <w:rPr>
          <w:sz w:val="28"/>
          <w:szCs w:val="28"/>
        </w:rPr>
        <w:t xml:space="preserve"> </w:t>
      </w:r>
    </w:p>
    <w:p w:rsidR="00FF274D" w:rsidRPr="00390D71" w:rsidRDefault="00FF274D" w:rsidP="00FF274D"/>
    <w:p w:rsidR="00FF274D" w:rsidRPr="00390D71" w:rsidRDefault="00FF274D" w:rsidP="00FF274D">
      <w:pPr>
        <w:rPr>
          <w:sz w:val="28"/>
          <w:szCs w:val="28"/>
        </w:rPr>
      </w:pPr>
      <w:r w:rsidRPr="00390D71">
        <w:rPr>
          <w:sz w:val="28"/>
          <w:szCs w:val="28"/>
        </w:rPr>
        <w:t xml:space="preserve">Руководитель: </w:t>
      </w:r>
      <w:r w:rsidRPr="00390D71">
        <w:rPr>
          <w:b/>
          <w:sz w:val="28"/>
          <w:szCs w:val="28"/>
          <w:u w:val="single"/>
        </w:rPr>
        <w:t xml:space="preserve">______________________________________ ___ </w:t>
      </w:r>
      <w:r w:rsidRPr="00390D71">
        <w:rPr>
          <w:sz w:val="28"/>
          <w:szCs w:val="28"/>
        </w:rPr>
        <w:t xml:space="preserve">   /________ /</w:t>
      </w:r>
    </w:p>
    <w:p w:rsidR="00FF274D" w:rsidRPr="00390D71" w:rsidRDefault="00FF274D" w:rsidP="00FF274D">
      <w:pPr>
        <w:rPr>
          <w:sz w:val="16"/>
          <w:szCs w:val="16"/>
        </w:rPr>
      </w:pPr>
      <w:r w:rsidRPr="00390D71">
        <w:rPr>
          <w:sz w:val="16"/>
          <w:szCs w:val="16"/>
        </w:rPr>
        <w:t xml:space="preserve">                                                  Должность, степень,  Фамилия и инициалы</w:t>
      </w:r>
      <w:r w:rsidRPr="00390D71">
        <w:rPr>
          <w:sz w:val="16"/>
          <w:szCs w:val="16"/>
        </w:rPr>
        <w:tab/>
        <w:t xml:space="preserve">                                     подпись</w:t>
      </w:r>
    </w:p>
    <w:p w:rsidR="00FF274D" w:rsidRPr="00390D71" w:rsidRDefault="00FF274D" w:rsidP="00FF274D"/>
    <w:p w:rsidR="00FF274D" w:rsidRPr="00390D71" w:rsidRDefault="00FF274D" w:rsidP="00FF274D"/>
    <w:p w:rsidR="00FF274D" w:rsidRPr="00390D71" w:rsidRDefault="00FF274D" w:rsidP="00FF274D">
      <w:pPr>
        <w:rPr>
          <w:sz w:val="28"/>
          <w:szCs w:val="28"/>
        </w:rPr>
      </w:pPr>
      <w:r w:rsidRPr="00390D71">
        <w:rPr>
          <w:sz w:val="28"/>
          <w:szCs w:val="28"/>
        </w:rPr>
        <w:t>Дата представления работы   «____» ______________ 202__г.</w:t>
      </w:r>
    </w:p>
    <w:p w:rsidR="00FF274D" w:rsidRPr="00390D71" w:rsidRDefault="00FF274D" w:rsidP="00FF274D">
      <w:pPr>
        <w:jc w:val="center"/>
      </w:pPr>
    </w:p>
    <w:p w:rsidR="00FF274D" w:rsidRPr="00390D71" w:rsidRDefault="00FF274D" w:rsidP="00FF274D">
      <w:pPr>
        <w:rPr>
          <w:sz w:val="28"/>
          <w:szCs w:val="28"/>
        </w:rPr>
      </w:pPr>
      <w:r w:rsidRPr="00390D71">
        <w:rPr>
          <w:sz w:val="28"/>
          <w:szCs w:val="28"/>
        </w:rPr>
        <w:t>Работа аттестована  с оценкой               ___________________________</w:t>
      </w:r>
    </w:p>
    <w:p w:rsidR="00FF274D" w:rsidRPr="00390D71" w:rsidRDefault="00FF274D" w:rsidP="00FF274D">
      <w:r w:rsidRPr="00390D71">
        <w:tab/>
      </w:r>
      <w:r w:rsidRPr="00390D71">
        <w:tab/>
      </w:r>
      <w:r w:rsidRPr="00390D71">
        <w:tab/>
      </w:r>
      <w:r w:rsidRPr="00390D71">
        <w:tab/>
      </w:r>
      <w:r w:rsidRPr="00390D71">
        <w:tab/>
      </w:r>
      <w:r w:rsidRPr="00390D71">
        <w:tab/>
        <w:t xml:space="preserve">                         прописью</w:t>
      </w:r>
    </w:p>
    <w:p w:rsidR="00FF274D" w:rsidRPr="00390D71" w:rsidRDefault="00FF274D" w:rsidP="00FF274D">
      <w:pPr>
        <w:jc w:val="center"/>
        <w:rPr>
          <w:b/>
          <w:sz w:val="28"/>
          <w:szCs w:val="28"/>
        </w:rPr>
      </w:pPr>
    </w:p>
    <w:p w:rsidR="00FF274D" w:rsidRPr="00390D71" w:rsidRDefault="00FF274D" w:rsidP="00FF274D">
      <w:pPr>
        <w:jc w:val="center"/>
        <w:rPr>
          <w:b/>
          <w:sz w:val="28"/>
          <w:szCs w:val="28"/>
        </w:rPr>
      </w:pPr>
    </w:p>
    <w:p w:rsidR="00FF274D" w:rsidRPr="00390D71" w:rsidRDefault="00FF274D" w:rsidP="00FF274D">
      <w:pPr>
        <w:jc w:val="center"/>
        <w:rPr>
          <w:b/>
          <w:sz w:val="28"/>
          <w:szCs w:val="28"/>
        </w:rPr>
      </w:pPr>
    </w:p>
    <w:p w:rsidR="00FF274D" w:rsidRPr="00390D71" w:rsidRDefault="00FF274D" w:rsidP="00FF274D">
      <w:pPr>
        <w:jc w:val="center"/>
        <w:rPr>
          <w:b/>
          <w:sz w:val="28"/>
          <w:szCs w:val="28"/>
        </w:rPr>
      </w:pPr>
      <w:r w:rsidRPr="00390D71">
        <w:rPr>
          <w:b/>
          <w:sz w:val="28"/>
          <w:szCs w:val="28"/>
        </w:rPr>
        <w:t>Санкт-Петербург</w:t>
      </w:r>
    </w:p>
    <w:p w:rsidR="00FF274D" w:rsidRPr="00390D71" w:rsidRDefault="00FF274D" w:rsidP="00FF274D">
      <w:pPr>
        <w:jc w:val="center"/>
        <w:rPr>
          <w:rStyle w:val="10"/>
          <w:color w:val="000000" w:themeColor="text1"/>
        </w:rPr>
      </w:pPr>
      <w:r w:rsidRPr="00390D71">
        <w:rPr>
          <w:b/>
          <w:sz w:val="28"/>
          <w:szCs w:val="28"/>
        </w:rPr>
        <w:t xml:space="preserve"> 20___ г.</w:t>
      </w:r>
    </w:p>
    <w:p w:rsidR="00C2126B" w:rsidRDefault="00C2126B" w:rsidP="00FF274D"/>
    <w:p>
      <w:pPr>
        <w:sectPr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pStyle w:val="ReportHeading1"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СОДЕРЖАНИЕ</w:t>
      </w:r>
    </w:p>
    <w:p>
      <w:pPr>
        <w:pStyle w:val="ReportContentsEntry"/>
        <w:tabs>
          <w:tab w:pos="9071" w:val="right" w:leader="dot"/>
        </w:tabs>
      </w:pPr>
      <w:r>
        <w:rPr>
          <w:rFonts w:ascii="Times New Roman" w:hAnsi="Times New Roman" w:eastAsia="Times New Roman" w:cs="Times New Roman"/>
          <w:color w:val="000000"/>
          <w:sz w:val="28"/>
        </w:rPr>
        <w:t>ВВЕДЕНИЕ</w:t>
        <w:tab/>
        <w:t>3</w:t>
      </w:r>
    </w:p>
    <w:p>
      <w:pPr>
        <w:pStyle w:val="ReportContentsEntry"/>
        <w:tabs>
          <w:tab w:pos="9071" w:val="right" w:leader="dot"/>
        </w:tabs>
      </w:pPr>
      <w:r>
        <w:rPr>
          <w:rFonts w:ascii="Times New Roman" w:hAnsi="Times New Roman" w:eastAsia="Times New Roman" w:cs="Times New Roman"/>
          <w:color w:val="000000"/>
          <w:sz w:val="28"/>
        </w:rPr>
        <w:t>1 ПРОЕКТИРОВАНИЕ МОДУЛЬНОЙ СТРУКТУРЫ ПРОЕКТА</w:t>
        <w:tab/>
        <w:t>4</w:t>
      </w:r>
    </w:p>
    <w:p>
      <w:pPr>
        <w:pStyle w:val="ReportContentsEntry"/>
        <w:tabs>
          <w:tab w:pos="9071" w:val="right" w:leader="dot"/>
        </w:tabs>
      </w:pPr>
      <w:r>
        <w:rPr>
          <w:rFonts w:ascii="Times New Roman" w:hAnsi="Times New Roman" w:eastAsia="Times New Roman" w:cs="Times New Roman"/>
          <w:color w:val="000000"/>
          <w:sz w:val="28"/>
        </w:rPr>
        <w:t>2 ПЕРЕЧЕНЬ АРТЕФАКТОВ И ПРОТОКОЛОВ ВЗАИМОДЕЙСТВИЯ</w:t>
        <w:tab/>
        <w:t>8</w:t>
      </w:r>
    </w:p>
    <w:p>
      <w:pPr>
        <w:pStyle w:val="ReportContentsEntry"/>
        <w:tabs>
          <w:tab w:pos="9071" w:val="right" w:leader="dot"/>
        </w:tabs>
      </w:pPr>
      <w:r>
        <w:rPr>
          <w:rFonts w:ascii="Times New Roman" w:hAnsi="Times New Roman" w:eastAsia="Times New Roman" w:cs="Times New Roman"/>
          <w:color w:val="000000"/>
          <w:sz w:val="28"/>
        </w:rPr>
        <w:t>ЗАКЛЮЧЕНИЕ</w:t>
        <w:tab/>
        <w:t>9</w:t>
      </w:r>
    </w:p>
    <w:p>
      <w:pPr>
        <w:pStyle w:val="ReportContentsEntry"/>
        <w:tabs>
          <w:tab w:pos="9071" w:val="right" w:leader="dot"/>
        </w:tabs>
      </w:pPr>
      <w:r>
        <w:rPr>
          <w:rFonts w:ascii="Times New Roman" w:hAnsi="Times New Roman" w:eastAsia="Times New Roman" w:cs="Times New Roman"/>
          <w:color w:val="000000"/>
          <w:sz w:val="28"/>
        </w:rPr>
        <w:t>СПИСОК ИСПОЛЬЗОВАННЫХ ИСТОЧНИКОВ</w:t>
        <w:tab/>
        <w:t>10</w:t>
      </w:r>
    </w:p>
    <w:p>
      <w:pPr>
        <w:pStyle w:val="ReportContentsEntry"/>
        <w:tabs>
          <w:tab w:pos="9071" w:val="right" w:leader="dot"/>
        </w:tabs>
      </w:pPr>
      <w:r>
        <w:rPr>
          <w:rFonts w:ascii="Times New Roman" w:hAnsi="Times New Roman" w:eastAsia="Times New Roman" w:cs="Times New Roman"/>
          <w:color w:val="000000"/>
          <w:sz w:val="28"/>
        </w:rPr>
        <w:t>ПРИЛОЖЕНИЕ А СПЕЦИФИКАЦИЯ АРТЕФАКТОВ</w:t>
        <w:tab/>
        <w:t>11</w:t>
      </w:r>
    </w:p>
    <w:p>
      <w:pPr>
        <w:sectPr>
          <w:headerReference w:type="default" r:id="rId8"/>
          <w:footerReference w:type="default" r:id="rId9"/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</w:p>
    <w:p>
      <w:pPr>
        <w:pStyle w:val="ReportHeading1"/>
        <w:pageBreakBefore w:val="0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ВВЕДЕНИЕ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Цель работы - спроектировать модульную структуру системы интеграции интернет-магазина, обосновать уровни взаимодействия ее компонентов и определить артефакты обмена. Исходные сведения о назначении системы, источниках и приемниках данных, протоколах и форматах взяты из технического описания мини-проекта [1].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В границы проектирования включены внутренняя учетная система торгового предприятия, интеграционный модуль и внешняя торговая платформа. Результат работы представлен в виде описания компонентов, схемы их взаимодействия и спецификации потоков данных. Конкретные программные продукты и поставщики сервисов не задаются, поэтому решения сформулированы на уровне архитектурных ролей и стандартных протоколов.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Для достижения цели выполнены следующие задачи: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1) определены границы системы и состав ее компонентов;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2) обоснованы уровни интеграции для модулей и потоков данных;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3) описаны схема и последовательности взаимодействия;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4) сопоставлены источники, приемники, протоколы и форматы сообщений.</w:t>
      </w:r>
    </w:p>
    <w:p>
      <w:pPr>
        <w:pStyle w:val="ReportHeading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 ПРОЕКТИРОВАНИЕ МОДУЛЬНОЙ СТРУКТУРЫ ПРОЕКТА</w:t>
      </w:r>
    </w:p>
    <w:p>
      <w:pPr>
        <w:pStyle w:val="Report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1.1 Выбранный проект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Для выполнения работы выбран мини-проект «Система агрегации и интеграции данных интернет-магазина». Система автоматизирует обмен между складской CRM или другой внутренней учетной системой и маркетплейсом либо интернет-магазином. Обмен охватывает каталог товаров, цены, остатки, новые заказы, статусы заказов и трек-номера отправлений.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Часть операций должна выполняться в режиме, близком к реальному времени, а объемные наборы данных допускают регулярную пакетную передачу. Поэтому архитектура сочетает событийный обмен через веб-интерфейсы и файловую синхронизацию.</w:t>
      </w:r>
    </w:p>
    <w:p>
      <w:pPr>
        <w:pStyle w:val="Report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1.2 Границы и состав компонентов системы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Внешними по отношению к разрабатываемой системе являются внутренняя учетная система и торговая платформа. Интеграционная система принимает данные от обеих сторон, выполняет проверку и преобразование, после чего направляет результат соответствующему получателю. Внутри интеграционной системы выделены следующие компоненты: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- файловый адаптер, который принимает и формирует пакетные выгрузки каталога, остатков, цен и отчетов;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- API адаптер, который принимает вебхуки и выполняет запросы к REST API внешней площадки;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- модуль бизнес-логики, который валидирует заказы, сопоставляет данные и рассчитывает актуальные остатки;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- адаптер СУБД, который сохраняет проверенные заказы в базе данных учетной системы;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- выходной адаптер, который передает на площадку остатки, статусы, трек-номера и пакетные файлы.</w:t>
      </w:r>
    </w:p>
    <w:p>
      <w:pPr>
        <w:pStyle w:val="ReportBody"/>
        <w:keepLines/>
      </w:pPr>
      <w:r>
        <w:rPr>
          <w:rFonts w:ascii="Times New Roman" w:hAnsi="Times New Roman" w:eastAsia="Times New Roman" w:cs="Times New Roman"/>
          <w:color w:val="000000"/>
          <w:sz w:val="28"/>
        </w:rPr>
        <w:t>Предлагаемое разделение является проектным решением и изолирует правила обработки от конкретного канала обмена. Замена формата файла или адреса внешнего API затрагивает адаптер и конфигурацию, но не требует дублировать валидацию заказов и расчет остатков.</w:t>
      </w:r>
    </w:p>
    <w:p>
      <w:pPr>
        <w:pStyle w:val="Report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1.3 Обоснование уровней интеграции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Для проекта выбран комбинированный подход, включающий уровень данных, уровень интерфейсов и уровень бизнес-логики. Один уровень не покрывает все требуемые режимы обмена.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1) Уровень данных применяется для импорта и экспорта каталога, остатков, цен и отчетов, а также для записи новых заказов в СУБД. Он подходит для структурированных наборов JSON, XML и CSV и для пакетной передачи через SFTP.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2) Уровень интерфейсов применяется для REST API и входящих вебхуков. HTTPS и JSON обеспечивают оперативную передачу новых заказов, остатков, статусов и трек-номеров без ожидания очередной файловой выгрузки.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3) Уровень бизнес-логики объединяет правила проверки заказов, преобразования объектов и расчета актуальных остатков. Централизация этих правил предотвращает различия в обработке данных, поступивших через API и через файлы.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Таким образом, API отвечает за оперативные события, файловый обмен - за регулярные пакетные операции, а бизнес-логика обеспечивает единые правила обработки для обоих каналов.</w:t>
      </w:r>
    </w:p>
    <w:p>
      <w:pPr>
        <w:pStyle w:val="Report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1.4 Схема взаимодействия модулей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На рисунке 1 показаны границы интеграционной системы, ее внутренние модули и основные направления передачи данных. Входные адаптеры преобразуют внешние сообщения во внутренние объекты, модуль бизнес-логики выполняет обработку, а выходные адаптеры записывают или передают результат.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4" name="Picture 4" descr="Схема взаимодействия модулей интеграционной системы" title="Схема взаимодействия модулей интеграционной систем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iagram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spacing w:after="0"/>
        <w:jc w:val="center"/>
      </w:pPr>
      <w:r>
        <w:rPr>
          <w:rFonts w:ascii="Times New Roman" w:hAnsi="Times New Roman" w:eastAsia="Times New Roman" w:cs="Times New Roman"/>
          <w:color w:val="000000"/>
          <w:sz w:val="24"/>
        </w:rPr>
        <w:t>Рисунок 1 - Схема взаимодействия модулей интеграционной системы</w:t>
      </w:r>
    </w:p>
    <w:p>
      <w:pPr>
        <w:pStyle w:val="Report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1.5 Последовательности взаимодействия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Обработка нового заказа выполняется в следующем порядке: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1) интернет-магазин отправляет вебхук с данными нового заказа в формате JSON по HTTPS;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2) API адаптер принимает сообщение и формирует внутренний объект заказа;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3) модуль бизнес-логики проверяет обязательные поля и подготавливает данные к записи;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4) адаптер СУБД сохраняет проверенный заказ в базе данных учетной системы.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Синхронизация товарных данных выполняется следующим образом: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1) складская система формирует выгрузку номенклатуры, остатков и цен;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2) файловый адаптер получает пакет по SFTP и преобразует CSV или XML в единый внутренний набор данных;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3) модуль бизнес-логики сопоставляет позиции и рассчитывает актуальные остатки;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4) выходной адаптер отправляет изменения на площадку через REST API в формате JSON либо формирует пакетный файл для SFTP.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Передача статусов и трек-номеров использует тот же выходной API канал. В проектном решении эти сведения сначала приводятся к внутреннему формату, а затем передаются внешней площадке, что позволяет применять единые правила проверки и журналирования.</w:t>
      </w:r>
    </w:p>
    <w:p>
      <w:pPr>
        <w:pStyle w:val="Report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1.6 Структура репозитория проекта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Структура репозитория соответствует назначению модулей и включает четыре каталога: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- /src - исходный код API и файловых адаптеров, адаптера СУБД и бизнес-логики;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- /config - параметры подключения к API, пути обмена, фильтры импорта и разрешенные типы файлов;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- /tests - тестовые сценарии для проверки интеграционных связей и преобразований;</w:t>
      </w:r>
    </w:p>
    <w:p>
      <w:pPr>
        <w:pStyle w:val="ReportList"/>
      </w:pPr>
      <w:r>
        <w:rPr>
          <w:rFonts w:ascii="Times New Roman" w:hAnsi="Times New Roman" w:eastAsia="Times New Roman" w:cs="Times New Roman"/>
          <w:color w:val="000000"/>
          <w:sz w:val="28"/>
        </w:rPr>
        <w:t>- /docs - техническая документация и схемы архитектуры.</w:t>
      </w:r>
    </w:p>
    <w:p>
      <w:pPr>
        <w:pStyle w:val="ReportHeading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 ПЕРЕЧЕНЬ АРТЕФАКТОВ И ПРОТОКОЛОВ ВЗАИМОДЕЙСТВИЯ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Проект использует три группы обменов. Оперативный контур принимает новые заказы через вебхуки и передает изменения через REST API. Пакетный контур синхронизирует каталог и отчеты через SFTP. Внутренний контур передает нормализованные объекты между адаптерами и бизнес-логикой, а также записывает заказы в СУБД.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Полное сопоставление источников, приемников, уровней интеграции, протоколов и форматов приведено в таблице 1 приложения А. Форматы CSV и XML используются для пакетных наборов, а JSON - для сообщений веб-интерфейсов.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Параметры адресов, учетные данные подключений, расписание SFTP обмена и допустимые типы файлов должны храниться в каталоге /config. Это отделяет настройки среды от исходного кода и позволяет изменять точки подключения без переработки бизнес-правил.</w:t>
      </w:r>
    </w:p>
    <w:p>
      <w:pPr>
        <w:pStyle w:val="ReportHeading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ЗАКЛЮЧЕНИЕ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В работе спроектирована модульная структура системы интеграции интернет-магазина. Внутри системы выделены файловый и API адаптеры, модуль бизнес-логики, адаптер СУБД и выходной адаптер. Такое разделение соответствует источникам и приемникам, указанным в техническом описании, и отделяет транспорт данных от правил их обработки.</w:t>
      </w:r>
    </w:p>
    <w:p>
      <w:pPr>
        <w:pStyle w:val="ReportBody"/>
      </w:pPr>
      <w:r>
        <w:rPr>
          <w:rFonts w:ascii="Times New Roman" w:hAnsi="Times New Roman" w:eastAsia="Times New Roman" w:cs="Times New Roman"/>
          <w:color w:val="000000"/>
          <w:sz w:val="28"/>
        </w:rPr>
        <w:t>Для решения задачи обосновано совместное применение трех уровней интеграции. Уровень данных обеспечивает работу с СУБД и пакетными файлами, уровень интерфейсов поддерживает оперативный обмен через HTTPS, REST API и вебхуки, а уровень бизнес-логики отвечает за валидацию заказов и расчет остатков. Схема модулей и спецификация артефактов фиксируют направления обмена, форматы JSON, CSV и XML, а также использование SFTP.</w:t>
      </w:r>
    </w:p>
    <w:p>
      <w:pPr>
        <w:pStyle w:val="ReportHeading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СПИСОК ИСПОЛЬЗОВАННЫХ ИСТОЧНИКОВ</w:t>
      </w:r>
    </w:p>
    <w:p>
      <w:pPr>
        <w:pStyle w:val="ReportSource"/>
      </w:pPr>
      <w:r>
        <w:rPr>
          <w:rFonts w:ascii="Times New Roman" w:hAnsi="Times New Roman" w:eastAsia="Times New Roman" w:cs="Times New Roman"/>
          <w:color w:val="000000"/>
          <w:sz w:val="28"/>
        </w:rPr>
        <w:t>1 Техническое описание мини-проекта «Система агрегации и интеграции данных интернет-магазина» : учебный материал. - 1 с.</w:t>
      </w:r>
    </w:p>
    <w:p>
      <w:pPr>
        <w:pStyle w:val="ReportHeading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ПРИЛОЖЕНИЕ А</w:t>
      </w:r>
    </w:p>
    <w:p>
      <w:pPr>
        <w:pStyle w:val="Report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Спецификация артефактов и протоколов взаимодействия</w:t>
      </w:r>
    </w:p>
    <w:p>
      <w:pPr>
        <w:pStyle w:val="ReportCaption"/>
        <w:jc w:val="left"/>
      </w:pPr>
      <w:r>
        <w:rPr>
          <w:rFonts w:ascii="Times New Roman" w:hAnsi="Times New Roman" w:eastAsia="Times New Roman" w:cs="Times New Roman"/>
          <w:color w:val="000000"/>
          <w:sz w:val="24"/>
        </w:rPr>
        <w:t>Таблица 1 - Спецификация артефактов и протоколов взаимодействия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/>
        </w:trPr>
        <w:tc>
          <w:tcPr>
            <w:tcW w:type="dxa" w:w="1304"/>
            <w:vAlign w:val="center"/>
            <w:shd w:fill="D9E2F3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pStyle w:val="ReportTableText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Компонент-</w:t>
              <w:br/>
              <w:t>источник</w:t>
            </w:r>
          </w:p>
        </w:tc>
        <w:tc>
          <w:tcPr>
            <w:tcW w:type="dxa" w:w="1361"/>
            <w:vAlign w:val="center"/>
            <w:shd w:fill="D9E2F3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pStyle w:val="ReportTableText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Компонент-</w:t>
              <w:br/>
              <w:t>приемник</w:t>
            </w:r>
          </w:p>
        </w:tc>
        <w:tc>
          <w:tcPr>
            <w:tcW w:type="dxa" w:w="1531"/>
            <w:vAlign w:val="center"/>
            <w:shd w:fill="D9E2F3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pStyle w:val="ReportTableText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Уровень интеграции</w:t>
              <w:br/>
              <w:t>(данные / API /</w:t>
              <w:br/>
              <w:t>бизнес-логика)</w:t>
            </w:r>
          </w:p>
        </w:tc>
        <w:tc>
          <w:tcPr>
            <w:tcW w:type="dxa" w:w="1247"/>
            <w:vAlign w:val="center"/>
            <w:shd w:fill="D9E2F3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pStyle w:val="ReportTableText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Транспортный</w:t>
              <w:br/>
              <w:t>протокол</w:t>
            </w:r>
          </w:p>
        </w:tc>
        <w:tc>
          <w:tcPr>
            <w:tcW w:type="dxa" w:w="1757"/>
            <w:vAlign w:val="center"/>
            <w:shd w:fill="D9E2F3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pStyle w:val="ReportTableText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Формат данных /</w:t>
              <w:br/>
              <w:t>артефакт</w:t>
            </w:r>
          </w:p>
        </w:tc>
        <w:tc>
          <w:tcPr>
            <w:tcW w:type="dxa" w:w="2154"/>
            <w:vAlign w:val="center"/>
            <w:shd w:fill="D9E2F3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pStyle w:val="ReportTableText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Назначение /</w:t>
              <w:br/>
              <w:t>передаваемые данные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Интернет-магазин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API адаптер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Интерфейсы API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HTTPS Webhook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JSON сообщение о заказе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Оперативная передача сведений о новом заказе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API адаптер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Модуль бизнес-логики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Бизнес-логика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Внутренний вызов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Объект заказа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Проверка полей и преобразование входных данных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Модуль бизнес-логики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База данных учетной системы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Данные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Драйвер СУБД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Запись нового заказа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Сохранение проверенного заказа в учетной системе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Складская CRM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Файловый адаптер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Данные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SFTP, пакетный обмен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Файл остатков и цен; CSV или XML для номенклатуры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Импорт учетных данных и каталога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Файловый адаптер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Модуль бизнес-логики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Бизнес-логика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Внутренний вызов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Нормализованный набор товарных данных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Фильтрация, сопоставление и расчет актуальных остатков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Модуль бизнес-логики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REST API маркетплейса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Интерфейсы API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HTTPS REST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JSON с остатками, статусами и трек-номерами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9FB"/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Обновление данных на внешней торговой площадке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Интеграционная система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Файловый сервер маркетплейса</w:t>
            </w:r>
          </w:p>
        </w:tc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Данные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SFTP, пакетный обмен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CSV или XML с каталогом; пакетный отчет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ReportTableTex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Регулярная синхронизация номенклатуры и обмен отчетами</w:t>
            </w:r>
          </w:p>
        </w:tc>
      </w:tr>
    </w:tbl>
    <w:p>
      <w:pPr>
        <w:pStyle w:val="ReportTableText"/>
        <w:keepLines/>
        <w:spacing w:before="120"/>
        <w:jc w:val="both"/>
      </w:pPr>
      <w:r>
        <w:rPr>
          <w:rFonts w:ascii="Times New Roman" w:hAnsi="Times New Roman" w:eastAsia="Times New Roman" w:cs="Times New Roman"/>
          <w:color w:val="000000"/>
          <w:sz w:val="20"/>
        </w:rPr>
        <w:t>Примечание - Разделение интеграционного модуля на адаптеры и привязка SFTP к пакетным потокам являются проектными решениями. Конкретный протокол подключения к СУБД зависит от выбранной учетной системы.</w:t>
      </w:r>
    </w:p>
    <w:sectPr w:rsidR="00C2126B" w:rsidSect="00C2126B">
      <w:headerReference w:type="default" r:id="rId10"/>
      <w:footerReference w:type="default" r:id="rId11"/>
      <w:pgSz w:w="11906" w:h="16838"/>
      <w:pgMar w:top="1134" w:right="850" w:bottom="1134" w:left="1701" w:header="567" w:footer="567" w:gutter="0"/>
      <w:cols w:space="708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 PAGE </w:instrText>
      <w:fldChar w:fldCharType="separate"/>
      <w:t>3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4D"/>
    <w:rsid w:val="0032483A"/>
    <w:rsid w:val="005F581F"/>
    <w:rsid w:val="00674D2F"/>
    <w:rsid w:val="00927724"/>
    <w:rsid w:val="00B325E0"/>
    <w:rsid w:val="00C2126B"/>
    <w:rsid w:val="00E27EFD"/>
    <w:rsid w:val="00F02110"/>
    <w:rsid w:val="00F52AF0"/>
    <w:rsid w:val="00FF1F5E"/>
    <w:rsid w:val="00FF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E2FD8"/>
  <w15:docId w15:val="{96DB1A8F-012D-4271-A92B-1FF563B7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27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F274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7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F274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274D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ReportBody">
    <w:name w:val="Report Body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paragraph" w:customStyle="1" w:styleId="ReportBodyNoIndent">
    <w:name w:val="Report Body No Indent"/>
    <w:pPr>
      <w:widowControl/>
      <w:spacing w:line="360" w:lineRule="auto" w:before="0" w:after="0"/>
      <w:ind w:firstLine="0"/>
      <w:jc w:val="both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paragraph" w:customStyle="1" w:styleId="ReportHeading1">
    <w:name w:val="Report Heading 1"/>
    <w:pPr>
      <w:keepNext/>
      <w:keepLines/>
      <w:spacing w:line="240" w:lineRule="auto" w:before="0" w:after="280"/>
      <w:ind w:firstLine="0"/>
      <w:jc w:val="center"/>
      <w:outlineLvl w:val="0"/>
    </w:pPr>
    <w:rPr>
      <w:rFonts w:ascii="Times New Roman" w:hAnsi="Times New Roman" w:eastAsia="Times New Roman" w:cs="Times New Roman"/>
      <w:b/>
      <w:color w:val="000000"/>
      <w:sz w:val="28"/>
      <w:lang w:val="ru-RU"/>
    </w:rPr>
  </w:style>
  <w:style w:type="paragraph" w:customStyle="1" w:styleId="ReportHeading2">
    <w:name w:val="Report Heading 2"/>
    <w:pPr>
      <w:keepNext/>
      <w:keepLines/>
      <w:spacing w:line="240" w:lineRule="auto" w:before="240" w:after="280"/>
      <w:ind w:firstLine="0"/>
      <w:jc w:val="center"/>
      <w:outlineLvl w:val="1"/>
    </w:pPr>
    <w:rPr>
      <w:rFonts w:ascii="Times New Roman" w:hAnsi="Times New Roman" w:eastAsia="Times New Roman" w:cs="Times New Roman"/>
      <w:b/>
      <w:color w:val="000000"/>
      <w:sz w:val="28"/>
      <w:lang w:val="ru-RU"/>
    </w:rPr>
  </w:style>
  <w:style w:type="paragraph" w:customStyle="1" w:styleId="ReportList">
    <w:name w:val="Report List"/>
    <w:pPr>
      <w:widowControl/>
      <w:spacing w:line="360" w:lineRule="auto" w:before="0" w:after="0"/>
      <w:ind w:left="709" w:hanging="354"/>
      <w:jc w:val="both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paragraph" w:customStyle="1" w:styleId="ReportContentsEntry">
    <w:name w:val="Report Contents Entry"/>
    <w:pPr>
      <w:widowControl w:val="0"/>
      <w:spacing w:line="360" w:lineRule="auto" w:before="0" w:after="0"/>
      <w:ind w:firstLine="0"/>
      <w:jc w:val="left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  <w:style w:type="paragraph" w:customStyle="1" w:styleId="ReportCaption">
    <w:name w:val="Report Caption"/>
    <w:pPr>
      <w:keepNext/>
      <w:spacing w:line="360" w:lineRule="auto" w:before="0" w:after="160"/>
      <w:ind w:firstLine="0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customStyle="1" w:styleId="ReportTableText">
    <w:name w:val="Report Table Text"/>
    <w:pPr>
      <w:keepLines/>
      <w:spacing w:line="240" w:lineRule="auto" w:before="0" w:after="0"/>
      <w:ind w:firstLine="0"/>
    </w:pPr>
    <w:rPr>
      <w:rFonts w:ascii="Times New Roman" w:hAnsi="Times New Roman" w:eastAsia="Times New Roman" w:cs="Times New Roman"/>
      <w:b w:val="0"/>
      <w:color w:val="000000"/>
      <w:sz w:val="20"/>
      <w:lang w:val="ru-RU"/>
    </w:rPr>
  </w:style>
  <w:style w:type="paragraph" w:customStyle="1" w:styleId="ReportSource">
    <w:name w:val="Report Source"/>
    <w:pPr>
      <w:spacing w:line="360" w:lineRule="auto" w:before="0" w:after="0"/>
      <w:ind w:left="709" w:hanging="709"/>
      <w:jc w:val="both"/>
    </w:pPr>
    <w:rPr>
      <w:rFonts w:ascii="Times New Roman" w:hAnsi="Times New Roman" w:eastAsia="Times New Roman" w:cs="Times New Roman"/>
      <w:b w:val="0"/>
      <w:color w:val="000000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NWOTU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Comp_MB</cp:lastModifiedBy>
  <cp:revision>3</cp:revision>
  <dcterms:created xsi:type="dcterms:W3CDTF">2026-02-02T06:42:00Z</dcterms:created>
  <dcterms:modified xsi:type="dcterms:W3CDTF">2026-02-02T06:43:00Z</dcterms:modified>
</cp:coreProperties>
</file>