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4"/>
              <w:left w:val="single" w:color="5B2C8D" w:sz="4"/>
              <w:bottom w:val="single" w:color="5B2C8D" w:sz="4"/>
              <w:right w:val="single" w:color="5B2C8D" w:sz="4"/>
            </w:tcBorders>
            <w:shd w:fill="5B2C8D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jc w:val="center"/>
            </w:pPr>
            <w:r>
              <w:rPr>
                <w:color w:val="C5B0F0"/>
                <w:sz w:val="20"/>
                <w:szCs w:val="20"/>
              </w:rPr>
              <w:t xml:space="preserve">PROJECTO SEPRJ  ·  ISEP 2025/26</w:t>
            </w:r>
          </w:p>
          <w:p>
            <w:pPr>
              <w:spacing w:after="120" w:before="12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Report de Verificação</w:t>
            </w:r>
          </w:p>
          <w:p>
            <w:pPr>
              <w:jc w:val="center"/>
            </w:pPr>
            <w:r>
              <w:rPr>
                <w:color w:val="C5B0F0"/>
                <w:sz w:val="28"/>
                <w:szCs w:val="28"/>
              </w:rPr>
              <w:t xml:space="preserve">LAB-DC01 — Estado Baseline (Fase 3)</w:t>
            </w:r>
          </w:p>
          <w:p>
            <w:pPr>
              <w:spacing w:before="80"/>
              <w:jc w:val="center"/>
            </w:pPr>
            <w:r>
              <w:rPr>
                <w:color w:val="D8C8F8"/>
                <w:sz w:val="22"/>
                <w:szCs w:val="22"/>
              </w:rPr>
              <w:t xml:space="preserve">MHV — Fase Medir  |  Antes do Hardening</w:t>
            </w:r>
          </w:p>
          <w:p>
            <w:pPr>
              <w:spacing w:before="220"/>
              <w:jc w:val="center"/>
            </w:pPr>
            <w:r>
              <w:rPr>
                <w:color w:val="E0D5FF"/>
                <w:sz w:val="19"/>
                <w:szCs w:val="19"/>
              </w:rPr>
              <w:t xml:space="preserve">Carlos Miguel Dinis da Silva  ·  Nº 1960110  ·  06 de Junho de 2026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4"/>
              <w:left w:val="single" w:color="2E5DA6" w:sz="16"/>
              <w:bottom w:val="single" w:color="2E5DA6" w:sz="4"/>
              <w:right w:val="single" w:color="2E5DA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5DA6"/>
                <w:sz w:val="19"/>
                <w:szCs w:val="19"/>
              </w:rPr>
              <w:t xml:space="preserve">📋  Âmbito:  </w:t>
            </w:r>
            <w:r>
              <w:rPr>
                <w:color w:val="111111"/>
                <w:sz w:val="19"/>
                <w:szCs w:val="19"/>
              </w:rPr>
              <w:t xml:space="preserve">Verificação manual do estado de segurança do LAB-DC01 antes de qualquer hardening (Fase 3 — Medir). O CIS-CAT Lite v4.63.0 não inclui benchmark para Windows Server 2022, pelo que a avaliação foi efectuada por verificação manual dos controlos SCT.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A" w:sz="4"/>
              <w:left w:val="single" w:color="1E6B3A" w:sz="16"/>
              <w:bottom w:val="single" w:color="1E6B3A" w:sz="4"/>
              <w:right w:val="single" w:color="1E6B3A" w:sz="4"/>
            </w:tcBorders>
            <w:shd w:fill="D6F0D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A"/>
                <w:sz w:val="19"/>
                <w:szCs w:val="19"/>
              </w:rPr>
              <w:t xml:space="preserve">📸  Snapshot:  </w:t>
            </w:r>
            <w:r>
              <w:rPr>
                <w:color w:val="111111"/>
                <w:sz w:val="19"/>
                <w:szCs w:val="19"/>
              </w:rPr>
              <w:t xml:space="preserve">SNAP-DC-01 tirado após esta verificação — 06/06/2026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1. Identificação da Máquina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LAB-DC01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Função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Primary Domain Controller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Windows Server 2022 (10.0.26100)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Domínio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lab.local (LAB)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192.168.100.10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OU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CN=LAB-DC01,OU=Domain Controllers,DC=lab,DC=local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Functional Level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Windows 2008 or later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Data da verificação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06/06/2026 — 10:32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Snapshot tirado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SNAP-DC-01 — Estado Inicial DC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GPOs Aplicadas (gpresult)</w:t>
      </w:r>
    </w:p>
    <w:p>
      <w:pPr>
        <w:spacing w:after="80"/>
      </w:pPr>
      <w:r>
        <w:rPr>
          <w:color w:val="333333"/>
          <w:sz w:val="20"/>
          <w:szCs w:val="20"/>
        </w:rPr>
        <w:t xml:space="preserve">Comando executado: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gpresult /scope computer /v &gt; C:\CIS-Reports\gpresult_dc01.txt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2.1  GPOs Activas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800"/>
        <w:gridCol w:w="1560"/>
      </w:tblGrid>
      <w:tr>
        <w:trPr>
          <w:tblHeader/>
        </w:trPr>
        <w:tc>
          <w:tcPr>
            <w:tcW w:type="dxa" w:w="4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GPO</w:t>
            </w:r>
          </w:p>
        </w:tc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Âmbito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Default Domain Controllers Policy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Domain Controllers — auditoria, privilégios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Activa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Default Domain Policy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Domínio — passwords, Kerberos, lockout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Activa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Política de grupo locais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Local — sem políticas configuradas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Filtrada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 Políticas da Default Domain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Política</w:t>
            </w:r>
          </w:p>
        </w:tc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Configurada via GPO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MaxRenewAge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MaximumPasswordAge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MinimumPasswordAge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MaxServiceAge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LockoutBadCount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MaxClockSkew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MaxTicketAge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PasswordHistorySize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MinimumPasswordLength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✅ Sim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16"/>
              <w:bottom w:val="single" w:color="C55A11" w:sz="4"/>
              <w:right w:val="single" w:color="C55A11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📌  Nota:  </w:t>
            </w:r>
            <w:r>
              <w:rPr>
                <w:color w:val="111111"/>
                <w:sz w:val="19"/>
                <w:szCs w:val="19"/>
              </w:rPr>
              <w:t xml:space="preserve">Antes do hardening, apenas as GPOs de base do AD estão activas. Não existe nenhuma política de segurança adicional (CIS, SCT ou similar) aplicada ao DC01.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Políticas de Auditoria (auditpol)</w:t>
      </w:r>
    </w:p>
    <w:p>
      <w:pPr>
        <w:spacing w:after="80"/>
      </w:pPr>
      <w:r>
        <w:rPr>
          <w:color w:val="333333"/>
          <w:sz w:val="20"/>
          <w:szCs w:val="20"/>
        </w:rPr>
        <w:t xml:space="preserve">Comando executado: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auditpol /get /category:* &gt; C:\CIS-Reports\auditpol_dc01.txt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0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Subcategoria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Extensão do Sistema de Segurança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AVISO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Integridade do Sistema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 and Failure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Controlador IPSEC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Outros Eventos do Sistema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 and Failure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Alterar Estado de Segurança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Início de Sessão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Início de sessão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 and Failure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Início de Sessão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Terminar sessão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Início de Sessão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Bloqueio da Conta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Início de Sessão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Modo Principal IPsec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Início de Sessão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Início de Sessão Especial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Início de Sessão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Outros Eventos Logon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AVISO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Acesso a Objetos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Sistema de ficheiros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AVISO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Acesso a Objetos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Registo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AVISO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Acesso a Objetos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SAM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AVISO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Acesso a Objetos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Partilha de ficheiros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AVISO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Utilização Privilégios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Utilização Não Confidencial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AVISO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Utilização Privilégios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Utilização Confidencial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AVISO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Rastreio Detalhado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Criação de Processos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AVISO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Rastreio Detalhado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Terminação de Processos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Alteração Políticas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Auditar alteração de políticas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Alteração Políticas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Alteração Política Autenticação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Alteração Políticas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Alteração Política Autorização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AVISO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Gestão de Contas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Gestão Contas Computador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Gestão de Contas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Gestão Grupos Segurança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Gestão de Contas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Gestão Grupos Distribuição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AVISO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Gestão de Contas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Gestão Contas Utilizador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Acesso DS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Acesso ao serviço de directórios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Acesso DS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Alterações Serviço Directório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AVISO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Acesso DS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Replicação Serviço Directório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Início Sessão Conta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Operações Kerberos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Início Sessão Conta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Serviço Autenticação Kerberos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Início Sessão Conta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Validação de Credenciais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Success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Início Sessão Conta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Outros Eventos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Auditing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AVISO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16"/>
              <w:bottom w:val="single" w:color="C55A11" w:sz="4"/>
              <w:right w:val="single" w:color="C55A11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📌  Análise:  </w:t>
            </w:r>
            <w:r>
              <w:rPr>
                <w:color w:val="111111"/>
                <w:sz w:val="19"/>
                <w:szCs w:val="19"/>
              </w:rPr>
              <w:t xml:space="preserve">Múltiplas subcategorias críticas com 'No Auditing' antes do hardening — nomeadamente Acesso a Objectos, Rastreio de Processos e Alterações no Serviço de Directório. O hardening (F4) deverá activar estas categorias.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Estado do SMBv1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Get-SmbServerConfiguration | Select EnableSMB1Protocol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000"/>
        <w:gridCol w:w="1680"/>
      </w:tblGrid>
      <w:tr>
        <w:trPr>
          <w:tblHeader/>
        </w:trPr>
        <w:tc>
          <w:tcPr>
            <w:tcW w:type="dxa" w:w="4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168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EnableSMB1Protocol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False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✅ OK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A" w:sz="4"/>
              <w:left w:val="single" w:color="1E6B3A" w:sz="16"/>
              <w:bottom w:val="single" w:color="1E6B3A" w:sz="4"/>
              <w:right w:val="single" w:color="1E6B3A" w:sz="4"/>
            </w:tcBorders>
            <w:shd w:fill="D6F0D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6B3A"/>
                <w:sz w:val="19"/>
                <w:szCs w:val="19"/>
              </w:rPr>
              <w:t xml:space="preserve">✅  Positivo:  </w:t>
            </w:r>
            <w:r>
              <w:rPr>
                <w:color w:val="111111"/>
                <w:sz w:val="19"/>
                <w:szCs w:val="19"/>
              </w:rPr>
              <w:t xml:space="preserve">SMBv1 já se encontra desactivado no DC01 — configuração correcta de base que elimina uma das vulnerabilidades mais críticas (EternalBlue/WannaCry).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Serviços Críticos do 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AF6"/>
                <w:sz w:val="18"/>
                <w:szCs w:val="18"/>
              </w:rPr>
              <w:t xml:space="preserve">Get-Service adws, dns, kdc, netlogon | Select Name, Status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4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adws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Active Directory Web Services — interface de gestão AD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✅ Running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dns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Domain Name System — resolução de nomes no domínio lab.local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✅ Running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kdc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Kerberos Key Distribution Center — autenticação do domínio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✅ Running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netlogon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Net Logon — autenticação e replicação entre DCs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✅ Running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Conclusão e Próximos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Controlo</w:t>
            </w:r>
          </w:p>
        </w:tc>
        <w:tc>
          <w:tcPr>
            <w:tcW w:type="dxa" w:w="4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Acção F4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GPOs de base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Apenas Default Domain Policy e Domain Controllers Policy activas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Reforçar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Auditoria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Múltiplas categorias com No Auditing — cobertura insuficiente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Activar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SMBv1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Desactivado — configuração correcta de base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Manter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Serviços AD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adws, dns, kdc, netlogon — todos Running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Manter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CIS-CAT Lite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Benchmark Server 2022 não disponível na versão Lite — avaliação manual efectuada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DA6"/>
                <w:sz w:val="20"/>
                <w:szCs w:val="20"/>
              </w:rPr>
              <w:t xml:space="preserve">Documentar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4"/>
              <w:left w:val="single" w:color="2E5DA6" w:sz="16"/>
              <w:bottom w:val="single" w:color="2E5DA6" w:sz="4"/>
              <w:right w:val="single" w:color="2E5DA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5DA6"/>
                <w:sz w:val="19"/>
                <w:szCs w:val="19"/>
              </w:rPr>
              <w:t xml:space="preserve">➡️  Próximo passo:  </w:t>
            </w:r>
            <w:r>
              <w:rPr>
                <w:color w:val="111111"/>
                <w:sz w:val="19"/>
                <w:szCs w:val="19"/>
              </w:rPr>
              <w:t xml:space="preserve">Avaliação CIS-CAT na LAB-WS01 (F3) seguida de hardening SCT no DC01 (F4).</w:t>
            </w:r>
          </w:p>
        </w:tc>
      </w:tr>
    </w:tbl>
    <w:p>
      <w:pPr>
        <w:spacing w:after="160"/>
      </w:pPr>
      <w:r>
        <w:t xml:space="preserve"/>
      </w:r>
    </w:p>
    <w:p>
      <w:pPr>
        <w:jc w:val="center"/>
      </w:pPr>
      <w:r>
        <w:rPr>
          <w:color w:val="999999"/>
          <w:sz w:val="17"/>
          <w:szCs w:val="17"/>
        </w:rPr>
        <w:t xml:space="preserve">Carlos Miguel Dinis da Silva  ·  Nº 1960110  ·  ISEP 2025/26  ·  Projecto SEPRJ</w:t>
      </w:r>
    </w:p>
    <w:sectPr>
      <w:headerReference w:type="default" r:id="rId7"/>
      <w:footerReference w:type="default" r:id="rId8"/>
      <w:pgSz w:w="11906" w:h="16838" w:orient="portrait"/>
      <w:pgMar w:top="1440" w:right="1360" w:bottom="144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color w:val="888888"/>
        <w:sz w:val="17"/>
        <w:szCs w:val="17"/>
      </w:rPr>
      <w:t xml:space="preserve">Página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7"/>
        <w:szCs w:val="17"/>
      </w:rPr>
      <w:t xml:space="preserve"> / </w:t>
    </w:r>
    <w:r>
      <w:rPr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6" w:sz="6" w:space="4"/>
      </w:pBdr>
      <w:spacing w:after="0"/>
    </w:pPr>
    <w:r>
      <w:rPr>
        <w:color w:val="888888"/>
        <w:sz w:val="17"/>
        <w:szCs w:val="17"/>
      </w:rPr>
      <w:t xml:space="preserve">SEPRJ  |  Report F3 — Verificação Manual LAB-DC01  |  06/06/2026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DA6" w:sz="6" w:space="4"/>
      </w:pBdr>
      <w:spacing w:after="140" w:before="32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color w:val="2E5DA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40" w:before="140"/>
      <w:outlineLvl w:val="2"/>
    </w:pPr>
    <w:rPr>
      <w:rFonts w:ascii="Calibri" w:cs="Calibri" w:eastAsia="Calibri" w:hAnsi="Calibri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2026-06-06T09:52:15.619Z</dcterms:created>
  <dcterms:modified xsi:type="dcterms:W3CDTF">2026-06-06T09:52:15.633Z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