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1F87B">
      <w:pPr>
        <w:jc w:val="center"/>
        <w:rPr>
          <w:rFonts w:hint="eastAsia" w:ascii="黑体" w:hAnsi="黑体" w:eastAsia="黑体" w:cs="黑体"/>
          <w:color w:val="auto"/>
        </w:rPr>
      </w:pPr>
      <w:r>
        <w:rPr>
          <w:rFonts w:hint="eastAsia" w:ascii="黑体" w:hAnsi="黑体" w:eastAsia="黑体" w:cs="黑体"/>
          <w:b/>
          <w:color w:val="auto"/>
          <w:sz w:val="44"/>
        </w:rPr>
        <w:t>作业1 · 负责任人工智能导论</w:t>
      </w:r>
    </w:p>
    <w:p w14:paraId="473BBDF9">
      <w:pPr>
        <w:jc w:val="center"/>
        <w:rPr>
          <w:rFonts w:hint="eastAsia" w:ascii="黑体" w:hAnsi="黑体" w:eastAsia="黑体" w:cs="黑体"/>
          <w:color w:val="auto"/>
          <w:lang w:eastAsia="zh-CN"/>
        </w:rPr>
      </w:pPr>
      <w:r>
        <w:rPr>
          <w:rFonts w:hint="eastAsia" w:ascii="黑体" w:hAnsi="黑体" w:eastAsia="黑体" w:cs="黑体"/>
          <w:color w:val="auto"/>
          <w:sz w:val="22"/>
          <w:lang w:val="en-US" w:eastAsia="zh-CN"/>
        </w:rPr>
        <w:t>赵展鹏</w:t>
      </w:r>
    </w:p>
    <w:p w14:paraId="1441A001">
      <w:pPr>
        <w:rPr>
          <w:rFonts w:hint="eastAsia" w:ascii="黑体" w:hAnsi="黑体" w:eastAsia="黑体" w:cs="黑体"/>
          <w:color w:val="auto"/>
        </w:rPr>
      </w:pPr>
      <w:r>
        <w:rPr>
          <w:rFonts w:hint="eastAsia" w:ascii="黑体" w:hAnsi="黑体" w:eastAsia="黑体" w:cs="黑体"/>
          <w:b/>
          <w:color w:val="auto"/>
        </w:rPr>
        <w:t>选用应用场景：</w:t>
      </w:r>
    </w:p>
    <w:p w14:paraId="227088F7">
      <w:pPr>
        <w:shd w:val="clear" w:color="auto" w:fill="E8F0FE"/>
        <w:rPr>
          <w:rFonts w:hint="eastAsia" w:ascii="黑体" w:hAnsi="黑体" w:eastAsia="黑体" w:cs="黑体"/>
          <w:color w:val="auto"/>
        </w:rPr>
      </w:pPr>
      <w:r>
        <w:rPr>
          <w:rFonts w:hint="eastAsia" w:ascii="黑体" w:hAnsi="黑体" w:eastAsia="黑体" w:cs="黑体"/>
          <w:color w:val="auto"/>
        </w:rPr>
        <w:t>化工</w:t>
      </w:r>
      <w:r>
        <w:rPr>
          <w:rFonts w:hint="eastAsia" w:ascii="黑体" w:hAnsi="黑体" w:eastAsia="黑体" w:cs="黑体"/>
          <w:color w:val="auto"/>
          <w:lang w:val="en-US" w:eastAsia="zh-CN"/>
        </w:rPr>
        <w:t>原</w:t>
      </w:r>
      <w:r>
        <w:rPr>
          <w:rFonts w:hint="eastAsia" w:ascii="黑体" w:hAnsi="黑体" w:eastAsia="黑体" w:cs="黑体"/>
          <w:color w:val="auto"/>
        </w:rPr>
        <w:t>材料 B2B 销售中的「AI 潜在客户评分与商机预测模型」。</w:t>
      </w:r>
      <w:r>
        <w:rPr>
          <w:rFonts w:hint="eastAsia" w:ascii="黑体" w:hAnsi="黑体" w:eastAsia="黑体" w:cs="黑体"/>
          <w:color w:val="auto"/>
        </w:rPr>
        <w:br w:type="textWrapping"/>
      </w:r>
      <w:r>
        <w:rPr>
          <w:rFonts w:hint="eastAsia" w:ascii="黑体" w:hAnsi="黑体" w:eastAsia="黑体" w:cs="黑体"/>
          <w:color w:val="auto"/>
        </w:rPr>
        <w:t>场景说明：</w:t>
      </w:r>
      <w:r>
        <w:rPr>
          <w:rFonts w:hint="eastAsia" w:ascii="黑体" w:hAnsi="黑体" w:eastAsia="黑体" w:cs="黑体"/>
          <w:color w:val="auto"/>
          <w:lang w:val="en-US" w:eastAsia="zh-CN"/>
        </w:rPr>
        <w:t>某原材料厂</w:t>
      </w:r>
      <w:r>
        <w:rPr>
          <w:rFonts w:hint="eastAsia" w:ascii="黑体" w:hAnsi="黑体" w:eastAsia="黑体" w:cs="黑体"/>
          <w:color w:val="auto"/>
        </w:rPr>
        <w:t>向</w:t>
      </w:r>
      <w:r>
        <w:rPr>
          <w:rFonts w:hint="eastAsia" w:ascii="黑体" w:hAnsi="黑体" w:eastAsia="黑体" w:cs="黑体"/>
          <w:color w:val="auto"/>
          <w:lang w:val="en-US" w:eastAsia="zh-CN"/>
        </w:rPr>
        <w:t>下游客户</w:t>
      </w:r>
      <w:r>
        <w:rPr>
          <w:rFonts w:hint="eastAsia" w:ascii="黑体" w:hAnsi="黑体" w:eastAsia="黑体" w:cs="黑体"/>
          <w:color w:val="auto"/>
        </w:rPr>
        <w:t>销售化工</w:t>
      </w:r>
      <w:r>
        <w:rPr>
          <w:rFonts w:hint="eastAsia" w:ascii="黑体" w:hAnsi="黑体" w:eastAsia="黑体" w:cs="黑体"/>
          <w:color w:val="auto"/>
          <w:lang w:val="en-US" w:eastAsia="zh-CN"/>
        </w:rPr>
        <w:t>原</w:t>
      </w:r>
      <w:r>
        <w:rPr>
          <w:rFonts w:hint="eastAsia" w:ascii="黑体" w:hAnsi="黑体" w:eastAsia="黑体" w:cs="黑体"/>
          <w:color w:val="auto"/>
        </w:rPr>
        <w:t>材料；销售团队用一个 AI 模型，对潜在客户打分排序、预测成交概率与商机价值，据此决定优先跟进谁。</w:t>
      </w:r>
    </w:p>
    <w:p w14:paraId="77AE58D6">
      <w:pPr>
        <w:pStyle w:val="3"/>
        <w:rPr>
          <w:rFonts w:hint="eastAsia" w:ascii="黑体" w:hAnsi="黑体" w:eastAsia="黑体" w:cs="黑体"/>
          <w:color w:val="auto"/>
        </w:rPr>
      </w:pPr>
      <w:r>
        <w:rPr>
          <w:rFonts w:hint="eastAsia" w:ascii="黑体" w:hAnsi="黑体" w:eastAsia="黑体" w:cs="黑体"/>
          <w:color w:val="auto"/>
        </w:rPr>
        <w:t>问题一</w:t>
      </w:r>
      <w:r>
        <w:rPr>
          <w:rFonts w:hint="eastAsia" w:ascii="黑体" w:hAnsi="黑体" w:eastAsia="黑体" w:cs="黑体"/>
          <w:color w:val="auto"/>
          <w:lang w:eastAsia="zh-CN"/>
        </w:rPr>
        <w:t>：</w:t>
      </w:r>
      <w:r>
        <w:rPr>
          <w:rFonts w:hint="eastAsia" w:ascii="黑体" w:hAnsi="黑体" w:eastAsia="黑体" w:cs="黑体"/>
          <w:color w:val="auto"/>
        </w:rPr>
        <w:t>负责任人工智能生命周期</w:t>
      </w:r>
    </w:p>
    <w:p w14:paraId="372EF52C">
      <w:pPr>
        <w:shd w:val="clear" w:color="auto" w:fill="FFF3E0"/>
        <w:ind w:left="160"/>
        <w:rPr>
          <w:rFonts w:hint="eastAsia" w:ascii="黑体" w:hAnsi="黑体" w:eastAsia="黑体" w:cs="黑体"/>
          <w:color w:val="auto"/>
        </w:rPr>
      </w:pPr>
      <w:r>
        <w:rPr>
          <w:rFonts w:hint="eastAsia" w:ascii="黑体" w:hAnsi="黑体" w:eastAsia="黑体" w:cs="黑体"/>
          <w:i/>
          <w:color w:val="auto"/>
        </w:rPr>
        <w:t>a. 针对你所选择的应用场景, 逐一说明课堂讲授中介绍的六个阶段的生命周期 (问题定义、数据收集、探索性数据分析、建模、评估、部署)。针对每个阶段, 写下一个项目团队在该阶段应当思考的具体伦理问题。课堂讲义中每个阶段的示例问题表格展示了这里所期望的问题类型。</w:t>
      </w:r>
      <w:r>
        <w:rPr>
          <w:rFonts w:hint="eastAsia" w:ascii="黑体" w:hAnsi="黑体" w:eastAsia="黑体" w:cs="黑体"/>
          <w:i/>
          <w:color w:val="auto"/>
        </w:rPr>
        <w:br w:type="textWrapping"/>
      </w:r>
      <w:r>
        <w:rPr>
          <w:rFonts w:hint="eastAsia" w:ascii="黑体" w:hAnsi="黑体" w:eastAsia="黑体" w:cs="黑体"/>
          <w:i/>
          <w:color w:val="auto"/>
        </w:rPr>
        <w:t>b. 假设在部署数月之后, 一次审计发现你的系统在两个人口统计群体之间的结果存在差异, 而这一差异在开发阶段并未显现。例如, 其中一个群体获得不利结果的比率明显更高, 而这一差异与真实的风险或个人条件无关。这类差异正是一项核心的公平性问题: 它意味着系统并未在不同群体之间, 对条件相当的个体给予一致的对待。你认为生命周期中的哪一个阶段最有可能是造成这一差异的根本原因? 为什么?</w:t>
      </w:r>
    </w:p>
    <w:p w14:paraId="718F221A">
      <w:pPr>
        <w:rPr>
          <w:rFonts w:hint="eastAsia" w:ascii="黑体" w:hAnsi="黑体" w:eastAsia="黑体" w:cs="黑体"/>
          <w:color w:val="auto"/>
        </w:rPr>
      </w:pPr>
      <w:r>
        <w:rPr>
          <w:rFonts w:hint="eastAsia" w:ascii="黑体" w:hAnsi="黑体" w:eastAsia="黑体" w:cs="黑体"/>
          <w:b/>
          <w:color w:val="auto"/>
        </w:rPr>
        <w:t>a. 六个阶段各自的伦理问题（围绕线索评分模型）：</w:t>
      </w:r>
    </w:p>
    <w:p w14:paraId="059C20FD">
      <w:pPr>
        <w:rPr>
          <w:rFonts w:hint="eastAsia" w:ascii="黑体" w:hAnsi="黑体" w:eastAsia="黑体" w:cs="黑体"/>
          <w:color w:val="auto"/>
        </w:rPr>
      </w:pPr>
      <w:r>
        <w:rPr>
          <w:rFonts w:hint="eastAsia" w:ascii="黑体" w:hAnsi="黑体" w:eastAsia="黑体" w:cs="黑体"/>
          <w:color w:val="auto"/>
        </w:rPr>
        <w:t>1. 问题定义：优化目标是否只盯"成交概率 / 利润"，而没界定公平标准与合规约束？是否把"哪些客户值得跟"预设成纯利润导向？</w:t>
      </w:r>
    </w:p>
    <w:p w14:paraId="24B31123">
      <w:pPr>
        <w:rPr>
          <w:rFonts w:hint="eastAsia" w:ascii="黑体" w:hAnsi="黑体" w:eastAsia="黑体" w:cs="黑体"/>
          <w:color w:val="auto"/>
        </w:rPr>
      </w:pPr>
      <w:r>
        <w:rPr>
          <w:rFonts w:hint="eastAsia" w:ascii="黑体" w:hAnsi="黑体" w:eastAsia="黑体" w:cs="黑体"/>
          <w:color w:val="auto"/>
        </w:rPr>
        <w:t>2. 数据收集：采集的客户行业、地域、规模、联系人信息是否侵犯隐私？邮编 / 地域 / 行业是否间接编码了受保护属性？同意是否有实质意义？</w:t>
      </w:r>
    </w:p>
    <w:p w14:paraId="77DE08A4">
      <w:pPr>
        <w:rPr>
          <w:rFonts w:hint="eastAsia" w:ascii="黑体" w:hAnsi="黑体" w:eastAsia="黑体" w:cs="黑体"/>
          <w:color w:val="auto"/>
        </w:rPr>
      </w:pPr>
      <w:r>
        <w:rPr>
          <w:rFonts w:hint="eastAsia" w:ascii="黑体" w:hAnsi="黑体" w:eastAsia="黑体" w:cs="黑体"/>
          <w:color w:val="auto"/>
        </w:rPr>
        <w:t>3. 探索性数据分析：输入特征（地域、行业、成立年限）是否通过对受保护群体的相关性产生歧视性影响？每个特征能否向监管者和客户解释？</w:t>
      </w:r>
    </w:p>
    <w:p w14:paraId="597A5679">
      <w:pPr>
        <w:rPr>
          <w:rFonts w:hint="eastAsia" w:ascii="黑体" w:hAnsi="黑体" w:eastAsia="黑体" w:cs="黑体"/>
          <w:color w:val="auto"/>
        </w:rPr>
      </w:pPr>
      <w:r>
        <w:rPr>
          <w:rFonts w:hint="eastAsia" w:ascii="黑体" w:hAnsi="黑体" w:eastAsia="黑体" w:cs="黑体"/>
          <w:color w:val="auto"/>
        </w:rPr>
        <w:t>4. 建模：模型在准确性与公平性 / 可解释性间是否平衡？能否评估不同客户子群体间的输出差异？可解释程度是否足以支持审计？</w:t>
      </w:r>
    </w:p>
    <w:p w14:paraId="0F4F440F">
      <w:pPr>
        <w:rPr>
          <w:rFonts w:hint="eastAsia" w:ascii="黑体" w:hAnsi="黑体" w:eastAsia="黑体" w:cs="黑体"/>
          <w:color w:val="auto"/>
        </w:rPr>
      </w:pPr>
      <w:r>
        <w:rPr>
          <w:rFonts w:hint="eastAsia" w:ascii="黑体" w:hAnsi="黑体" w:eastAsia="黑体" w:cs="黑体"/>
          <w:color w:val="auto"/>
        </w:rPr>
        <w:t>5. 评估：表现是否在各子群体同样成立（不只总体）？结果能否泛化？权衡取舍是否向决策者充分说明？</w:t>
      </w:r>
    </w:p>
    <w:p w14:paraId="53CED59C">
      <w:pPr>
        <w:rPr>
          <w:rFonts w:hint="eastAsia" w:ascii="黑体" w:hAnsi="黑体" w:eastAsia="黑体" w:cs="黑体"/>
          <w:color w:val="auto"/>
        </w:rPr>
      </w:pPr>
      <w:r>
        <w:rPr>
          <w:rFonts w:hint="eastAsia" w:ascii="黑体" w:hAnsi="黑体" w:eastAsia="黑体" w:cs="黑体"/>
          <w:color w:val="auto"/>
        </w:rPr>
        <w:t>6. 部署：上线后是否定期审计？销售员 / 客户能否质疑某条线索的低分？是否有反馈回路改进迭代？</w:t>
      </w:r>
    </w:p>
    <w:p w14:paraId="2C7F3D29">
      <w:pPr>
        <w:rPr>
          <w:rFonts w:hint="eastAsia" w:ascii="黑体" w:hAnsi="黑体" w:eastAsia="黑体" w:cs="黑体"/>
          <w:color w:val="auto"/>
        </w:rPr>
      </w:pPr>
      <w:r>
        <w:rPr>
          <w:rFonts w:hint="eastAsia" w:ascii="黑体" w:hAnsi="黑体" w:eastAsia="黑体" w:cs="黑体"/>
          <w:b/>
          <w:color w:val="auto"/>
        </w:rPr>
        <w:t>b. 根本原因最可能在「问题定义」阶段。</w:t>
      </w:r>
    </w:p>
    <w:p w14:paraId="3EE1899B">
      <w:pPr>
        <w:rPr>
          <w:rFonts w:hint="eastAsia" w:ascii="黑体" w:hAnsi="黑体" w:eastAsia="黑体" w:cs="黑体"/>
          <w:color w:val="auto"/>
        </w:rPr>
      </w:pPr>
      <w:r>
        <w:rPr>
          <w:rFonts w:hint="eastAsia" w:ascii="黑体" w:hAnsi="黑体" w:eastAsia="黑体" w:cs="黑体"/>
          <w:color w:val="auto"/>
        </w:rPr>
        <w:t>多数部署后才暴露的群体差异，根源是第一步"问错了问题"：目标函数只优化成交率，把历史成交数据里的偏见（某些地域 / 行业客户历史上更易成交，可能与社会经济地位相关）当成"理应如此"的模式学了进去。数据收集与建模只是忠实执行了这个有偏差的目标，所以差异在开发时没显现、部署后被放大，才被审计发现。正如讲义所言，AI 失败常见根源在于问题建构本身，而非模型。</w:t>
      </w:r>
    </w:p>
    <w:p w14:paraId="413F6E00">
      <w:pPr>
        <w:pStyle w:val="3"/>
        <w:rPr>
          <w:rFonts w:hint="eastAsia" w:ascii="黑体" w:hAnsi="黑体" w:eastAsia="黑体" w:cs="黑体"/>
          <w:color w:val="auto"/>
        </w:rPr>
      </w:pPr>
      <w:r>
        <w:rPr>
          <w:rFonts w:hint="eastAsia" w:ascii="黑体" w:hAnsi="黑体" w:eastAsia="黑体" w:cs="黑体"/>
          <w:color w:val="auto"/>
        </w:rPr>
        <w:t>问题二</w:t>
      </w:r>
      <w:r>
        <w:rPr>
          <w:rFonts w:hint="eastAsia" w:ascii="黑体" w:hAnsi="黑体" w:eastAsia="黑体" w:cs="黑体"/>
          <w:color w:val="auto"/>
          <w:lang w:eastAsia="zh-CN"/>
        </w:rPr>
        <w:t>：</w:t>
      </w:r>
      <w:r>
        <w:rPr>
          <w:rFonts w:hint="eastAsia" w:ascii="黑体" w:hAnsi="黑体" w:eastAsia="黑体" w:cs="黑体"/>
          <w:color w:val="auto"/>
        </w:rPr>
        <w:t>三大支柱的应用</w:t>
      </w:r>
    </w:p>
    <w:p w14:paraId="7A4DB353">
      <w:pPr>
        <w:shd w:val="clear" w:color="auto" w:fill="FFF3E0"/>
        <w:ind w:left="160"/>
        <w:rPr>
          <w:rFonts w:hint="eastAsia" w:ascii="黑体" w:hAnsi="黑体" w:eastAsia="黑体" w:cs="黑体"/>
          <w:color w:val="auto"/>
        </w:rPr>
      </w:pPr>
      <w:r>
        <w:rPr>
          <w:rFonts w:hint="eastAsia" w:ascii="黑体" w:hAnsi="黑体" w:eastAsia="黑体" w:cs="黑体"/>
          <w:i/>
          <w:color w:val="auto"/>
        </w:rPr>
        <w:t>请从本课程的三大支柱 (公平性与非歧视、透明度与可解释性、隐私与数据伦理) 中选择两项。</w:t>
      </w:r>
      <w:r>
        <w:rPr>
          <w:rFonts w:hint="eastAsia" w:ascii="黑体" w:hAnsi="黑体" w:eastAsia="黑体" w:cs="黑体"/>
          <w:i/>
          <w:color w:val="auto"/>
        </w:rPr>
        <w:br w:type="textWrapping"/>
      </w:r>
      <w:r>
        <w:rPr>
          <w:rFonts w:hint="eastAsia" w:ascii="黑体" w:hAnsi="黑体" w:eastAsia="黑体" w:cs="黑体"/>
          <w:i/>
          <w:color w:val="auto"/>
        </w:rPr>
        <w:t>a. 说明每项原则如何具体适用于你所选择的应用场景。</w:t>
      </w:r>
      <w:r>
        <w:rPr>
          <w:rFonts w:hint="eastAsia" w:ascii="黑体" w:hAnsi="黑体" w:eastAsia="黑体" w:cs="黑体"/>
          <w:i/>
          <w:color w:val="auto"/>
        </w:rPr>
        <w:br w:type="textWrapping"/>
      </w:r>
      <w:r>
        <w:rPr>
          <w:rFonts w:hint="eastAsia" w:ascii="黑体" w:hAnsi="黑体" w:eastAsia="黑体" w:cs="黑体"/>
          <w:i/>
          <w:color w:val="auto"/>
        </w:rPr>
        <w:t>b. 请参照课堂讲授中 "车载远程信息保险公司" 案例的思路, 描述一个合理的情境, 在该情境中满足你所选两大支柱中的一项会使满足另一项更加困难。说明这种张力的根源。</w:t>
      </w:r>
    </w:p>
    <w:p w14:paraId="6B8CA3DD">
      <w:pPr>
        <w:rPr>
          <w:rFonts w:hint="eastAsia" w:ascii="黑体" w:hAnsi="黑体" w:eastAsia="黑体" w:cs="黑体"/>
          <w:color w:val="auto"/>
        </w:rPr>
      </w:pPr>
      <w:r>
        <w:rPr>
          <w:rFonts w:hint="eastAsia" w:ascii="黑体" w:hAnsi="黑体" w:eastAsia="黑体" w:cs="黑体"/>
          <w:b/>
          <w:color w:val="auto"/>
        </w:rPr>
        <w:t>所选两项：公平性（公平性与非歧视）+ 隐私（隐私与数据伦理）</w:t>
      </w:r>
    </w:p>
    <w:p w14:paraId="3016C5E1">
      <w:pPr>
        <w:rPr>
          <w:rFonts w:hint="eastAsia" w:ascii="黑体" w:hAnsi="黑体" w:eastAsia="黑体" w:cs="黑体"/>
          <w:color w:val="auto"/>
        </w:rPr>
      </w:pPr>
      <w:r>
        <w:rPr>
          <w:rFonts w:hint="eastAsia" w:ascii="黑体" w:hAnsi="黑体" w:eastAsia="黑体" w:cs="黑体"/>
          <w:b/>
          <w:color w:val="auto"/>
        </w:rPr>
        <w:t>a. 两项原则如何适用：</w:t>
      </w:r>
    </w:p>
    <w:p w14:paraId="62373663">
      <w:pPr>
        <w:rPr>
          <w:rFonts w:hint="eastAsia" w:ascii="黑体" w:hAnsi="黑体" w:eastAsia="黑体" w:cs="黑体"/>
          <w:color w:val="auto"/>
        </w:rPr>
      </w:pPr>
      <w:r>
        <w:rPr>
          <w:rFonts w:hint="eastAsia" w:ascii="黑体" w:hAnsi="黑体" w:eastAsia="黑体" w:cs="黑体"/>
          <w:color w:val="auto"/>
        </w:rPr>
        <w:t>公平性：模型是否公平对待每家潜在客户？若用"地域""行业""公司规模"等特征，可能与受保护属性（如企业所在地的区域经济水平、所有制性质）相关，形成代理歧视——导致某些群体系统性获得更低线索评分、更少销售跟进，即便其真实成交潜力相当。</w:t>
      </w:r>
    </w:p>
    <w:p w14:paraId="0F71A9D8">
      <w:pPr>
        <w:rPr>
          <w:rFonts w:hint="eastAsia" w:ascii="黑体" w:hAnsi="黑体" w:eastAsia="黑体" w:cs="黑体"/>
          <w:color w:val="auto"/>
        </w:rPr>
      </w:pPr>
      <w:r>
        <w:rPr>
          <w:rFonts w:hint="eastAsia" w:ascii="黑体" w:hAnsi="黑体" w:eastAsia="黑体" w:cs="黑体"/>
          <w:color w:val="auto"/>
        </w:rPr>
        <w:t>隐私：模型依赖大量客户个人信息（联系人姓名电话、采购记录、经营数据），且 B2B 场景下常从公开工商 / 招标平台、第三方数据商抓取。这些数据的收集是否合法有据？是否与第三方共享？客户 / 联系人能否要求删除？</w:t>
      </w:r>
    </w:p>
    <w:p w14:paraId="47E2167F">
      <w:pPr>
        <w:rPr>
          <w:rFonts w:hint="eastAsia" w:ascii="黑体" w:hAnsi="黑体" w:eastAsia="黑体" w:cs="黑体"/>
          <w:color w:val="auto"/>
        </w:rPr>
      </w:pPr>
      <w:r>
        <w:rPr>
          <w:rFonts w:hint="eastAsia" w:ascii="黑体" w:hAnsi="黑体" w:eastAsia="黑体" w:cs="黑体"/>
          <w:b/>
          <w:color w:val="auto"/>
        </w:rPr>
        <w:t>b. 张力情境（参照车载远程信息保险思路）：</w:t>
      </w:r>
    </w:p>
    <w:p w14:paraId="3B5FE352">
      <w:pPr>
        <w:rPr>
          <w:rFonts w:hint="eastAsia" w:ascii="黑体" w:hAnsi="黑体" w:eastAsia="黑体" w:cs="黑体"/>
          <w:color w:val="auto"/>
        </w:rPr>
      </w:pPr>
      <w:r>
        <w:rPr>
          <w:rFonts w:hint="eastAsia" w:ascii="黑体" w:hAnsi="黑体" w:eastAsia="黑体" w:cs="黑体"/>
          <w:color w:val="auto"/>
        </w:rPr>
        <w:t>为提升评分准确性，模型希望尽可能多采集客户行为数据（浏览记录、招标参与、供应链关系）——这能更精细区分客户，但也扩大隐私侵入面（持续 / 敏感的经营数据被收集）。</w:t>
      </w:r>
    </w:p>
    <w:p w14:paraId="1736687A">
      <w:pPr>
        <w:rPr>
          <w:rFonts w:hint="eastAsia" w:ascii="黑体" w:hAnsi="黑体" w:eastAsia="黑体" w:cs="黑体"/>
          <w:color w:val="auto"/>
        </w:rPr>
      </w:pPr>
      <w:r>
        <w:rPr>
          <w:rFonts w:hint="eastAsia" w:ascii="黑体" w:hAnsi="黑体" w:eastAsia="黑体" w:cs="黑体"/>
          <w:color w:val="auto"/>
        </w:rPr>
        <w:t>反过来，为保护隐私而限制数据采集（只留基础工商信息），模型可用于区分的特征变少，公平性反而更难保障——因为剩下可用的特征（如地域、行业）更易成为受保护属性的代理变量，导致群体间差异扩大。</w:t>
      </w:r>
    </w:p>
    <w:p w14:paraId="0729B856">
      <w:pPr>
        <w:rPr>
          <w:rFonts w:hint="eastAsia" w:ascii="黑体" w:hAnsi="黑体" w:eastAsia="黑体" w:cs="黑体"/>
          <w:color w:val="auto"/>
        </w:rPr>
      </w:pPr>
      <w:r>
        <w:rPr>
          <w:rFonts w:hint="eastAsia" w:ascii="黑体" w:hAnsi="黑体" w:eastAsia="黑体" w:cs="黑体"/>
          <w:color w:val="auto"/>
        </w:rPr>
        <w:t>张力根源：数据既是公平性的"燃料"，也是隐私的"威胁"。用更多数据 → 更公平（区分度高）但更侵犯隐私；收紧数据 → 隐私受保护但公平性与准确性受损。二者在"采集多少个人数据"这一决策上直接冲突。</w:t>
      </w:r>
    </w:p>
    <w:p w14:paraId="5FE2E046">
      <w:pPr>
        <w:pStyle w:val="3"/>
        <w:rPr>
          <w:rFonts w:hint="eastAsia" w:ascii="黑体" w:hAnsi="黑体" w:eastAsia="黑体" w:cs="黑体"/>
          <w:color w:val="auto"/>
        </w:rPr>
      </w:pPr>
      <w:r>
        <w:rPr>
          <w:rFonts w:hint="eastAsia" w:ascii="黑体" w:hAnsi="黑体" w:eastAsia="黑体" w:cs="黑体"/>
          <w:color w:val="auto"/>
        </w:rPr>
        <w:t>问题三</w:t>
      </w:r>
      <w:r>
        <w:rPr>
          <w:rFonts w:hint="eastAsia" w:ascii="黑体" w:hAnsi="黑体" w:eastAsia="黑体" w:cs="黑体"/>
          <w:color w:val="auto"/>
          <w:lang w:eastAsia="zh-CN"/>
        </w:rPr>
        <w:t>：</w:t>
      </w:r>
      <w:r>
        <w:rPr>
          <w:rFonts w:hint="eastAsia" w:ascii="黑体" w:hAnsi="黑体" w:eastAsia="黑体" w:cs="黑体"/>
          <w:color w:val="auto"/>
        </w:rPr>
        <w:t>监管路径比较（中国）</w:t>
      </w:r>
    </w:p>
    <w:p w14:paraId="0238C6E4">
      <w:pPr>
        <w:shd w:val="clear" w:color="auto" w:fill="FFF3E0"/>
        <w:ind w:left="160"/>
        <w:rPr>
          <w:rFonts w:hint="eastAsia" w:ascii="黑体" w:hAnsi="黑体" w:eastAsia="黑体" w:cs="黑体"/>
          <w:color w:val="auto"/>
        </w:rPr>
      </w:pPr>
      <w:r>
        <w:rPr>
          <w:rFonts w:hint="eastAsia" w:ascii="黑体" w:hAnsi="黑体" w:eastAsia="黑体" w:cs="黑体"/>
          <w:i/>
          <w:color w:val="auto"/>
        </w:rPr>
        <w:t>请阅读并比较课堂讲授中提及的两项中国监管文件: 国家金融监督管理总局发布的《关于银行业保险业人工智能安全开发应用的指导意见》(金发〔2026〕8 号, 以下简称《银行业保险业人工智能指导意见》), 以及《个人信息保护法》第 24 条。</w:t>
      </w:r>
      <w:r>
        <w:rPr>
          <w:rFonts w:hint="eastAsia" w:ascii="黑体" w:hAnsi="黑体" w:eastAsia="黑体" w:cs="黑体"/>
          <w:i/>
          <w:color w:val="auto"/>
        </w:rPr>
        <w:br w:type="textWrapping"/>
      </w:r>
      <w:r>
        <w:rPr>
          <w:rFonts w:hint="eastAsia" w:ascii="黑体" w:hAnsi="黑体" w:eastAsia="黑体" w:cs="黑体"/>
          <w:i/>
          <w:color w:val="auto"/>
        </w:rPr>
        <w:t>a. 概述每一项所施加的核心义务。</w:t>
      </w:r>
      <w:r>
        <w:rPr>
          <w:rFonts w:hint="eastAsia" w:ascii="黑体" w:hAnsi="黑体" w:eastAsia="黑体" w:cs="黑体"/>
          <w:i/>
          <w:color w:val="auto"/>
        </w:rPr>
        <w:br w:type="textWrapping"/>
      </w:r>
      <w:r>
        <w:rPr>
          <w:rFonts w:hint="eastAsia" w:ascii="黑体" w:hAnsi="黑体" w:eastAsia="黑体" w:cs="黑体"/>
          <w:i/>
          <w:color w:val="auto"/>
        </w:rPr>
        <w:t>b. 假设你在问题一中所选择应用场景中的机构, 同时也在中国运营, 或处理中国境内个人的个人信息。这两项监管文件是否会分别适用于该机构? 请结合每项文件的适用范围 (例如所覆盖的行业, 或所保护的对象是谁的个人信息) 说明理由。对于适用的那一项 (或那几项), 请具体说明遵守该要求将使你的机构需要采取哪些做法。</w:t>
      </w:r>
    </w:p>
    <w:p w14:paraId="255CF94F">
      <w:pPr>
        <w:rPr>
          <w:rFonts w:hint="eastAsia" w:ascii="黑体" w:hAnsi="黑体" w:eastAsia="黑体" w:cs="黑体"/>
          <w:color w:val="auto"/>
        </w:rPr>
      </w:pPr>
      <w:r>
        <w:rPr>
          <w:rFonts w:hint="eastAsia" w:ascii="黑体" w:hAnsi="黑体" w:eastAsia="黑体" w:cs="黑体"/>
          <w:b/>
          <w:color w:val="auto"/>
        </w:rPr>
        <w:t>a. 两项文件的核心义务：</w:t>
      </w:r>
    </w:p>
    <w:p w14:paraId="19CE2FF8">
      <w:pPr>
        <w:rPr>
          <w:rFonts w:hint="eastAsia" w:ascii="黑体" w:hAnsi="黑体" w:eastAsia="黑体" w:cs="黑体"/>
          <w:color w:val="auto"/>
        </w:rPr>
      </w:pPr>
      <w:r>
        <w:rPr>
          <w:rFonts w:hint="eastAsia" w:ascii="黑体" w:hAnsi="黑体" w:eastAsia="黑体" w:cs="黑体"/>
          <w:color w:val="auto"/>
        </w:rPr>
        <w:t>金发〔2026〕8号：国家金融监管总局对银行与保险机构发布的 AI 分行业指导意见。核心义务包括——风险分类与高风险应用审批、对高风险应用的人工监督、透明度与可解释性、避免算法歧视（公平性）、数据与网络安全保护、对外部引入生成式 AI 模型的程序性要求。</w:t>
      </w:r>
    </w:p>
    <w:p w14:paraId="2F8C5C2E">
      <w:pPr>
        <w:rPr>
          <w:rFonts w:hint="eastAsia" w:ascii="黑体" w:hAnsi="黑体" w:eastAsia="黑体" w:cs="黑体"/>
          <w:color w:val="auto"/>
        </w:rPr>
      </w:pPr>
      <w:r>
        <w:rPr>
          <w:rFonts w:hint="eastAsia" w:ascii="黑体" w:hAnsi="黑体" w:eastAsia="黑体" w:cs="黑体"/>
          <w:color w:val="auto"/>
        </w:rPr>
        <w:t>个保法第24条：中国版"自动化决策条款"。核心义务——自动化决策须透明、结果公平；禁止因自动化决策在"交易价格等交易条件上"对个人实行"不合理的差别待遇"（即禁止大数据杀熟）；赋予个人解释权，以及在自动化决策对其权益有重大影响时拒绝仅由自动化决策作出的权利。</w:t>
      </w:r>
    </w:p>
    <w:p w14:paraId="6BC8174D">
      <w:pPr>
        <w:rPr>
          <w:rFonts w:hint="eastAsia" w:ascii="黑体" w:hAnsi="黑体" w:eastAsia="黑体" w:cs="黑体"/>
          <w:color w:val="auto"/>
        </w:rPr>
      </w:pPr>
      <w:r>
        <w:rPr>
          <w:rFonts w:hint="eastAsia" w:ascii="黑体" w:hAnsi="黑体" w:eastAsia="黑体" w:cs="黑体"/>
          <w:b/>
          <w:color w:val="auto"/>
        </w:rPr>
        <w:t>b. 是否适用于本机构（化工</w:t>
      </w:r>
      <w:r>
        <w:rPr>
          <w:rFonts w:hint="eastAsia" w:ascii="黑体" w:hAnsi="黑体" w:eastAsia="黑体" w:cs="黑体"/>
          <w:b/>
          <w:color w:val="auto"/>
          <w:lang w:val="en-US" w:eastAsia="zh-CN"/>
        </w:rPr>
        <w:t>原材料厂</w:t>
      </w:r>
      <w:r>
        <w:rPr>
          <w:rFonts w:hint="eastAsia" w:ascii="黑体" w:hAnsi="黑体" w:eastAsia="黑体" w:cs="黑体"/>
          <w:b/>
          <w:color w:val="auto"/>
        </w:rPr>
        <w:t>）：</w:t>
      </w:r>
    </w:p>
    <w:p w14:paraId="134C7E0F">
      <w:pPr>
        <w:rPr>
          <w:rFonts w:hint="eastAsia" w:ascii="黑体" w:hAnsi="黑体" w:eastAsia="黑体" w:cs="黑体"/>
          <w:color w:val="auto"/>
        </w:rPr>
      </w:pPr>
      <w:r>
        <w:rPr>
          <w:rFonts w:hint="eastAsia" w:ascii="黑体" w:hAnsi="黑体" w:eastAsia="黑体" w:cs="黑体"/>
          <w:color w:val="auto"/>
        </w:rPr>
        <w:t>金发〔2026〕8号 — 不适用。该指导意见直接适用于"银行与保险机构"；化工</w:t>
      </w:r>
      <w:r>
        <w:rPr>
          <w:rFonts w:hint="eastAsia" w:ascii="黑体" w:hAnsi="黑体" w:eastAsia="黑体" w:cs="黑体"/>
          <w:color w:val="auto"/>
          <w:lang w:val="en-US" w:eastAsia="zh-CN"/>
        </w:rPr>
        <w:t>原</w:t>
      </w:r>
      <w:r>
        <w:rPr>
          <w:rFonts w:hint="eastAsia" w:ascii="黑体" w:hAnsi="黑体" w:eastAsia="黑体" w:cs="黑体"/>
          <w:color w:val="auto"/>
        </w:rPr>
        <w:t>材料</w:t>
      </w:r>
      <w:r>
        <w:rPr>
          <w:rFonts w:hint="eastAsia" w:ascii="黑体" w:hAnsi="黑体" w:eastAsia="黑体" w:cs="黑体"/>
          <w:color w:val="auto"/>
          <w:lang w:val="en-US" w:eastAsia="zh-CN"/>
        </w:rPr>
        <w:t>生产</w:t>
      </w:r>
      <w:bookmarkStart w:id="0" w:name="_GoBack"/>
      <w:bookmarkEnd w:id="0"/>
      <w:r>
        <w:rPr>
          <w:rFonts w:hint="eastAsia" w:ascii="黑体" w:hAnsi="黑体" w:eastAsia="黑体" w:cs="黑体"/>
          <w:color w:val="auto"/>
        </w:rPr>
        <w:t>企业，不在银行保险行业，故无直接约束力（除非兼营金融业务）。</w:t>
      </w:r>
    </w:p>
    <w:p w14:paraId="4D933EB8">
      <w:pPr>
        <w:rPr>
          <w:rFonts w:hint="eastAsia" w:ascii="黑体" w:hAnsi="黑体" w:eastAsia="黑体" w:cs="黑体"/>
          <w:color w:val="auto"/>
        </w:rPr>
      </w:pPr>
      <w:r>
        <w:rPr>
          <w:rFonts w:hint="eastAsia" w:ascii="黑体" w:hAnsi="黑体" w:eastAsia="黑体" w:cs="黑体"/>
          <w:color w:val="auto"/>
        </w:rPr>
        <w:t>个保法第24条 — 适用。该条保护的是"中国境内个人的个人信息"，不限定行业。本线索评分模型处理大量客户联系人（个人）的姓名、电话、经营信息，且自动化决策（评分排序）可能影响客户能否被优先跟进 / 获得报价等"交易条件"；只要该个人是中国境内自然人，即落入第24条适用范围。</w:t>
      </w:r>
    </w:p>
    <w:p w14:paraId="40363460">
      <w:pPr>
        <w:rPr>
          <w:rFonts w:hint="eastAsia" w:ascii="黑体" w:hAnsi="黑体" w:eastAsia="黑体" w:cs="黑体"/>
          <w:color w:val="auto"/>
        </w:rPr>
      </w:pPr>
      <w:r>
        <w:rPr>
          <w:rFonts w:hint="eastAsia" w:ascii="黑体" w:hAnsi="黑体" w:eastAsia="黑体" w:cs="黑体"/>
          <w:b/>
          <w:color w:val="auto"/>
        </w:rPr>
        <w:t>若适用（个保法第24条），机构需采取的做法：</w:t>
      </w:r>
    </w:p>
    <w:p w14:paraId="2FD8C617">
      <w:pPr>
        <w:rPr>
          <w:rFonts w:hint="eastAsia" w:ascii="黑体" w:hAnsi="黑体" w:eastAsia="黑体" w:cs="黑体"/>
          <w:color w:val="auto"/>
        </w:rPr>
      </w:pPr>
      <w:r>
        <w:rPr>
          <w:rFonts w:hint="eastAsia" w:ascii="黑体" w:hAnsi="黑体" w:eastAsia="黑体" w:cs="黑体"/>
          <w:color w:val="auto"/>
        </w:rPr>
        <w:t>① 告知客户自动化决策的存在与基本逻辑（透明度 / 解释权）；② 保证评分结果公平，不得对条件相当的客户实行不合理差别待遇；③ 提供便捷渠道，让客户在自动化决策对其有重大影响的情形下拒绝"仅由机器决定"；④ 取得收集个人信息的合法依据（同意或合同必要），落实数据最小化与删除权。</w:t>
      </w:r>
    </w:p>
    <w:p w14:paraId="242D35CE">
      <w:pPr>
        <w:pStyle w:val="3"/>
        <w:rPr>
          <w:rFonts w:hint="eastAsia" w:ascii="黑体" w:hAnsi="黑体" w:eastAsia="黑体" w:cs="黑体"/>
          <w:color w:val="auto"/>
        </w:rPr>
      </w:pPr>
      <w:r>
        <w:rPr>
          <w:rFonts w:hint="eastAsia" w:ascii="黑体" w:hAnsi="黑体" w:eastAsia="黑体" w:cs="黑体"/>
          <w:color w:val="auto"/>
        </w:rPr>
        <w:t>问题四</w:t>
      </w:r>
      <w:r>
        <w:rPr>
          <w:rFonts w:hint="eastAsia" w:ascii="黑体" w:hAnsi="黑体" w:eastAsia="黑体" w:cs="黑体"/>
          <w:color w:val="auto"/>
          <w:lang w:eastAsia="zh-CN"/>
        </w:rPr>
        <w:t>：</w:t>
      </w:r>
      <w:r>
        <w:rPr>
          <w:rFonts w:hint="eastAsia" w:ascii="黑体" w:hAnsi="黑体" w:eastAsia="黑体" w:cs="黑体"/>
          <w:color w:val="auto"/>
        </w:rPr>
        <w:t>反思</w:t>
      </w:r>
    </w:p>
    <w:p w14:paraId="758EA345">
      <w:pPr>
        <w:shd w:val="clear" w:color="auto" w:fill="FFF3E0"/>
        <w:ind w:left="160"/>
        <w:rPr>
          <w:rFonts w:hint="eastAsia" w:ascii="黑体" w:hAnsi="黑体" w:eastAsia="黑体" w:cs="黑体"/>
          <w:color w:val="auto"/>
        </w:rPr>
      </w:pPr>
      <w:r>
        <w:rPr>
          <w:rFonts w:hint="eastAsia" w:ascii="黑体" w:hAnsi="黑体" w:eastAsia="黑体" w:cs="黑体"/>
          <w:i/>
          <w:color w:val="auto"/>
        </w:rPr>
        <w:t>课堂讲授指出,"负责任人工智能是一项职业责任, 而不仅仅是一项技术责任。" 请设想, 在你于问题一中所选择的应用场景里, 谁会是对模型输出负责的领域专业人士, 而非构建模型的数据科学家或工程师 (例如, 若你应用场景属于保险领域, 可以是精算师; 若属于信贷领域, 可以是信用风险分析师; 若属于招聘领域, 可以是人力资源分析主管)。</w:t>
      </w:r>
      <w:r>
        <w:rPr>
          <w:rFonts w:hint="eastAsia" w:ascii="黑体" w:hAnsi="黑体" w:eastAsia="黑体" w:cs="黑体"/>
          <w:i/>
          <w:color w:val="auto"/>
        </w:rPr>
        <w:br w:type="textWrapping"/>
      </w:r>
      <w:r>
        <w:rPr>
          <w:rFonts w:hint="eastAsia" w:ascii="黑体" w:hAnsi="黑体" w:eastAsia="黑体" w:cs="黑体"/>
          <w:i/>
          <w:color w:val="auto"/>
        </w:rPr>
        <w:t>a. 请描述这位专业人士在六阶段生命周期 (即问题一中的六个阶段) 中, 于两个不同阶段可以采取的两项确实不同的具体行动, 以践行这一责任。</w:t>
      </w:r>
      <w:r>
        <w:rPr>
          <w:rFonts w:hint="eastAsia" w:ascii="黑体" w:hAnsi="黑体" w:eastAsia="黑体" w:cs="黑体"/>
          <w:i/>
          <w:color w:val="auto"/>
        </w:rPr>
        <w:br w:type="textWrapping"/>
      </w:r>
      <w:r>
        <w:rPr>
          <w:rFonts w:hint="eastAsia" w:ascii="黑体" w:hAnsi="黑体" w:eastAsia="黑体" w:cs="黑体"/>
          <w:i/>
          <w:color w:val="auto"/>
        </w:rPr>
        <w:t>b. 针对每一项行动, 请具体说明为何正是这位专业人士的角色, 而非数据科学家或工程师的角色, 赋予了他们采取该行动的地位或权限。</w:t>
      </w:r>
      <w:r>
        <w:rPr>
          <w:rFonts w:hint="eastAsia" w:ascii="黑体" w:hAnsi="黑体" w:eastAsia="黑体" w:cs="黑体"/>
          <w:i/>
          <w:color w:val="auto"/>
        </w:rPr>
        <w:br w:type="textWrapping"/>
      </w:r>
      <w:r>
        <w:rPr>
          <w:rFonts w:hint="eastAsia" w:ascii="黑体" w:hAnsi="黑体" w:eastAsia="黑体" w:cs="黑体"/>
          <w:i/>
          <w:color w:val="auto"/>
        </w:rPr>
        <w:t>c. 针对这两个阶段, 请分别简要说明: 如果只有数据科学家或工程师参与、而没有这位专业人士的介入, 该阶段很可能会呈现出怎样的情况。</w:t>
      </w:r>
    </w:p>
    <w:p w14:paraId="688ECB5F">
      <w:pPr>
        <w:rPr>
          <w:rFonts w:hint="eastAsia" w:ascii="黑体" w:hAnsi="黑体" w:eastAsia="黑体" w:cs="黑体"/>
          <w:color w:val="auto"/>
        </w:rPr>
      </w:pPr>
      <w:r>
        <w:rPr>
          <w:rFonts w:hint="eastAsia" w:ascii="黑体" w:hAnsi="黑体" w:eastAsia="黑体" w:cs="黑体"/>
          <w:b/>
          <w:color w:val="auto"/>
        </w:rPr>
        <w:t>领域专业人士：B2B 销售经理 / 客户开发负责人——决定如何分配线索资源、是否采信模型打分的人，而非构建模型的数据科学家或工程师。</w:t>
      </w:r>
    </w:p>
    <w:p w14:paraId="7FC89944">
      <w:pPr>
        <w:rPr>
          <w:rFonts w:hint="eastAsia" w:ascii="黑体" w:hAnsi="黑体" w:eastAsia="黑体" w:cs="黑体"/>
          <w:color w:val="auto"/>
        </w:rPr>
      </w:pPr>
      <w:r>
        <w:rPr>
          <w:rFonts w:hint="eastAsia" w:ascii="黑体" w:hAnsi="黑体" w:eastAsia="黑体" w:cs="黑体"/>
          <w:b/>
          <w:color w:val="auto"/>
        </w:rPr>
        <w:t>a. 两个阶段的两项行动（选用「问题定义」与「部署」）：</w:t>
      </w:r>
    </w:p>
    <w:p w14:paraId="63D4DE7A">
      <w:pPr>
        <w:rPr>
          <w:rFonts w:hint="eastAsia" w:ascii="黑体" w:hAnsi="黑体" w:eastAsia="黑体" w:cs="黑体"/>
          <w:color w:val="auto"/>
        </w:rPr>
      </w:pPr>
      <w:r>
        <w:rPr>
          <w:rFonts w:hint="eastAsia" w:ascii="黑体" w:hAnsi="黑体" w:eastAsia="黑体" w:cs="黑体"/>
          <w:color w:val="auto"/>
        </w:rPr>
        <w:t>阶段一 · 问题定义：立项时亲自定义模型的优化目标与公平 / 合规标准，明确"哪些客户特征可用、哪些属代理变量应禁用"，把公平与合规要求写进需求，而非只交代"做个成交预测"。</w:t>
      </w:r>
    </w:p>
    <w:p w14:paraId="0C766489">
      <w:pPr>
        <w:rPr>
          <w:rFonts w:hint="eastAsia" w:ascii="黑体" w:hAnsi="黑体" w:eastAsia="黑体" w:cs="黑体"/>
          <w:color w:val="auto"/>
        </w:rPr>
      </w:pPr>
      <w:r>
        <w:rPr>
          <w:rFonts w:hint="eastAsia" w:ascii="黑体" w:hAnsi="黑体" w:eastAsia="黑体" w:cs="黑体"/>
          <w:color w:val="auto"/>
        </w:rPr>
        <w:t>阶段六 · 部署：建立上线后的定期审计与申诉机制，主动监控不同客户子群体的评分差异，并在销售员 / 客户质疑低分时启动人工复核。</w:t>
      </w:r>
    </w:p>
    <w:p w14:paraId="3257370E">
      <w:pPr>
        <w:rPr>
          <w:rFonts w:hint="eastAsia" w:ascii="黑体" w:hAnsi="黑体" w:eastAsia="黑体" w:cs="黑体"/>
          <w:color w:val="auto"/>
        </w:rPr>
      </w:pPr>
      <w:r>
        <w:rPr>
          <w:rFonts w:hint="eastAsia" w:ascii="黑体" w:hAnsi="黑体" w:eastAsia="黑体" w:cs="黑体"/>
          <w:b/>
          <w:color w:val="auto"/>
        </w:rPr>
        <w:t>b. 为何正是该专业人士、而非数据科学家：</w:t>
      </w:r>
    </w:p>
    <w:p w14:paraId="4BB0A506">
      <w:pPr>
        <w:rPr>
          <w:rFonts w:hint="eastAsia" w:ascii="黑体" w:hAnsi="黑体" w:eastAsia="黑体" w:cs="黑体"/>
          <w:color w:val="auto"/>
        </w:rPr>
      </w:pPr>
      <w:r>
        <w:rPr>
          <w:rFonts w:hint="eastAsia" w:ascii="黑体" w:hAnsi="黑体" w:eastAsia="黑体" w:cs="黑体"/>
          <w:color w:val="auto"/>
        </w:rPr>
        <w:t>问题定义：只有销售负责人清楚"哪些特征在业务上有合法依据、哪些触碰合规红线、客户群体间怎样算公平对待"；数据科学家不懂业务边界与监管适用，无法替他定标准。</w:t>
      </w:r>
    </w:p>
    <w:p w14:paraId="4E9959E4">
      <w:pPr>
        <w:rPr>
          <w:rFonts w:hint="eastAsia" w:ascii="黑体" w:hAnsi="黑体" w:eastAsia="黑体" w:cs="黑体"/>
          <w:color w:val="auto"/>
        </w:rPr>
      </w:pPr>
      <w:r>
        <w:rPr>
          <w:rFonts w:hint="eastAsia" w:ascii="黑体" w:hAnsi="黑体" w:eastAsia="黑体" w:cs="黑体"/>
          <w:color w:val="auto"/>
        </w:rPr>
        <w:t>部署：线索分配直接影响客户准入与交易条件，是销售 / 业务负责人的职权范围；他有权决定资源怎么分、能否推翻模型，数据科学家无权做这个业务裁决。</w:t>
      </w:r>
    </w:p>
    <w:p w14:paraId="583A6596">
      <w:pPr>
        <w:rPr>
          <w:rFonts w:hint="eastAsia" w:ascii="黑体" w:hAnsi="黑体" w:eastAsia="黑体" w:cs="黑体"/>
          <w:color w:val="auto"/>
        </w:rPr>
      </w:pPr>
      <w:r>
        <w:rPr>
          <w:rFonts w:hint="eastAsia" w:ascii="黑体" w:hAnsi="黑体" w:eastAsia="黑体" w:cs="黑体"/>
          <w:b/>
          <w:color w:val="auto"/>
        </w:rPr>
        <w:t>c. 若只有数据科学家 / 工程师、无专业人士介入：</w:t>
      </w:r>
    </w:p>
    <w:p w14:paraId="63648C46">
      <w:pPr>
        <w:rPr>
          <w:rFonts w:hint="eastAsia" w:ascii="黑体" w:hAnsi="黑体" w:eastAsia="黑体" w:cs="黑体"/>
          <w:color w:val="auto"/>
        </w:rPr>
      </w:pPr>
      <w:r>
        <w:rPr>
          <w:rFonts w:hint="eastAsia" w:ascii="黑体" w:hAnsi="黑体" w:eastAsia="黑体" w:cs="黑体"/>
          <w:color w:val="auto"/>
        </w:rPr>
        <w:t>问题定义：模型只会按"最大化预测成交率"优化，把历史成交偏见当真理学进去，代理歧视在立项时就已埋下，无人定义公平红线。</w:t>
      </w:r>
    </w:p>
    <w:p w14:paraId="628C2348">
      <w:pPr>
        <w:rPr>
          <w:rFonts w:hint="eastAsia" w:ascii="黑体" w:hAnsi="黑体" w:eastAsia="黑体" w:cs="黑体"/>
          <w:color w:val="auto"/>
        </w:rPr>
      </w:pPr>
      <w:r>
        <w:rPr>
          <w:rFonts w:hint="eastAsia" w:ascii="黑体" w:hAnsi="黑体" w:eastAsia="黑体" w:cs="黑体"/>
          <w:color w:val="auto"/>
        </w:rPr>
        <w:t>部署：系统上线后无人做业务侧审计，群体差异在审计发现前已持续数月不公平地分配线索，客户 / 销售员也无渠道质疑，直到出问题才暴露。</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60B10"/>
    <w:rsid w:val="07886409"/>
    <w:rsid w:val="07FF2AFC"/>
    <w:rsid w:val="09EA33AB"/>
    <w:rsid w:val="0A870BFA"/>
    <w:rsid w:val="0BD936D7"/>
    <w:rsid w:val="0FE03949"/>
    <w:rsid w:val="15DD2016"/>
    <w:rsid w:val="164125A5"/>
    <w:rsid w:val="165B65E9"/>
    <w:rsid w:val="18003D99"/>
    <w:rsid w:val="1A5F3E44"/>
    <w:rsid w:val="1AB84FAE"/>
    <w:rsid w:val="1E320A25"/>
    <w:rsid w:val="1EAB7E95"/>
    <w:rsid w:val="1F2B2044"/>
    <w:rsid w:val="25A62424"/>
    <w:rsid w:val="261455E0"/>
    <w:rsid w:val="2A8B3997"/>
    <w:rsid w:val="2D2A1220"/>
    <w:rsid w:val="2EFC4E63"/>
    <w:rsid w:val="2F1A178D"/>
    <w:rsid w:val="306D731C"/>
    <w:rsid w:val="31603DCF"/>
    <w:rsid w:val="34BB131C"/>
    <w:rsid w:val="38797524"/>
    <w:rsid w:val="388C7258"/>
    <w:rsid w:val="3C187054"/>
    <w:rsid w:val="3DB86D41"/>
    <w:rsid w:val="3E2919ED"/>
    <w:rsid w:val="41BB0BAE"/>
    <w:rsid w:val="42F8373B"/>
    <w:rsid w:val="47B265AF"/>
    <w:rsid w:val="48B63E7D"/>
    <w:rsid w:val="4A1A3B32"/>
    <w:rsid w:val="4A630034"/>
    <w:rsid w:val="4B6E0A3F"/>
    <w:rsid w:val="4D203FBB"/>
    <w:rsid w:val="52BC07CA"/>
    <w:rsid w:val="547D1CF3"/>
    <w:rsid w:val="57AF6667"/>
    <w:rsid w:val="5B1C2265"/>
    <w:rsid w:val="5C2F421A"/>
    <w:rsid w:val="5E1E62F4"/>
    <w:rsid w:val="621C2B4B"/>
    <w:rsid w:val="656B62C3"/>
    <w:rsid w:val="6632293D"/>
    <w:rsid w:val="7423458E"/>
    <w:rsid w:val="74602D6B"/>
    <w:rsid w:val="798D38A1"/>
    <w:rsid w:val="7C262AEC"/>
    <w:rsid w:val="7C5E2286"/>
    <w:rsid w:val="7D125B46"/>
    <w:rsid w:val="7DC17D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3592</Words>
  <Characters>3647</Characters>
  <Lines>0</Lines>
  <Paragraphs>0</Paragraphs>
  <TotalTime>0</TotalTime>
  <ScaleCrop>false</ScaleCrop>
  <LinksUpToDate>false</LinksUpToDate>
  <CharactersWithSpaces>3816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不学会钢琴不改名</cp:lastModifiedBy>
  <dcterms:modified xsi:type="dcterms:W3CDTF">2026-08-16T10:20:23Z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eyJoZGlkIjoiOTc3M2Y5NzIzMDFlZjAyY2Q4Njk5ODkyYjFjNzBiNTQiLCJ1c2VySWQiOiI0MTQxNzY5NDIifQ==</vt:lpwstr>
  </property>
  <property fmtid="{D5CDD505-2E9C-101B-9397-08002B2CF9AE}" pid="3" name="KSOProductBuildVer">
    <vt:lpwstr>2052-12.1.0.28043</vt:lpwstr>
  </property>
  <property fmtid="{D5CDD505-2E9C-101B-9397-08002B2CF9AE}" pid="4" name="ICV">
    <vt:lpwstr>B192DF250BF34425B195DA73BD138E06_12</vt:lpwstr>
  </property>
</Properties>
</file>