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为什么要进行文档分块？</w:t>
      </w:r>
    </w:p>
    <w:p>
      <w:r>
        <w:rPr>
          <w:sz w:val="24"/>
        </w:rPr>
        <w:t>文档分块是将长文档分割成较小、便于处理的块的过程。</w:t>
      </w:r>
    </w:p>
    <w:p>
      <w:r>
        <w:rPr>
          <w:sz w:val="24"/>
        </w:rPr>
        <w:t>为什么需要分块：</w:t>
        <w:br/>
        <w:t>1. 解决上下文长度限制：大语言模型有token数量限制</w:t>
        <w:br/>
        <w:t>2. 提高检索精度：小块可以更精确地匹配用户问题</w:t>
        <w:br/>
        <w:t>3. 改善生成质量：无关信息过多会影响答案质量</w:t>
        <w:br/>
        <w:t>4. 提升检索速度：减少单次查询的数据量</w:t>
      </w:r>
    </w:p>
    <w:p>
      <w:r>
        <w:rPr>
          <w:sz w:val="24"/>
        </w:rPr>
        <w:t>常用的分块策略：</w:t>
        <w:br/>
        <w:t>1. 固定大小分块：按固定字符数分割，可设置重叠</w:t>
        <w:br/>
        <w:t>2. 语义分块：按标题、段落等语义边界分割</w:t>
        <w:br/>
        <w:t>3. 递归分块：递归地分割文档直到合适大小</w:t>
        <w:br/>
        <w:t>4. 特殊分隔符分块：按Markdown、JSON等格式分割</w:t>
      </w:r>
    </w:p>
    <w:p>
      <w:r>
        <w:rPr>
          <w:sz w:val="24"/>
        </w:rPr>
        <w:t>分块大小的选择很重要，通常在200到2000字符之间，需要根据具体场景调整。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