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01 — Product Requirements Document (PRD)</w:t>
      </w:r>
    </w:p>
    <w:p>
      <w:pPr>
        <w:jc w:val="center"/>
      </w:pPr>
      <w:r>
        <w:rPr>
          <w:i/>
        </w:rPr>
        <w:t>Mailmeteor-like Email Outreach SaaS — Project Documentation</w:t>
      </w:r>
    </w:p>
    <w:p>
      <w:r>
        <w:t>Document status: Implementation baseline | Date: 17 September 2026</w:t>
      </w:r>
    </w:p>
    <w:p>
      <w:pPr>
        <w:pStyle w:val="Heading1"/>
      </w:pPr>
      <w:r>
        <w:t>1. Product Summary</w:t>
      </w:r>
    </w:p>
    <w:p>
      <w:r>
        <w:t>Build a multi-tenant SaaS platform for personalized email outreach and productivity, inspired by the publicly documented capabilities of Mailmeteor. The platform lets users connect their own Gmail/Google Workspace, Microsoft 365/Outlook, or Zoho sender, import contacts, compose personalized campaigns, schedule/send messages, track engagement, automate follow-ups, manage teams, and use AI-assisted email composition.</w:t>
      </w:r>
    </w:p>
    <w:p>
      <w:pPr>
        <w:pStyle w:val="Heading1"/>
      </w:pPr>
      <w:r>
        <w:t>2. Product Context &amp; Verified Reference Scope</w:t>
      </w:r>
    </w:p>
    <w:p>
      <w:pPr>
        <w:pStyle w:val="ListBullet"/>
      </w:pPr>
      <w:r>
        <w:t>Mailmeteor publicly documents a Dashboard, Gmail extension, Google Sheets add-on, Google Docs add-on, Excel add-in, and iOS product.</w:t>
      </w:r>
    </w:p>
    <w:p>
      <w:pPr>
        <w:pStyle w:val="ListBullet"/>
      </w:pPr>
      <w:r>
        <w:t>Publicly documented capabilities include mail merge/personalization, scheduling, tracking, automation, autopilot, follow-ups, analytics and AI email assistance.</w:t>
      </w:r>
    </w:p>
    <w:p>
      <w:pPr>
        <w:pStyle w:val="ListBullet"/>
      </w:pPr>
      <w:r>
        <w:t>Supported sending providers publicly listed by Mailmeteor are Gmail/Google Workspace, Outlook/Microsoft 365, and Zoho.</w:t>
      </w:r>
    </w:p>
    <w:p>
      <w:pPr>
        <w:pStyle w:val="ListBullet"/>
      </w:pPr>
      <w:r>
        <w:t>Mailmeteor states that product experiences share campaign results across products; this project should use a common backend as the source of truth.</w:t>
      </w:r>
    </w:p>
    <w:p>
      <w:pPr>
        <w:pStyle w:val="Heading1"/>
      </w:pPr>
      <w:r>
        <w:t>3. Goals</w:t>
      </w:r>
    </w:p>
    <w:p>
      <w:pPr>
        <w:pStyle w:val="ListBullet"/>
      </w:pPr>
      <w:r>
        <w:t>Deliver a secure, scalable email-outreach platform with provider adapters.</w:t>
      </w:r>
    </w:p>
    <w:p>
      <w:pPr>
        <w:pStyle w:val="ListBullet"/>
      </w:pPr>
      <w:r>
        <w:t>Make campaign creation possible in under 5 minutes for a first-time user.</w:t>
      </w:r>
    </w:p>
    <w:p>
      <w:pPr>
        <w:pStyle w:val="ListBullet"/>
      </w:pPr>
      <w:r>
        <w:t>Support personalized one-to-one rendering from structured recipient data.</w:t>
      </w:r>
    </w:p>
    <w:p>
      <w:pPr>
        <w:pStyle w:val="ListBullet"/>
      </w:pPr>
      <w:r>
        <w:t>Provide reliable scheduling, queueing, retries, quotas and provider throttling.</w:t>
      </w:r>
    </w:p>
    <w:p>
      <w:pPr>
        <w:pStyle w:val="ListBullet"/>
      </w:pPr>
      <w:r>
        <w:t>Provide campaign analytics and automated follow-up sequences.</w:t>
      </w:r>
    </w:p>
    <w:p>
      <w:pPr>
        <w:pStyle w:val="ListBullet"/>
      </w:pPr>
      <w:r>
        <w:t>Provide organization/team controls and subscription billing.</w:t>
      </w:r>
    </w:p>
    <w:p>
      <w:pPr>
        <w:pStyle w:val="ListBullet"/>
      </w:pPr>
      <w:r>
        <w:t>Create a platform that can later add Sheets, Docs, Excel and browser-extension clients.</w:t>
      </w:r>
    </w:p>
    <w:p>
      <w:pPr>
        <w:pStyle w:val="Heading1"/>
      </w:pPr>
      <w:r>
        <w:t>4. Non-Goals for MVP</w:t>
      </w:r>
    </w:p>
    <w:p>
      <w:pPr>
        <w:pStyle w:val="ListBullet"/>
      </w:pPr>
      <w:r>
        <w:t>Building a proprietary SMTP network.</w:t>
      </w:r>
    </w:p>
    <w:p>
      <w:pPr>
        <w:pStyle w:val="ListBullet"/>
      </w:pPr>
      <w:r>
        <w:t>Replacing Gmail/Outlook/Zoho mailboxes.</w:t>
      </w:r>
    </w:p>
    <w:p>
      <w:pPr>
        <w:pStyle w:val="ListBullet"/>
      </w:pPr>
      <w:r>
        <w:t>Full CRM functionality.</w:t>
      </w:r>
    </w:p>
    <w:p>
      <w:pPr>
        <w:pStyle w:val="ListBullet"/>
      </w:pPr>
      <w:r>
        <w:t>Advanced lead enrichment at launch.</w:t>
      </w:r>
    </w:p>
    <w:p>
      <w:pPr>
        <w:pStyle w:val="ListBullet"/>
      </w:pPr>
      <w:r>
        <w:t>Native iOS/Android applications in the first release.</w:t>
      </w:r>
    </w:p>
    <w:p>
      <w:pPr>
        <w:pStyle w:val="ListBullet"/>
      </w:pPr>
      <w:r>
        <w:t>Complex autonomous AI agents that send without explicit user configuration.</w:t>
      </w:r>
    </w:p>
    <w:p>
      <w:pPr>
        <w:pStyle w:val="Heading1"/>
      </w:pPr>
      <w:r>
        <w:t>5.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Persona</w:t>
            </w:r>
          </w:p>
        </w:tc>
        <w:tc>
          <w:tcPr>
            <w:tcW w:type="dxa" w:w="3360"/>
          </w:tcPr>
          <w:p>
            <w:r>
              <w:t>Need</w:t>
            </w:r>
          </w:p>
        </w:tc>
        <w:tc>
          <w:tcPr>
            <w:tcW w:type="dxa" w:w="3360"/>
          </w:tcPr>
          <w:p>
            <w:r>
              <w:t>Primary workflows</w:t>
            </w:r>
          </w:p>
        </w:tc>
      </w:tr>
      <w:tr>
        <w:tc>
          <w:tcPr>
            <w:tcW w:type="dxa" w:w="3360"/>
          </w:tcPr>
          <w:p>
            <w:r>
              <w:t>Solo professional</w:t>
            </w:r>
          </w:p>
        </w:tc>
        <w:tc>
          <w:tcPr>
            <w:tcW w:type="dxa" w:w="3360"/>
          </w:tcPr>
          <w:p>
            <w:r>
              <w:t>Send personalized outreach without complex tooling</w:t>
            </w:r>
          </w:p>
        </w:tc>
        <w:tc>
          <w:tcPr>
            <w:tcW w:type="dxa" w:w="3360"/>
          </w:tcPr>
          <w:p>
            <w:r>
              <w:t>Connect sender → import CSV → campaign → schedule → analytics</w:t>
            </w:r>
          </w:p>
        </w:tc>
      </w:tr>
      <w:tr>
        <w:tc>
          <w:tcPr>
            <w:tcW w:type="dxa" w:w="3360"/>
          </w:tcPr>
          <w:p>
            <w:r>
              <w:t>Recruiter</w:t>
            </w:r>
          </w:p>
        </w:tc>
        <w:tc>
          <w:tcPr>
            <w:tcW w:type="dxa" w:w="3360"/>
          </w:tcPr>
          <w:p>
            <w:r>
              <w:t>Run candidate/employee communication sequences</w:t>
            </w:r>
          </w:p>
        </w:tc>
        <w:tc>
          <w:tcPr>
            <w:tcW w:type="dxa" w:w="3360"/>
          </w:tcPr>
          <w:p>
            <w:r>
              <w:t>Contacts → personalization → follow-ups → reply detection</w:t>
            </w:r>
          </w:p>
        </w:tc>
      </w:tr>
      <w:tr>
        <w:tc>
          <w:tcPr>
            <w:tcW w:type="dxa" w:w="3360"/>
          </w:tcPr>
          <w:p>
            <w:r>
              <w:t>Sales/BD user</w:t>
            </w:r>
          </w:p>
        </w:tc>
        <w:tc>
          <w:tcPr>
            <w:tcW w:type="dxa" w:w="3360"/>
          </w:tcPr>
          <w:p>
            <w:r>
              <w:t>Run repeatable outreach</w:t>
            </w:r>
          </w:p>
        </w:tc>
        <w:tc>
          <w:tcPr>
            <w:tcW w:type="dxa" w:w="3360"/>
          </w:tcPr>
          <w:p>
            <w:r>
              <w:t>Lists → templates → sequences → analytics</w:t>
            </w:r>
          </w:p>
        </w:tc>
      </w:tr>
      <w:tr>
        <w:tc>
          <w:tcPr>
            <w:tcW w:type="dxa" w:w="3360"/>
          </w:tcPr>
          <w:p>
            <w:r>
              <w:t>Team admin</w:t>
            </w:r>
          </w:p>
        </w:tc>
        <w:tc>
          <w:tcPr>
            <w:tcW w:type="dxa" w:w="3360"/>
          </w:tcPr>
          <w:p>
            <w:r>
              <w:t>Control senders, members and billing</w:t>
            </w:r>
          </w:p>
        </w:tc>
        <w:tc>
          <w:tcPr>
            <w:tcW w:type="dxa" w:w="3360"/>
          </w:tcPr>
          <w:p>
            <w:r>
              <w:t>Organization → roles → senders → usage → billing</w:t>
            </w:r>
          </w:p>
        </w:tc>
      </w:tr>
      <w:tr>
        <w:tc>
          <w:tcPr>
            <w:tcW w:type="dxa" w:w="3360"/>
          </w:tcPr>
          <w:p>
            <w:r>
              <w:t>Operations user</w:t>
            </w:r>
          </w:p>
        </w:tc>
        <w:tc>
          <w:tcPr>
            <w:tcW w:type="dxa" w:w="3360"/>
          </w:tcPr>
          <w:p>
            <w:r>
              <w:t>Automate spreadsheet-driven messages</w:t>
            </w:r>
          </w:p>
        </w:tc>
        <w:tc>
          <w:tcPr>
            <w:tcW w:type="dxa" w:w="3360"/>
          </w:tcPr>
          <w:p>
            <w:r>
              <w:t>Sheets → mapping → campaign → automation</w:t>
            </w:r>
          </w:p>
        </w:tc>
      </w:tr>
    </w:tbl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AUTH-01</w:t>
            </w:r>
          </w:p>
        </w:tc>
        <w:tc>
          <w:tcPr>
            <w:tcW w:type="dxa" w:w="3360"/>
          </w:tcPr>
          <w:p>
            <w:r>
              <w:t>Google and Microsoft authentication; email/password optional.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ORG-01</w:t>
            </w:r>
          </w:p>
        </w:tc>
        <w:tc>
          <w:tcPr>
            <w:tcW w:type="dxa" w:w="3360"/>
          </w:tcPr>
          <w:p>
            <w:r>
              <w:t>Multi-tenant organizations with Owner/Admin/Member/Viewer roles.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SENDER-01</w:t>
            </w:r>
          </w:p>
        </w:tc>
        <w:tc>
          <w:tcPr>
            <w:tcW w:type="dxa" w:w="3360"/>
          </w:tcPr>
          <w:p>
            <w:r>
              <w:t>Connect Gmail/Google Workspace, Microsoft 365/Outlook and Zoho.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CONTACT-01</w:t>
            </w:r>
          </w:p>
        </w:tc>
        <w:tc>
          <w:tcPr>
            <w:tcW w:type="dxa" w:w="3360"/>
          </w:tcPr>
          <w:p>
            <w:r>
              <w:t>CRUD contacts, lists, tags and CSV import.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CAM-01</w:t>
            </w:r>
          </w:p>
        </w:tc>
        <w:tc>
          <w:tcPr>
            <w:tcW w:type="dxa" w:w="3360"/>
          </w:tcPr>
          <w:p>
            <w:r>
              <w:t>Create/edit/archive campaign.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CAM-02</w:t>
            </w:r>
          </w:p>
        </w:tc>
        <w:tc>
          <w:tcPr>
            <w:tcW w:type="dxa" w:w="3360"/>
          </w:tcPr>
          <w:p>
            <w:r>
              <w:t>Compose subject/body with variables and preview per recipient.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CAM-03</w:t>
            </w:r>
          </w:p>
        </w:tc>
        <w:tc>
          <w:tcPr>
            <w:tcW w:type="dxa" w:w="3360"/>
          </w:tcPr>
          <w:p>
            <w:r>
              <w:t>Attachments and hosted assets with size/type validation.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SEND-01</w:t>
            </w:r>
          </w:p>
        </w:tc>
        <w:tc>
          <w:tcPr>
            <w:tcW w:type="dxa" w:w="3360"/>
          </w:tcPr>
          <w:p>
            <w:r>
              <w:t>Send now with queued background jobs.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SEND-02</w:t>
            </w:r>
          </w:p>
        </w:tc>
        <w:tc>
          <w:tcPr>
            <w:tcW w:type="dxa" w:w="3360"/>
          </w:tcPr>
          <w:p>
            <w:r>
              <w:t>Schedule campaigns with timezone support.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SEND-03</w:t>
            </w:r>
          </w:p>
        </w:tc>
        <w:tc>
          <w:tcPr>
            <w:tcW w:type="dxa" w:w="3360"/>
          </w:tcPr>
          <w:p>
            <w:r>
              <w:t>Provider-aware quotas, throttling, retries and idempotency.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TRACK-01</w:t>
            </w:r>
          </w:p>
        </w:tc>
        <w:tc>
          <w:tcPr>
            <w:tcW w:type="dxa" w:w="3360"/>
          </w:tcPr>
          <w:p>
            <w:r>
              <w:t>Sent/delivery/open/click/bounce/reply event model where provider/data permits.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SEQ-01</w:t>
            </w:r>
          </w:p>
        </w:tc>
        <w:tc>
          <w:tcPr>
            <w:tcW w:type="dxa" w:w="3360"/>
          </w:tcPr>
          <w:p>
            <w:r>
              <w:t>Multi-step follow-up sequences with delays and stop conditions.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AUTO-01</w:t>
            </w:r>
          </w:p>
        </w:tc>
        <w:tc>
          <w:tcPr>
            <w:tcW w:type="dxa" w:w="3360"/>
          </w:tcPr>
          <w:p>
            <w:r>
              <w:t>Rules/triggers for spreadsheet/contact/campaign events.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AN-01</w:t>
            </w:r>
          </w:p>
        </w:tc>
        <w:tc>
          <w:tcPr>
            <w:tcW w:type="dxa" w:w="3360"/>
          </w:tcPr>
          <w:p>
            <w:r>
              <w:t>Campaign dashboard with delivery and engagement metrics.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TEAM-01</w:t>
            </w:r>
          </w:p>
        </w:tc>
        <w:tc>
          <w:tcPr>
            <w:tcW w:type="dxa" w:w="3360"/>
          </w:tcPr>
          <w:p>
            <w:r>
              <w:t>Member invites, roles, sender assignment and audit logs.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BILL-01</w:t>
            </w:r>
          </w:p>
        </w:tc>
        <w:tc>
          <w:tcPr>
            <w:tcW w:type="dxa" w:w="3360"/>
          </w:tcPr>
          <w:p>
            <w:r>
              <w:t>Plans, subscription status, usage metering and payment webhooks.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AI-01</w:t>
            </w:r>
          </w:p>
        </w:tc>
        <w:tc>
          <w:tcPr>
            <w:tcW w:type="dxa" w:w="3360"/>
          </w:tcPr>
          <w:p>
            <w:r>
              <w:t>Draft/rewrite/summarize/subject suggestions with user confirmation.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INT-01</w:t>
            </w:r>
          </w:p>
        </w:tc>
        <w:tc>
          <w:tcPr>
            <w:tcW w:type="dxa" w:w="3360"/>
          </w:tcPr>
          <w:p>
            <w:r>
              <w:t>Google Sheets/Docs/Excel integration roadmap with shared backend APIs.</w:t>
            </w:r>
          </w:p>
        </w:tc>
        <w:tc>
          <w:tcPr>
            <w:tcW w:type="dxa" w:w="3360"/>
          </w:tcPr>
          <w:p>
            <w:r>
              <w:t>Low/M2</w:t>
            </w:r>
          </w:p>
        </w:tc>
      </w:tr>
    </w:tbl>
    <w:p>
      <w:pPr>
        <w:pStyle w:val="Heading1"/>
      </w:pPr>
      <w:r>
        <w:t>7. Core User Stories</w:t>
      </w:r>
    </w:p>
    <w:p>
      <w:pPr>
        <w:pStyle w:val="ListNumber"/>
      </w:pPr>
      <w:r>
        <w:t>As a user, I can sign in and connect a sender account securely.</w:t>
      </w:r>
    </w:p>
    <w:p>
      <w:pPr>
        <w:pStyle w:val="ListNumber"/>
      </w:pPr>
      <w:r>
        <w:t>As a user, I can import a CSV and map columns to personalization variables.</w:t>
      </w:r>
    </w:p>
    <w:p>
      <w:pPr>
        <w:pStyle w:val="ListNumber"/>
      </w:pPr>
      <w:r>
        <w:t>As a user, I can compose one template and preview individualized messages.</w:t>
      </w:r>
    </w:p>
    <w:p>
      <w:pPr>
        <w:pStyle w:val="ListNumber"/>
      </w:pPr>
      <w:r>
        <w:t>As a user, I can send immediately or schedule a campaign in my timezone.</w:t>
      </w:r>
    </w:p>
    <w:p>
      <w:pPr>
        <w:pStyle w:val="ListNumber"/>
      </w:pPr>
      <w:r>
        <w:t>As a user, I can pause/resume a campaign and inspect failures.</w:t>
      </w:r>
    </w:p>
    <w:p>
      <w:pPr>
        <w:pStyle w:val="ListNumber"/>
      </w:pPr>
      <w:r>
        <w:t>As a user, I can define follow-up steps that stop when a recipient replies.</w:t>
      </w:r>
    </w:p>
    <w:p>
      <w:pPr>
        <w:pStyle w:val="ListNumber"/>
      </w:pPr>
      <w:r>
        <w:t>As a user, I can see campaign-level and recipient-level analytics.</w:t>
      </w:r>
    </w:p>
    <w:p>
      <w:pPr>
        <w:pStyle w:val="ListNumber"/>
      </w:pPr>
      <w:r>
        <w:t>As an admin, I can invite members and control roles and sender access.</w:t>
      </w:r>
    </w:p>
    <w:p>
      <w:pPr>
        <w:pStyle w:val="ListNumber"/>
      </w:pPr>
      <w:r>
        <w:t>As a user, I can ask AI to draft/rewrite an email and review it before sending.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A campaign cannot enter SENDABLE state until sender, recipient mapping, subject/body and quota checks pass.</w:t>
      </w:r>
    </w:p>
    <w:p>
      <w:pPr>
        <w:pStyle w:val="ListBullet"/>
      </w:pPr>
      <w:r>
        <w:t>Each queued message has a deterministic idempotency key so retries cannot intentionally create duplicates.</w:t>
      </w:r>
    </w:p>
    <w:p>
      <w:pPr>
        <w:pStyle w:val="ListBullet"/>
      </w:pPr>
      <w:r>
        <w:t>Provider tokens are encrypted and never returned to the browser.</w:t>
      </w:r>
    </w:p>
    <w:p>
      <w:pPr>
        <w:pStyle w:val="ListBullet"/>
      </w:pPr>
      <w:r>
        <w:t>Every tenant-scoped query enforces organization ownership/authorization.</w:t>
      </w:r>
    </w:p>
    <w:p>
      <w:pPr>
        <w:pStyle w:val="ListBullet"/>
      </w:pPr>
      <w:r>
        <w:t>Scheduled jobs respect organization/user timezone and provider constraints.</w:t>
      </w:r>
    </w:p>
    <w:p>
      <w:pPr>
        <w:pStyle w:val="ListBullet"/>
      </w:pPr>
      <w:r>
        <w:t>Campaign analytics are derived from immutable event records plus materialized aggregates.</w:t>
      </w:r>
    </w:p>
    <w:p>
      <w:pPr>
        <w:pStyle w:val="ListBullet"/>
      </w:pPr>
      <w:r>
        <w:t>All critical provider failures are visible to the user with actionable status.</w:t>
      </w:r>
    </w:p>
    <w:p>
      <w:pPr>
        <w:pStyle w:val="Heading1"/>
      </w:pPr>
      <w:r>
        <w:t>9.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Time to first campaign</w:t>
            </w:r>
          </w:p>
        </w:tc>
        <w:tc>
          <w:tcPr>
            <w:tcW w:type="dxa" w:w="5040"/>
          </w:tcPr>
          <w:p>
            <w:r>
              <w:t>&lt; 5 minutes median</w:t>
            </w:r>
          </w:p>
        </w:tc>
      </w:tr>
      <w:tr>
        <w:tc>
          <w:tcPr>
            <w:tcW w:type="dxa" w:w="5040"/>
          </w:tcPr>
          <w:p>
            <w:r>
              <w:t>Campaign creation completion</w:t>
            </w:r>
          </w:p>
        </w:tc>
        <w:tc>
          <w:tcPr>
            <w:tcW w:type="dxa" w:w="5040"/>
          </w:tcPr>
          <w:p>
            <w:r>
              <w:t>&gt; 70% of users who start</w:t>
            </w:r>
          </w:p>
        </w:tc>
      </w:tr>
      <w:tr>
        <w:tc>
          <w:tcPr>
            <w:tcW w:type="dxa" w:w="5040"/>
          </w:tcPr>
          <w:p>
            <w:r>
              <w:t>Successful queue processing</w:t>
            </w:r>
          </w:p>
        </w:tc>
        <w:tc>
          <w:tcPr>
            <w:tcW w:type="dxa" w:w="5040"/>
          </w:tcPr>
          <w:p>
            <w:r>
              <w:t>&gt; 99.5% non-provider-error jobs</w:t>
            </w:r>
          </w:p>
        </w:tc>
      </w:tr>
      <w:tr>
        <w:tc>
          <w:tcPr>
            <w:tcW w:type="dxa" w:w="5040"/>
          </w:tcPr>
          <w:p>
            <w:r>
              <w:t>Duplicate send rate</w:t>
            </w:r>
          </w:p>
        </w:tc>
        <w:tc>
          <w:tcPr>
            <w:tcW w:type="dxa" w:w="5040"/>
          </w:tcPr>
          <w:p>
            <w:r>
              <w:t>&lt; 0.01%</w:t>
            </w:r>
          </w:p>
        </w:tc>
      </w:tr>
      <w:tr>
        <w:tc>
          <w:tcPr>
            <w:tcW w:type="dxa" w:w="5040"/>
          </w:tcPr>
          <w:p>
            <w:r>
              <w:t>API availability</w:t>
            </w:r>
          </w:p>
        </w:tc>
        <w:tc>
          <w:tcPr>
            <w:tcW w:type="dxa" w:w="5040"/>
          </w:tcPr>
          <w:p>
            <w:r>
              <w:t>99.9% monthly target</w:t>
            </w:r>
          </w:p>
        </w:tc>
      </w:tr>
      <w:tr>
        <w:tc>
          <w:tcPr>
            <w:tcW w:type="dxa" w:w="5040"/>
          </w:tcPr>
          <w:p>
            <w:r>
              <w:t>Worker recovery</w:t>
            </w:r>
          </w:p>
        </w:tc>
        <w:tc>
          <w:tcPr>
            <w:tcW w:type="dxa" w:w="5040"/>
          </w:tcPr>
          <w:p>
            <w:r>
              <w:t>Automatic retry/recovery for transient failures</w:t>
            </w:r>
          </w:p>
        </w:tc>
      </w:tr>
    </w:tbl>
    <w:p>
      <w:pPr>
        <w:pStyle w:val="Heading1"/>
      </w:pPr>
      <w:r>
        <w:t>10. Compliance &amp; Trust</w:t>
      </w:r>
    </w:p>
    <w:p>
      <w:r>
        <w:t>Design for least-privilege provider scopes, consent-aware outreach, unsubscribe/suppression controls, auditability, data deletion/export, encryption, secrets management, and GDPR/privacy requirements applicable to the deployment region.</w:t>
      </w:r>
    </w:p>
    <w:p>
      <w:pPr>
        <w:pStyle w:val="Heading1"/>
      </w:pPr>
      <w:r>
        <w:t>11. Dependencies</w:t>
      </w:r>
    </w:p>
    <w:p>
      <w:pPr>
        <w:pStyle w:val="ListBullet"/>
      </w:pPr>
      <w:r>
        <w:t>Google Cloud project and OAuth/API verification where required.</w:t>
      </w:r>
    </w:p>
    <w:p>
      <w:pPr>
        <w:pStyle w:val="ListBullet"/>
      </w:pPr>
      <w:r>
        <w:t>Microsoft Entra application registration and Graph permissions.</w:t>
      </w:r>
    </w:p>
    <w:p>
      <w:pPr>
        <w:pStyle w:val="ListBullet"/>
      </w:pPr>
      <w:r>
        <w:t>Zoho developer application and OAuth configuration.</w:t>
      </w:r>
    </w:p>
    <w:p>
      <w:pPr>
        <w:pStyle w:val="ListBullet"/>
      </w:pPr>
      <w:r>
        <w:t>Payment provider account.</w:t>
      </w:r>
    </w:p>
    <w:p>
      <w:pPr>
        <w:pStyle w:val="ListBullet"/>
      </w:pPr>
      <w:r>
        <w:t>Cloud infrastructure, managed PostgreSQL and Redis.</w:t>
      </w:r>
    </w:p>
    <w:p>
      <w:pPr>
        <w:pStyle w:val="ListBullet"/>
      </w:pPr>
      <w:r>
        <w:t>Transactional product email service for platform notifications (separate from user campaign sending).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