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04 — UI/UX Specification</w:t>
      </w:r>
    </w:p>
    <w:p>
      <w:pPr>
        <w:jc w:val="center"/>
      </w:pPr>
      <w:r>
        <w:rPr>
          <w:i/>
        </w:rPr>
        <w:t>Mailmeteor-like Email Outreach SaaS — Project Documentation</w:t>
      </w:r>
    </w:p>
    <w:p>
      <w:r>
        <w:t>Document status: Implementation baseline | Date: 17 September 2026</w:t>
      </w:r>
    </w:p>
    <w:p>
      <w:pPr>
        <w:pStyle w:val="Heading1"/>
      </w:pPr>
      <w:r>
        <w:t>1. UX Principles</w:t>
      </w:r>
    </w:p>
    <w:p>
      <w:pPr>
        <w:pStyle w:val="ListBullet"/>
      </w:pPr>
      <w:r>
        <w:t>Progressive disclosure: simple first campaign, advanced automation only when needed.</w:t>
      </w:r>
    </w:p>
    <w:p>
      <w:pPr>
        <w:pStyle w:val="ListBullet"/>
      </w:pPr>
      <w:r>
        <w:t>Always show sender, audience, send time and estimated volume before send.</w:t>
      </w:r>
    </w:p>
    <w:p>
      <w:pPr>
        <w:pStyle w:val="ListBullet"/>
      </w:pPr>
      <w:r>
        <w:t>Prevent destructive mistakes with previews, validation and confirmation.</w:t>
      </w:r>
    </w:p>
    <w:p>
      <w:pPr>
        <w:pStyle w:val="ListBullet"/>
      </w:pPr>
      <w:r>
        <w:t>Make provider status and quota understandable without exposing provider internals.</w:t>
      </w:r>
    </w:p>
    <w:p>
      <w:pPr>
        <w:pStyle w:val="ListBullet"/>
      </w:pPr>
      <w:r>
        <w:t>Keep campaign work recoverable with autosave/drafts.</w:t>
      </w:r>
    </w:p>
    <w:p>
      <w:pPr>
        <w:pStyle w:val="ListBullet"/>
      </w:pPr>
      <w:r>
        <w:t>Use accessible keyboard navigation, labels, focus states and sufficient contrast.</w:t>
      </w:r>
    </w:p>
    <w:p>
      <w:pPr>
        <w:pStyle w:val="Heading1"/>
      </w:pPr>
      <w:r>
        <w:t>2. Information Architecture</w:t>
      </w:r>
    </w:p>
    <w:p>
      <w:r>
        <w:rPr>
          <w:rFonts w:ascii="Consolas" w:hAnsi="Consolas"/>
          <w:sz w:val="16"/>
        </w:rPr>
        <w:t>Dashboard</w:t>
        <w:br/>
        <w:t>├─ Overview</w:t>
        <w:br/>
        <w:t>├─ Campaigns</w:t>
        <w:br/>
        <w:t>│  ├─ All</w:t>
        <w:br/>
        <w:t>│  ├─ Drafts</w:t>
        <w:br/>
        <w:t>│  ├─ Scheduled</w:t>
        <w:br/>
        <w:t>│  ├─ Running</w:t>
        <w:br/>
        <w:t>│  └─ Completed</w:t>
        <w:br/>
        <w:t>├─ Contacts</w:t>
        <w:br/>
        <w:t>│  ├─ Contacts</w:t>
        <w:br/>
        <w:t>│  ├─ Lists</w:t>
        <w:br/>
        <w:t>│  └─ Imports</w:t>
        <w:br/>
        <w:t>├─ Templates</w:t>
        <w:br/>
        <w:t>├─ Sequences</w:t>
        <w:br/>
        <w:t>├─ Automations</w:t>
        <w:br/>
        <w:t>├─ Analytics</w:t>
        <w:br/>
        <w:t>├─ Senders</w:t>
        <w:br/>
        <w:t>├─ Team</w:t>
        <w:br/>
        <w:t>├─ Billing</w:t>
        <w:br/>
        <w:t>└─ Settings</w:t>
      </w:r>
    </w:p>
    <w:p>
      <w:pPr>
        <w:pStyle w:val="Heading1"/>
      </w:pPr>
      <w:r>
        <w:t>3. Screen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Screen</w:t>
            </w:r>
          </w:p>
        </w:tc>
        <w:tc>
          <w:tcPr>
            <w:tcW w:type="dxa" w:w="3360"/>
          </w:tcPr>
          <w:p>
            <w:r>
              <w:t>Key components</w:t>
            </w:r>
          </w:p>
        </w:tc>
        <w:tc>
          <w:tcPr>
            <w:tcW w:type="dxa" w:w="3360"/>
          </w:tcPr>
          <w:p>
            <w:r>
              <w:t>Primary action</w:t>
            </w:r>
          </w:p>
        </w:tc>
      </w:tr>
      <w:tr>
        <w:tc>
          <w:tcPr>
            <w:tcW w:type="dxa" w:w="3360"/>
          </w:tcPr>
          <w:p>
            <w:r>
              <w:t>Landing</w:t>
            </w:r>
          </w:p>
        </w:tc>
        <w:tc>
          <w:tcPr>
            <w:tcW w:type="dxa" w:w="3360"/>
          </w:tcPr>
          <w:p>
            <w:r>
              <w:t>Hero, product proof, integrations, pricing, CTA</w:t>
            </w:r>
          </w:p>
        </w:tc>
        <w:tc>
          <w:tcPr>
            <w:tcW w:type="dxa" w:w="3360"/>
          </w:tcPr>
          <w:p>
            <w:r>
              <w:t>Start free</w:t>
            </w:r>
          </w:p>
        </w:tc>
      </w:tr>
      <w:tr>
        <w:tc>
          <w:tcPr>
            <w:tcW w:type="dxa" w:w="3360"/>
          </w:tcPr>
          <w:p>
            <w:r>
              <w:t>Sign in</w:t>
            </w:r>
          </w:p>
        </w:tc>
        <w:tc>
          <w:tcPr>
            <w:tcW w:type="dxa" w:w="3360"/>
          </w:tcPr>
          <w:p>
            <w:r>
              <w:t>Google/Microsoft/email options</w:t>
            </w:r>
          </w:p>
        </w:tc>
        <w:tc>
          <w:tcPr>
            <w:tcW w:type="dxa" w:w="3360"/>
          </w:tcPr>
          <w:p>
            <w:r>
              <w:t>Authenticate</w:t>
            </w:r>
          </w:p>
        </w:tc>
      </w:tr>
      <w:tr>
        <w:tc>
          <w:tcPr>
            <w:tcW w:type="dxa" w:w="3360"/>
          </w:tcPr>
          <w:p>
            <w:r>
              <w:t>Onboarding</w:t>
            </w:r>
          </w:p>
        </w:tc>
        <w:tc>
          <w:tcPr>
            <w:tcW w:type="dxa" w:w="3360"/>
          </w:tcPr>
          <w:p>
            <w:r>
              <w:t>Progress checklist, sender connection</w:t>
            </w:r>
          </w:p>
        </w:tc>
        <w:tc>
          <w:tcPr>
            <w:tcW w:type="dxa" w:w="3360"/>
          </w:tcPr>
          <w:p>
            <w:r>
              <w:t>Connect sender</w:t>
            </w:r>
          </w:p>
        </w:tc>
      </w:tr>
      <w:tr>
        <w:tc>
          <w:tcPr>
            <w:tcW w:type="dxa" w:w="3360"/>
          </w:tcPr>
          <w:p>
            <w:r>
              <w:t>Dashboard</w:t>
            </w:r>
          </w:p>
        </w:tc>
        <w:tc>
          <w:tcPr>
            <w:tcW w:type="dxa" w:w="3360"/>
          </w:tcPr>
          <w:p>
            <w:r>
              <w:t>KPIs, campaigns, activity, tasks</w:t>
            </w:r>
          </w:p>
        </w:tc>
        <w:tc>
          <w:tcPr>
            <w:tcW w:type="dxa" w:w="3360"/>
          </w:tcPr>
          <w:p>
            <w:r>
              <w:t>Create campaign</w:t>
            </w:r>
          </w:p>
        </w:tc>
      </w:tr>
      <w:tr>
        <w:tc>
          <w:tcPr>
            <w:tcW w:type="dxa" w:w="3360"/>
          </w:tcPr>
          <w:p>
            <w:r>
              <w:t>Campaign list</w:t>
            </w:r>
          </w:p>
        </w:tc>
        <w:tc>
          <w:tcPr>
            <w:tcW w:type="dxa" w:w="3360"/>
          </w:tcPr>
          <w:p>
            <w:r>
              <w:t>Filters, status, search, bulk actions</w:t>
            </w:r>
          </w:p>
        </w:tc>
        <w:tc>
          <w:tcPr>
            <w:tcW w:type="dxa" w:w="3360"/>
          </w:tcPr>
          <w:p>
            <w:r>
              <w:t>Open campaign</w:t>
            </w:r>
          </w:p>
        </w:tc>
      </w:tr>
      <w:tr>
        <w:tc>
          <w:tcPr>
            <w:tcW w:type="dxa" w:w="3360"/>
          </w:tcPr>
          <w:p>
            <w:r>
              <w:t>Campaign builder</w:t>
            </w:r>
          </w:p>
        </w:tc>
        <w:tc>
          <w:tcPr>
            <w:tcW w:type="dxa" w:w="3360"/>
          </w:tcPr>
          <w:p>
            <w:r>
              <w:t>Steps/sidebar, editor, recipients, sender</w:t>
            </w:r>
          </w:p>
        </w:tc>
        <w:tc>
          <w:tcPr>
            <w:tcW w:type="dxa" w:w="3360"/>
          </w:tcPr>
          <w:p>
            <w:r>
              <w:t>Save/next</w:t>
            </w:r>
          </w:p>
        </w:tc>
      </w:tr>
      <w:tr>
        <w:tc>
          <w:tcPr>
            <w:tcW w:type="dxa" w:w="3360"/>
          </w:tcPr>
          <w:p>
            <w:r>
              <w:t>Recipient import</w:t>
            </w:r>
          </w:p>
        </w:tc>
        <w:tc>
          <w:tcPr>
            <w:tcW w:type="dxa" w:w="3360"/>
          </w:tcPr>
          <w:p>
            <w:r>
              <w:t>CSV upload, mapping preview, validation errors</w:t>
            </w:r>
          </w:p>
        </w:tc>
        <w:tc>
          <w:tcPr>
            <w:tcW w:type="dxa" w:w="3360"/>
          </w:tcPr>
          <w:p>
            <w:r>
              <w:t>Import</w:t>
            </w:r>
          </w:p>
        </w:tc>
      </w:tr>
      <w:tr>
        <w:tc>
          <w:tcPr>
            <w:tcW w:type="dxa" w:w="3360"/>
          </w:tcPr>
          <w:p>
            <w:r>
              <w:t>Preview</w:t>
            </w:r>
          </w:p>
        </w:tc>
        <w:tc>
          <w:tcPr>
            <w:tcW w:type="dxa" w:w="3360"/>
          </w:tcPr>
          <w:p>
            <w:r>
              <w:t>Recipient selector, rendered email, warnings</w:t>
            </w:r>
          </w:p>
        </w:tc>
        <w:tc>
          <w:tcPr>
            <w:tcW w:type="dxa" w:w="3360"/>
          </w:tcPr>
          <w:p>
            <w:r>
              <w:t>Continue</w:t>
            </w:r>
          </w:p>
        </w:tc>
      </w:tr>
      <w:tr>
        <w:tc>
          <w:tcPr>
            <w:tcW w:type="dxa" w:w="3360"/>
          </w:tcPr>
          <w:p>
            <w:r>
              <w:t>Schedule/send</w:t>
            </w:r>
          </w:p>
        </w:tc>
        <w:tc>
          <w:tcPr>
            <w:tcW w:type="dxa" w:w="3360"/>
          </w:tcPr>
          <w:p>
            <w:r>
              <w:t>Date/time, timezone, quota estimate, confirmation</w:t>
            </w:r>
          </w:p>
        </w:tc>
        <w:tc>
          <w:tcPr>
            <w:tcW w:type="dxa" w:w="3360"/>
          </w:tcPr>
          <w:p>
            <w:r>
              <w:t>Schedule/send</w:t>
            </w:r>
          </w:p>
        </w:tc>
      </w:tr>
      <w:tr>
        <w:tc>
          <w:tcPr>
            <w:tcW w:type="dxa" w:w="3360"/>
          </w:tcPr>
          <w:p>
            <w:r>
              <w:t>Campaign detail</w:t>
            </w:r>
          </w:p>
        </w:tc>
        <w:tc>
          <w:tcPr>
            <w:tcW w:type="dxa" w:w="3360"/>
          </w:tcPr>
          <w:p>
            <w:r>
              <w:t>Stats, recipient table, events, sequence</w:t>
            </w:r>
          </w:p>
        </w:tc>
        <w:tc>
          <w:tcPr>
            <w:tcW w:type="dxa" w:w="3360"/>
          </w:tcPr>
          <w:p>
            <w:r>
              <w:t>Manage campaign</w:t>
            </w:r>
          </w:p>
        </w:tc>
      </w:tr>
      <w:tr>
        <w:tc>
          <w:tcPr>
            <w:tcW w:type="dxa" w:w="3360"/>
          </w:tcPr>
          <w:p>
            <w:r>
              <w:t>Sequence builder</w:t>
            </w:r>
          </w:p>
        </w:tc>
        <w:tc>
          <w:tcPr>
            <w:tcW w:type="dxa" w:w="3360"/>
          </w:tcPr>
          <w:p>
            <w:r>
              <w:t>Timeline/steps, delays, conditions</w:t>
            </w:r>
          </w:p>
        </w:tc>
        <w:tc>
          <w:tcPr>
            <w:tcW w:type="dxa" w:w="3360"/>
          </w:tcPr>
          <w:p>
            <w:r>
              <w:t>Publish</w:t>
            </w:r>
          </w:p>
        </w:tc>
      </w:tr>
      <w:tr>
        <w:tc>
          <w:tcPr>
            <w:tcW w:type="dxa" w:w="3360"/>
          </w:tcPr>
          <w:p>
            <w:r>
              <w:t>Analytics</w:t>
            </w:r>
          </w:p>
        </w:tc>
        <w:tc>
          <w:tcPr>
            <w:tcW w:type="dxa" w:w="3360"/>
          </w:tcPr>
          <w:p>
            <w:r>
              <w:t>Charts, filters, export</w:t>
            </w:r>
          </w:p>
        </w:tc>
        <w:tc>
          <w:tcPr>
            <w:tcW w:type="dxa" w:w="3360"/>
          </w:tcPr>
          <w:p>
            <w:r>
              <w:t>Analyze</w:t>
            </w:r>
          </w:p>
        </w:tc>
      </w:tr>
      <w:tr>
        <w:tc>
          <w:tcPr>
            <w:tcW w:type="dxa" w:w="3360"/>
          </w:tcPr>
          <w:p>
            <w:r>
              <w:t>Senders</w:t>
            </w:r>
          </w:p>
        </w:tc>
        <w:tc>
          <w:tcPr>
            <w:tcW w:type="dxa" w:w="3360"/>
          </w:tcPr>
          <w:p>
            <w:r>
              <w:t>Connected accounts, status, default sender</w:t>
            </w:r>
          </w:p>
        </w:tc>
        <w:tc>
          <w:tcPr>
            <w:tcW w:type="dxa" w:w="3360"/>
          </w:tcPr>
          <w:p>
            <w:r>
              <w:t>Connect/reconnect</w:t>
            </w:r>
          </w:p>
        </w:tc>
      </w:tr>
      <w:tr>
        <w:tc>
          <w:tcPr>
            <w:tcW w:type="dxa" w:w="3360"/>
          </w:tcPr>
          <w:p>
            <w:r>
              <w:t>Team</w:t>
            </w:r>
          </w:p>
        </w:tc>
        <w:tc>
          <w:tcPr>
            <w:tcW w:type="dxa" w:w="3360"/>
          </w:tcPr>
          <w:p>
            <w:r>
              <w:t>Members, roles, invitations</w:t>
            </w:r>
          </w:p>
        </w:tc>
        <w:tc>
          <w:tcPr>
            <w:tcW w:type="dxa" w:w="3360"/>
          </w:tcPr>
          <w:p>
            <w:r>
              <w:t>Invite member</w:t>
            </w:r>
          </w:p>
        </w:tc>
      </w:tr>
      <w:tr>
        <w:tc>
          <w:tcPr>
            <w:tcW w:type="dxa" w:w="3360"/>
          </w:tcPr>
          <w:p>
            <w:r>
              <w:t>Billing</w:t>
            </w:r>
          </w:p>
        </w:tc>
        <w:tc>
          <w:tcPr>
            <w:tcW w:type="dxa" w:w="3360"/>
          </w:tcPr>
          <w:p>
            <w:r>
              <w:t>Plan, usage, invoices</w:t>
            </w:r>
          </w:p>
        </w:tc>
        <w:tc>
          <w:tcPr>
            <w:tcW w:type="dxa" w:w="3360"/>
          </w:tcPr>
          <w:p>
            <w:r>
              <w:t>Upgrade/manage</w:t>
            </w:r>
          </w:p>
        </w:tc>
      </w:tr>
    </w:tbl>
    <w:p>
      <w:pPr>
        <w:pStyle w:val="Heading1"/>
      </w:pPr>
      <w:r>
        <w:t>4. Campaign Builder UX</w:t>
      </w:r>
    </w:p>
    <w:p>
      <w:r>
        <w:rPr>
          <w:rFonts w:ascii="Consolas" w:hAnsi="Consolas"/>
          <w:sz w:val="16"/>
        </w:rPr>
        <w:t>Top bar: Campaign name | Save status | Test | Preview | Send</w:t>
        <w:br/>
        <w:t>Left: Steps</w:t>
        <w:br/>
        <w:t xml:space="preserve">  1 Audience</w:t>
        <w:br/>
        <w:t xml:space="preserve">  2 Content</w:t>
        <w:br/>
        <w:t xml:space="preserve">  3 Follow-up</w:t>
        <w:br/>
        <w:t xml:space="preserve">  4 Schedule</w:t>
        <w:br/>
        <w:t>Center: Editor</w:t>
        <w:br/>
        <w:t>Right: Inspector</w:t>
        <w:br/>
        <w:t>Bottom/side: Validation warnings</w:t>
      </w:r>
    </w:p>
    <w:p>
      <w:pPr>
        <w:pStyle w:val="Heading1"/>
      </w:pPr>
      <w:r>
        <w:t>5. Email Editor</w:t>
      </w:r>
    </w:p>
    <w:p>
      <w:pPr>
        <w:pStyle w:val="ListBullet"/>
      </w:pPr>
      <w:r>
        <w:t>Subject field with variable picker.</w:t>
      </w:r>
    </w:p>
    <w:p>
      <w:pPr>
        <w:pStyle w:val="ListBullet"/>
      </w:pPr>
      <w:r>
        <w:t>Rich text editor with plain-text fallback.</w:t>
      </w:r>
    </w:p>
    <w:p>
      <w:pPr>
        <w:pStyle w:val="ListBullet"/>
      </w:pPr>
      <w:r>
        <w:t>Variable chips such as {{firstName}}.</w:t>
      </w:r>
    </w:p>
    <w:p>
      <w:pPr>
        <w:pStyle w:val="ListBullet"/>
      </w:pPr>
      <w:r>
        <w:t>Link and attachment controls.</w:t>
      </w:r>
    </w:p>
    <w:p>
      <w:pPr>
        <w:pStyle w:val="ListBullet"/>
      </w:pPr>
      <w:r>
        <w:t>AI action: Improve / Shorten / Rewrite / Draft.</w:t>
      </w:r>
    </w:p>
    <w:p>
      <w:pPr>
        <w:pStyle w:val="ListBullet"/>
      </w:pPr>
      <w:r>
        <w:t>Preview by recipient.</w:t>
      </w:r>
    </w:p>
    <w:p>
      <w:pPr>
        <w:pStyle w:val="ListBullet"/>
      </w:pPr>
      <w:r>
        <w:t>Mobile/desktop preview.</w:t>
      </w:r>
    </w:p>
    <w:p>
      <w:pPr>
        <w:pStyle w:val="Heading1"/>
      </w:pPr>
      <w:r>
        <w:t>6. Analytics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Widget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Sent</w:t>
            </w:r>
          </w:p>
        </w:tc>
        <w:tc>
          <w:tcPr>
            <w:tcW w:type="dxa" w:w="5040"/>
          </w:tcPr>
          <w:p>
            <w:r>
              <w:t>Provider-accepted sends</w:t>
            </w:r>
          </w:p>
        </w:tc>
      </w:tr>
      <w:tr>
        <w:tc>
          <w:tcPr>
            <w:tcW w:type="dxa" w:w="5040"/>
          </w:tcPr>
          <w:p>
            <w:r>
              <w:t>Delivered</w:t>
            </w:r>
          </w:p>
        </w:tc>
        <w:tc>
          <w:tcPr>
            <w:tcW w:type="dxa" w:w="5040"/>
          </w:tcPr>
          <w:p>
            <w:r>
              <w:t>Provider delivery event where available</w:t>
            </w:r>
          </w:p>
        </w:tc>
      </w:tr>
      <w:tr>
        <w:tc>
          <w:tcPr>
            <w:tcW w:type="dxa" w:w="5040"/>
          </w:tcPr>
          <w:p>
            <w:r>
              <w:t>Open rate</w:t>
            </w:r>
          </w:p>
        </w:tc>
        <w:tc>
          <w:tcPr>
            <w:tcW w:type="dxa" w:w="5040"/>
          </w:tcPr>
          <w:p>
            <w:r>
              <w:t>Indicative open signal</w:t>
            </w:r>
          </w:p>
        </w:tc>
      </w:tr>
      <w:tr>
        <w:tc>
          <w:tcPr>
            <w:tcW w:type="dxa" w:w="5040"/>
          </w:tcPr>
          <w:p>
            <w:r>
              <w:t>Click rate</w:t>
            </w:r>
          </w:p>
        </w:tc>
        <w:tc>
          <w:tcPr>
            <w:tcW w:type="dxa" w:w="5040"/>
          </w:tcPr>
          <w:p>
            <w:r>
              <w:t>Tracked link clicks</w:t>
            </w:r>
          </w:p>
        </w:tc>
      </w:tr>
      <w:tr>
        <w:tc>
          <w:tcPr>
            <w:tcW w:type="dxa" w:w="5040"/>
          </w:tcPr>
          <w:p>
            <w:r>
              <w:t>Reply rate</w:t>
            </w:r>
          </w:p>
        </w:tc>
        <w:tc>
          <w:tcPr>
            <w:tcW w:type="dxa" w:w="5040"/>
          </w:tcPr>
          <w:p>
            <w:r>
              <w:t>Matched replies</w:t>
            </w:r>
          </w:p>
        </w:tc>
      </w:tr>
      <w:tr>
        <w:tc>
          <w:tcPr>
            <w:tcW w:type="dxa" w:w="5040"/>
          </w:tcPr>
          <w:p>
            <w:r>
              <w:t>Bounce rate</w:t>
            </w:r>
          </w:p>
        </w:tc>
        <w:tc>
          <w:tcPr>
            <w:tcW w:type="dxa" w:w="5040"/>
          </w:tcPr>
          <w:p>
            <w:r>
              <w:t>Permanent/temporary bounce events</w:t>
            </w:r>
          </w:p>
        </w:tc>
      </w:tr>
      <w:tr>
        <w:tc>
          <w:tcPr>
            <w:tcW w:type="dxa" w:w="5040"/>
          </w:tcPr>
          <w:p>
            <w:r>
              <w:t>Failures</w:t>
            </w:r>
          </w:p>
        </w:tc>
        <w:tc>
          <w:tcPr>
            <w:tcW w:type="dxa" w:w="5040"/>
          </w:tcPr>
          <w:p>
            <w:r>
              <w:t>Actionable provider/user errors</w:t>
            </w:r>
          </w:p>
        </w:tc>
      </w:tr>
    </w:tbl>
    <w:p>
      <w:pPr>
        <w:pStyle w:val="Heading1"/>
      </w:pPr>
      <w:r>
        <w:t>7. Design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Token</w:t>
            </w:r>
          </w:p>
        </w:tc>
        <w:tc>
          <w:tcPr>
            <w:tcW w:type="dxa" w:w="5040"/>
          </w:tcPr>
          <w:p>
            <w:r>
              <w:t>Recommendation</w:t>
            </w:r>
          </w:p>
        </w:tc>
      </w:tr>
      <w:tr>
        <w:tc>
          <w:tcPr>
            <w:tcW w:type="dxa" w:w="5040"/>
          </w:tcPr>
          <w:p>
            <w:r>
              <w:t>Font</w:t>
            </w:r>
          </w:p>
        </w:tc>
        <w:tc>
          <w:tcPr>
            <w:tcW w:type="dxa" w:w="5040"/>
          </w:tcPr>
          <w:p>
            <w:r>
              <w:t>Inter or system sans-serif</w:t>
            </w:r>
          </w:p>
        </w:tc>
      </w:tr>
      <w:tr>
        <w:tc>
          <w:tcPr>
            <w:tcW w:type="dxa" w:w="5040"/>
          </w:tcPr>
          <w:p>
            <w:r>
              <w:t>Spacing</w:t>
            </w:r>
          </w:p>
        </w:tc>
        <w:tc>
          <w:tcPr>
            <w:tcW w:type="dxa" w:w="5040"/>
          </w:tcPr>
          <w:p>
            <w:r>
              <w:t>4px base scale; 8/12/16/24/32 common</w:t>
            </w:r>
          </w:p>
        </w:tc>
      </w:tr>
      <w:tr>
        <w:tc>
          <w:tcPr>
            <w:tcW w:type="dxa" w:w="5040"/>
          </w:tcPr>
          <w:p>
            <w:r>
              <w:t>Radius</w:t>
            </w:r>
          </w:p>
        </w:tc>
        <w:tc>
          <w:tcPr>
            <w:tcW w:type="dxa" w:w="5040"/>
          </w:tcPr>
          <w:p>
            <w:r>
              <w:t>8–12px controls/cards</w:t>
            </w:r>
          </w:p>
        </w:tc>
      </w:tr>
      <w:tr>
        <w:tc>
          <w:tcPr>
            <w:tcW w:type="dxa" w:w="5040"/>
          </w:tcPr>
          <w:p>
            <w:r>
              <w:t>Buttons</w:t>
            </w:r>
          </w:p>
        </w:tc>
        <w:tc>
          <w:tcPr>
            <w:tcW w:type="dxa" w:w="5040"/>
          </w:tcPr>
          <w:p>
            <w:r>
              <w:t>Primary, secondary, destructive, ghost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Semantic success/warning/error/info; never color-only</w:t>
            </w:r>
          </w:p>
        </w:tc>
      </w:tr>
      <w:tr>
        <w:tc>
          <w:tcPr>
            <w:tcW w:type="dxa" w:w="5040"/>
          </w:tcPr>
          <w:p>
            <w:r>
              <w:t>Tables</w:t>
            </w:r>
          </w:p>
        </w:tc>
        <w:tc>
          <w:tcPr>
            <w:tcW w:type="dxa" w:w="5040"/>
          </w:tcPr>
          <w:p>
            <w:r>
              <w:t>Sticky header, pagination, filters, column visibility</w:t>
            </w:r>
          </w:p>
        </w:tc>
      </w:tr>
      <w:tr>
        <w:tc>
          <w:tcPr>
            <w:tcW w:type="dxa" w:w="5040"/>
          </w:tcPr>
          <w:p>
            <w:r>
              <w:t>Forms</w:t>
            </w:r>
          </w:p>
        </w:tc>
        <w:tc>
          <w:tcPr>
            <w:tcW w:type="dxa" w:w="5040"/>
          </w:tcPr>
          <w:p>
            <w:r>
              <w:t>Inline validation + summary on submit</w:t>
            </w:r>
          </w:p>
        </w:tc>
      </w:tr>
    </w:tbl>
    <w:p>
      <w:pPr>
        <w:pStyle w:val="Heading1"/>
      </w:pPr>
      <w:r>
        <w:t>8. Accessibility</w:t>
      </w:r>
    </w:p>
    <w:p>
      <w:pPr>
        <w:pStyle w:val="ListBullet"/>
      </w:pPr>
      <w:r>
        <w:t>WCAG 2.2 AA target.</w:t>
      </w:r>
    </w:p>
    <w:p>
      <w:pPr>
        <w:pStyle w:val="ListBullet"/>
      </w:pPr>
      <w:r>
        <w:t>Keyboard access to all campaign-builder controls.</w:t>
      </w:r>
    </w:p>
    <w:p>
      <w:pPr>
        <w:pStyle w:val="ListBullet"/>
      </w:pPr>
      <w:r>
        <w:t>Visible focus indicators.</w:t>
      </w:r>
    </w:p>
    <w:p>
      <w:pPr>
        <w:pStyle w:val="ListBullet"/>
      </w:pPr>
      <w:r>
        <w:t>ARIA labels for icon-only actions.</w:t>
      </w:r>
    </w:p>
    <w:p>
      <w:pPr>
        <w:pStyle w:val="ListBullet"/>
      </w:pPr>
      <w:r>
        <w:t>Do not rely on color alone for campaign states.</w:t>
      </w:r>
    </w:p>
    <w:p>
      <w:pPr>
        <w:pStyle w:val="ListBullet"/>
      </w:pPr>
      <w:r>
        <w:t>Screen-reader-friendly tables and charts with text summaries.</w:t>
      </w:r>
    </w:p>
    <w:p>
      <w:pPr>
        <w:pStyle w:val="Heading1"/>
      </w:pPr>
      <w:r>
        <w:t>9. Responsive Behavior</w:t>
      </w:r>
    </w:p>
    <w:p>
      <w:pPr>
        <w:pStyle w:val="ListBullet"/>
      </w:pPr>
      <w:r>
        <w:t>Desktop-first for campaign creation and analytics.</w:t>
      </w:r>
    </w:p>
    <w:p>
      <w:pPr>
        <w:pStyle w:val="ListBullet"/>
      </w:pPr>
      <w:r>
        <w:t>Tablet collapses secondary inspector.</w:t>
      </w:r>
    </w:p>
    <w:p>
      <w:pPr>
        <w:pStyle w:val="ListBullet"/>
      </w:pPr>
      <w:r>
        <w:t>Mobile focuses on dashboard, campaign monitoring and approvals; full editor can remain desktop-optimized.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