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管理端录入公司所有的合作机构，新增合作机构，在系统后台选择权限管理点击用户管理新增用户登录到前端系统，进入贷款服务机构管理新增贷款服务机构，此时贷款服务机构待对接状态，点击贷款产品列表新增贷款产品，此时贷款产品进入贷款产品审核状态，审核通过则进入贷款产品列表，点击信托计划列表新增信托计划创建成功进入信托计划审核，审核通过则进入信托计划列表，进入审核管理审批列表针对单独案件进行审批，选择审批结果后点击保存则完成审核，。审批拒绝则案件结束，审批回退补件则案件通过接口回退至贷款服务机构，审批通过案件进入复核环节，</w:t>
      </w:r>
      <w:r>
        <w:rPr>
          <w:rFonts w:hint="eastAsia"/>
          <w:highlight w:val="yellow"/>
          <w:lang w:val="en-US" w:eastAsia="zh-CN"/>
        </w:rPr>
        <w:t>复核通过后案件进入签约放款环节</w:t>
      </w:r>
      <w:r>
        <w:rPr>
          <w:rFonts w:hint="eastAsia"/>
          <w:lang w:val="en-US" w:eastAsia="zh-CN"/>
        </w:rPr>
        <w:t>，复核拒绝则案件结束，复核回退补件则案件回退至贷款服务机构进行补件。到签约放款中签约清单有待放款和已放款列表。放款清单可以进行单个放款也可以进行批量放款，并触发放款请求，系统对结算发送请求并等待结算回传放款结果，放款成功，之后进入借据管理可以进行借据信息查询，以及回购清单，借据逾期进行逾期回购，信托计划到期进行到期回购。之后进入统计查询，可以进行审核状态查询、交易详情、运营详情、逾期分析详情、信托计划详情、借款人信息查询、逾期状态查询。进入配置管理。可以进行系统参数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744C9"/>
    <w:rsid w:val="30542E17"/>
    <w:rsid w:val="5A1E074A"/>
    <w:rsid w:val="6687294C"/>
    <w:rsid w:val="6A9065D1"/>
    <w:rsid w:val="7E99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10010</dc:creator>
  <cp:lastModifiedBy>10010</cp:lastModifiedBy>
  <dcterms:modified xsi:type="dcterms:W3CDTF">2018-09-19T05:42:22Z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