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B-2 Sample (DocuPipe fixture path)</w:t>
      </w:r>
    </w:p>
    <w:p>
      <w:r>
        <w:t>Schema ID: qdlhfq5G</w:t>
      </w:r>
    </w:p>
    <w:p>
      <w:r>
        <w:t>Document ID: sample-audit-001</w:t>
      </w:r>
    </w:p>
    <w:p>
      <w:r>
        <w:t>Status: complete</w:t>
      </w:r>
    </w:p>
    <w:p>
      <w:pPr>
        <w:pStyle w:val="Heading2"/>
      </w:pPr>
      <w:r>
        <w:t>Normalized fields</w:t>
      </w:r>
    </w:p>
    <w:p>
      <w:r>
        <w:t>Organization: ACME Tank Services</w:t>
      </w:r>
    </w:p>
    <w:p>
      <w:r>
        <w:t>Organization confidence: 0.91</w:t>
      </w:r>
    </w:p>
    <w:p>
      <w:r>
        <w:t>Audit date: 2026-05-04</w:t>
      </w:r>
    </w:p>
    <w:p>
      <w:r>
        <w:t>Audit date confidence: 0.88</w:t>
      </w:r>
    </w:p>
    <w:p>
      <w:r>
        <w:t>Auditor: J. Auditor</w:t>
      </w:r>
    </w:p>
    <w:p>
      <w:r>
        <w:t>Auditor confidence: 0.72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