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F1E74" w14:textId="7F0872A7" w:rsidR="003D4DB6" w:rsidRDefault="00E4301E" w:rsidP="003D4DB6">
      <w:pPr>
        <w:rPr>
          <w:rFonts w:eastAsiaTheme="minorEastAsia"/>
          <w:iCs/>
        </w:rPr>
      </w:pPr>
      <w:r>
        <w:rPr>
          <w:rFonts w:eastAsiaTheme="minorEastAsia"/>
          <w:iCs/>
        </w:rPr>
        <w:t>Fluid</w:t>
      </w:r>
      <w:r w:rsidR="003D4DB6">
        <w:rPr>
          <w:rFonts w:eastAsiaTheme="minorEastAsia"/>
          <w:iCs/>
        </w:rPr>
        <w:t xml:space="preserve"> Flow Equations:</w:t>
      </w:r>
    </w:p>
    <w:p w14:paraId="5A43BE40" w14:textId="3EFBA4FF" w:rsidR="00DB6EA1" w:rsidRPr="00F65D85" w:rsidRDefault="00F65D85" w:rsidP="00F65D85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m:oMath>
        <m:r>
          <w:rPr>
            <w:rFonts w:ascii="Cambria Math" w:hAnsi="Cambria Math"/>
          </w:rPr>
          <m:t>F=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Area that stress is acting over</m:t>
            </m:r>
          </m:e>
        </m:d>
      </m:oMath>
    </w:p>
    <w:p w14:paraId="6936CEE1" w14:textId="77777777" w:rsidR="00835D28" w:rsidRDefault="00F65D85" w:rsidP="00F65D85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Newton’s Law of Viscosity:</w:t>
      </w:r>
    </w:p>
    <w:p w14:paraId="551E9D68" w14:textId="405E8B45" w:rsidR="003A7AAF" w:rsidRPr="00835D28" w:rsidRDefault="00F65D85" w:rsidP="00835D28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  <m:r>
          <w:rPr>
            <w:rFonts w:ascii="Cambria Math" w:eastAsiaTheme="minorEastAsia" w:hAnsi="Cambria Math"/>
          </w:rPr>
          <m:t>=η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γ</m:t>
            </m:r>
          </m:e>
        </m:acc>
        <m:r>
          <w:rPr>
            <w:rFonts w:ascii="Cambria Math" w:eastAsiaTheme="minorEastAsia" w:hAnsi="Cambria Math"/>
          </w:rPr>
          <m:t xml:space="preserve">. </m:t>
        </m:r>
      </m:oMath>
      <w:r w:rsidR="000F21E9" w:rsidRPr="00835D28">
        <w:rPr>
          <w:rFonts w:eastAsiaTheme="minorEastAsia"/>
          <w:iCs/>
        </w:rPr>
        <w:t>Viscosity is constant for Newtonian fluids</w:t>
      </w:r>
    </w:p>
    <w:p w14:paraId="433F605A" w14:textId="24B36320" w:rsidR="003A7AAF" w:rsidRDefault="003A7AAF" w:rsidP="003A7AAF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Power law model (for shear thinning fluids at high shear rates)</w:t>
      </w:r>
    </w:p>
    <w:p w14:paraId="29467D53" w14:textId="6034216C" w:rsidR="003A7AAF" w:rsidRDefault="00CD74A5" w:rsidP="003A7AAF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l-GR"/>
          </w:rPr>
          <m:t>Κ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l-GR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l-GR"/>
                  </w:rPr>
                  <m:t>γ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  <w:iCs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η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Κ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</m:e>
            </m:func>
          </m:e>
        </m:func>
      </m:oMath>
    </w:p>
    <w:p w14:paraId="0947B7F1" w14:textId="02B230C0" w:rsidR="0022569B" w:rsidRDefault="00515FE4" w:rsidP="00515FE4">
      <w:pPr>
        <w:rPr>
          <w:rFonts w:eastAsiaTheme="minorEastAsia"/>
          <w:iCs/>
        </w:rPr>
      </w:pPr>
      <w:r>
        <w:rPr>
          <w:rFonts w:eastAsiaTheme="minorEastAsia"/>
          <w:iCs/>
        </w:rPr>
        <w:t>Fluid Statics equations</w:t>
      </w:r>
    </w:p>
    <w:p w14:paraId="7D1A32A7" w14:textId="4A323073" w:rsidR="0022569B" w:rsidRDefault="0022569B" w:rsidP="00515FE4">
      <w:pPr>
        <w:pStyle w:val="ListParagraph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Hydrostatic pressure equations. </w:t>
      </w:r>
      <w:r w:rsidR="00974989">
        <w:rPr>
          <w:rFonts w:eastAsiaTheme="minorEastAsia"/>
          <w:iCs/>
        </w:rPr>
        <w:t>Valid for different positions in the same fluid</w:t>
      </w:r>
    </w:p>
    <w:p w14:paraId="38060111" w14:textId="1F683DDE" w:rsidR="00515FE4" w:rsidRDefault="00FF5A52" w:rsidP="00974989">
      <w:pPr>
        <w:pStyle w:val="ListParagraph"/>
        <w:numPr>
          <w:ilvl w:val="1"/>
          <w:numId w:val="3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=-ρg(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6C0A52E" w14:textId="26CBE258" w:rsidR="00FF5A52" w:rsidRDefault="0022569B" w:rsidP="00974989">
      <w:pPr>
        <w:pStyle w:val="ListParagraph"/>
        <w:numPr>
          <w:ilvl w:val="1"/>
          <w:numId w:val="3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+ρg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DD0B000" w14:textId="7176CBF4" w:rsidR="00974989" w:rsidRDefault="009177FC" w:rsidP="00974989">
      <w:pPr>
        <w:pStyle w:val="ListParagraph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>Archimedes Principle. Valid for floating objects</w:t>
      </w:r>
    </w:p>
    <w:p w14:paraId="6B3CDA5C" w14:textId="75BBDB20" w:rsidR="00F10618" w:rsidRPr="00EB3CCE" w:rsidRDefault="00437DA1" w:rsidP="00EB3CCE">
      <w:pPr>
        <w:pStyle w:val="ListParagraph"/>
        <w:numPr>
          <w:ilvl w:val="1"/>
          <w:numId w:val="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Vol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3E09C08" w14:textId="68FF04E0" w:rsidR="009F1A37" w:rsidRDefault="009F1A37" w:rsidP="009F1A37">
      <w:pPr>
        <w:pStyle w:val="ListParagraph"/>
        <w:numPr>
          <w:ilvl w:val="1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the same object </w:t>
      </w:r>
      <w:r w:rsidR="00B33FDF">
        <w:rPr>
          <w:rFonts w:eastAsiaTheme="minorEastAsia"/>
          <w:iCs/>
        </w:rPr>
        <w:t>floating in different Fluids:</w:t>
      </w:r>
    </w:p>
    <w:p w14:paraId="157CFF0E" w14:textId="1DE11F4E" w:rsidR="00B33FDF" w:rsidRDefault="00E857D2" w:rsidP="00E857D2">
      <w:pPr>
        <w:pStyle w:val="ListParagraph"/>
        <w:numPr>
          <w:ilvl w:val="2"/>
          <w:numId w:val="3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Vol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dis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Vol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A8F0696" w14:textId="6DCB7141" w:rsidR="00E857D2" w:rsidRDefault="0052601E" w:rsidP="0052601E">
      <w:pPr>
        <w:pStyle w:val="ListParagraph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>Surface Tension</w:t>
      </w:r>
    </w:p>
    <w:p w14:paraId="08972666" w14:textId="4CA3F77C" w:rsidR="0052601E" w:rsidRDefault="0057593A" w:rsidP="007975F7">
      <w:pPr>
        <w:pStyle w:val="ListParagraph"/>
        <w:numPr>
          <w:ilvl w:val="1"/>
          <w:numId w:val="3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681EB79A" w14:textId="1F98244B" w:rsidR="00D126C5" w:rsidRDefault="00D126C5" w:rsidP="00D126C5">
      <w:pPr>
        <w:rPr>
          <w:rFonts w:eastAsiaTheme="minorEastAsia"/>
          <w:iCs/>
        </w:rPr>
      </w:pPr>
      <w:r>
        <w:rPr>
          <w:rFonts w:eastAsiaTheme="minorEastAsia"/>
          <w:iCs/>
        </w:rPr>
        <w:t>Conservation of Mass</w:t>
      </w:r>
    </w:p>
    <w:p w14:paraId="7D0A444F" w14:textId="6A2E37C0" w:rsidR="00D126C5" w:rsidRDefault="007F31F3" w:rsidP="00D126C5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dρ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</m:e>
        </m:nary>
        <m:r>
          <w:rPr>
            <w:rFonts w:ascii="Cambria Math" w:eastAsiaTheme="minorEastAsia" w:hAnsi="Cambria Math"/>
          </w:rPr>
          <m:t>dVol=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14:paraId="304CBBA9" w14:textId="0B0B6877" w:rsidR="00AB3A9C" w:rsidRDefault="003501CD" w:rsidP="00D126C5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For incompressible fluid, simplifies to</w:t>
      </w:r>
      <w:r w:rsidR="00BA2323">
        <w:rPr>
          <w:rFonts w:eastAsiaTheme="minorEastAsia"/>
          <w:iCs/>
        </w:rPr>
        <w:t>:</w:t>
      </w:r>
    </w:p>
    <w:p w14:paraId="75FE89C6" w14:textId="7DF17099" w:rsidR="003501CD" w:rsidRDefault="003501CD" w:rsidP="004806D3">
      <w:pPr>
        <w:pStyle w:val="ListParagraph"/>
        <w:numPr>
          <w:ilvl w:val="1"/>
          <w:numId w:val="4"/>
        </w:num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dVol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14:paraId="28E478D6" w14:textId="7F4166A3" w:rsidR="003501CD" w:rsidRDefault="004806D3" w:rsidP="00D126C5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For Steady state, simplifies to</w:t>
      </w:r>
      <w:r w:rsidR="00BA2323">
        <w:rPr>
          <w:rFonts w:eastAsiaTheme="minorEastAsia"/>
          <w:iCs/>
        </w:rPr>
        <w:t>:</w:t>
      </w:r>
    </w:p>
    <w:p w14:paraId="415D9A2C" w14:textId="6A8C749A" w:rsidR="004806D3" w:rsidRDefault="003B334C" w:rsidP="004806D3">
      <w:pPr>
        <w:pStyle w:val="ListParagraph"/>
        <w:numPr>
          <w:ilvl w:val="1"/>
          <w:numId w:val="4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14:paraId="35DD74D3" w14:textId="336D32C4" w:rsidR="003B334C" w:rsidRDefault="003B334C" w:rsidP="003B334C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</w:t>
      </w:r>
      <w:r w:rsidR="00BA2323">
        <w:rPr>
          <w:rFonts w:eastAsiaTheme="minorEastAsia"/>
          <w:iCs/>
        </w:rPr>
        <w:t>Steady state and incompressible flow, simplifies to:</w:t>
      </w:r>
    </w:p>
    <w:p w14:paraId="2C3A8C4A" w14:textId="7D500C5F" w:rsidR="00BA2323" w:rsidRDefault="00A33ACA" w:rsidP="00BA2323">
      <w:pPr>
        <w:pStyle w:val="ListParagraph"/>
        <w:numPr>
          <w:ilvl w:val="1"/>
          <w:numId w:val="4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14:paraId="1DD33C57" w14:textId="2065C786" w:rsidR="00776BB2" w:rsidRDefault="00776BB2" w:rsidP="00776BB2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Average velocity term for a non-flat velocity profile:</w:t>
      </w:r>
    </w:p>
    <w:p w14:paraId="604919A9" w14:textId="048DF701" w:rsidR="00776BB2" w:rsidRDefault="00776BB2" w:rsidP="00776BB2">
      <w:pPr>
        <w:pStyle w:val="ListParagraph"/>
        <w:numPr>
          <w:ilvl w:val="1"/>
          <w:numId w:val="4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υ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</w:rPr>
              <m:t>)dA</m:t>
            </m:r>
          </m:e>
        </m:nary>
      </m:oMath>
    </w:p>
    <w:p w14:paraId="2181E39F" w14:textId="767F66FA" w:rsidR="00CA0A3D" w:rsidRDefault="00CA0A3D" w:rsidP="00CA0A3D">
      <w:pPr>
        <w:rPr>
          <w:rFonts w:eastAsiaTheme="minorEastAsia"/>
          <w:iCs/>
        </w:rPr>
      </w:pPr>
      <w:r>
        <w:rPr>
          <w:rFonts w:eastAsiaTheme="minorEastAsia"/>
          <w:iCs/>
        </w:rPr>
        <w:t>Conservation of Energy</w:t>
      </w:r>
    </w:p>
    <w:p w14:paraId="2BE38E9E" w14:textId="2A9B6794" w:rsidR="00CA0A3D" w:rsidRDefault="0071380D" w:rsidP="0071380D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+gz=constant</m:t>
        </m:r>
      </m:oMath>
    </w:p>
    <w:p w14:paraId="36F45148" w14:textId="784A00FC" w:rsidR="007F14B8" w:rsidRDefault="007F14B8" w:rsidP="007F14B8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Torricelli’s Theorem: </w:t>
      </w: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2gH</m:t>
            </m:r>
          </m:e>
        </m:rad>
      </m:oMath>
    </w:p>
    <w:p w14:paraId="62D79D0A" w14:textId="2E441C9B" w:rsidR="00106971" w:rsidRDefault="00106971" w:rsidP="00106971">
      <w:pPr>
        <w:rPr>
          <w:rFonts w:eastAsiaTheme="minorEastAsia"/>
          <w:iCs/>
        </w:rPr>
      </w:pPr>
      <w:r>
        <w:rPr>
          <w:rFonts w:eastAsiaTheme="minorEastAsia"/>
          <w:iCs/>
        </w:rPr>
        <w:t>Conservation of Momentum</w:t>
      </w:r>
    </w:p>
    <w:p w14:paraId="52996B7C" w14:textId="776055D6" w:rsidR="00106971" w:rsidRPr="00106971" w:rsidRDefault="00A01631" w:rsidP="00106971">
      <w:pPr>
        <w:pStyle w:val="ListParagraph"/>
        <w:numPr>
          <w:ilvl w:val="0"/>
          <w:numId w:val="6"/>
        </w:num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υ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υ</m:t>
                        </m:r>
                      </m:e>
                    </m:acc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out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υ</m:t>
                        </m:r>
                      </m:e>
                    </m:acc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nary>
      </m:oMath>
    </w:p>
    <w:sectPr w:rsidR="00106971" w:rsidRPr="0010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0035"/>
    <w:multiLevelType w:val="hybridMultilevel"/>
    <w:tmpl w:val="2FC609C0"/>
    <w:lvl w:ilvl="0" w:tplc="4646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CA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A4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C4F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CA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E1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0C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69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C7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9C356F"/>
    <w:multiLevelType w:val="hybridMultilevel"/>
    <w:tmpl w:val="62B4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01E4"/>
    <w:multiLevelType w:val="hybridMultilevel"/>
    <w:tmpl w:val="70B6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32AB3"/>
    <w:multiLevelType w:val="hybridMultilevel"/>
    <w:tmpl w:val="7DAA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26D99"/>
    <w:multiLevelType w:val="hybridMultilevel"/>
    <w:tmpl w:val="A6AC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34A4B"/>
    <w:multiLevelType w:val="hybridMultilevel"/>
    <w:tmpl w:val="A896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40282">
    <w:abstractNumId w:val="0"/>
  </w:num>
  <w:num w:numId="2" w16cid:durableId="141311015">
    <w:abstractNumId w:val="5"/>
  </w:num>
  <w:num w:numId="3" w16cid:durableId="1625886786">
    <w:abstractNumId w:val="3"/>
  </w:num>
  <w:num w:numId="4" w16cid:durableId="1515654151">
    <w:abstractNumId w:val="2"/>
  </w:num>
  <w:num w:numId="5" w16cid:durableId="280189561">
    <w:abstractNumId w:val="1"/>
  </w:num>
  <w:num w:numId="6" w16cid:durableId="1868105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91"/>
    <w:rsid w:val="000F21E9"/>
    <w:rsid w:val="00106971"/>
    <w:rsid w:val="0022569B"/>
    <w:rsid w:val="00287C4B"/>
    <w:rsid w:val="003501CD"/>
    <w:rsid w:val="003A0116"/>
    <w:rsid w:val="003A7AAF"/>
    <w:rsid w:val="003B1DFA"/>
    <w:rsid w:val="003B334C"/>
    <w:rsid w:val="003D4DB6"/>
    <w:rsid w:val="00437DA1"/>
    <w:rsid w:val="004806D3"/>
    <w:rsid w:val="00515FE4"/>
    <w:rsid w:val="0052601E"/>
    <w:rsid w:val="0057593A"/>
    <w:rsid w:val="006D2170"/>
    <w:rsid w:val="0071380D"/>
    <w:rsid w:val="00776BB2"/>
    <w:rsid w:val="007975F7"/>
    <w:rsid w:val="007F14B8"/>
    <w:rsid w:val="007F31F3"/>
    <w:rsid w:val="00835D28"/>
    <w:rsid w:val="009177FC"/>
    <w:rsid w:val="00964DAE"/>
    <w:rsid w:val="00974989"/>
    <w:rsid w:val="009F1A37"/>
    <w:rsid w:val="00A01631"/>
    <w:rsid w:val="00A33ACA"/>
    <w:rsid w:val="00A63019"/>
    <w:rsid w:val="00AA4D25"/>
    <w:rsid w:val="00AB3A9C"/>
    <w:rsid w:val="00B33FDF"/>
    <w:rsid w:val="00BA2323"/>
    <w:rsid w:val="00BC3170"/>
    <w:rsid w:val="00CA0A3D"/>
    <w:rsid w:val="00CD74A5"/>
    <w:rsid w:val="00D126C5"/>
    <w:rsid w:val="00D85205"/>
    <w:rsid w:val="00D92381"/>
    <w:rsid w:val="00DB6EA1"/>
    <w:rsid w:val="00E4301E"/>
    <w:rsid w:val="00E56D91"/>
    <w:rsid w:val="00E857D2"/>
    <w:rsid w:val="00EB3CCE"/>
    <w:rsid w:val="00EF1550"/>
    <w:rsid w:val="00F040DE"/>
    <w:rsid w:val="00F10618"/>
    <w:rsid w:val="00F65D85"/>
    <w:rsid w:val="00F8058F"/>
    <w:rsid w:val="00FA3B24"/>
    <w:rsid w:val="00F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13FA"/>
  <w15:chartTrackingRefBased/>
  <w15:docId w15:val="{05A3F2DF-1F32-4BB0-AD09-C87E3F3C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D9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7D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54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48</cp:revision>
  <dcterms:created xsi:type="dcterms:W3CDTF">2024-09-25T16:46:00Z</dcterms:created>
  <dcterms:modified xsi:type="dcterms:W3CDTF">2024-09-25T17:45:00Z</dcterms:modified>
</cp:coreProperties>
</file>