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ascii="Calibri" w:hAnsi="Calibri" w:cs="Calibri"/>
        </w:rPr>
        <w:t>Nataly Valesca Tobar Gallardo</w:t>
      </w: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rFonts w:ascii="Calibri" w:hAnsi="Calibri" w:cs="Calibri"/>
        </w:rPr>
        <w:t>MindCheck</w:t>
      </w:r>
      <w:proofErr w:type="spellEnd"/>
      <w:r>
        <w:rPr>
          <w:rFonts w:ascii="Calibri" w:hAnsi="Calibri" w:cs="Calibri"/>
        </w:rPr>
        <w:t xml:space="preserve"> AI — Sistema de Monitoreo Preventivo del Bienestar Emocional Estudiantil</w:t>
      </w: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rFonts w:ascii="Calibri" w:hAnsi="Calibri" w:cs="Calibri"/>
        </w:rPr>
        <w:t xml:space="preserve">Ingeniería en Informática — Plan 1446114 | Duoc UC San Joaquín | </w:t>
      </w:r>
      <w:proofErr w:type="gramStart"/>
      <w:r>
        <w:rPr>
          <w:rFonts w:ascii="Calibri" w:hAnsi="Calibri" w:cs="Calibri"/>
        </w:rPr>
        <w:t>Mayo</w:t>
      </w:r>
      <w:proofErr w:type="gramEnd"/>
      <w:r>
        <w:rPr>
          <w:rFonts w:ascii="Calibri" w:hAnsi="Calibri" w:cs="Calibri"/>
        </w:rPr>
        <w:t xml:space="preserve"> 2026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3D4DC4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3D4DC4">
              <w:rPr>
                <w:rFonts w:eastAsiaTheme="majorEastAsia"/>
                <w:b/>
                <w:bCs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8737053" w14:textId="77777777" w:rsidR="004F2A8B" w:rsidRPr="00D33748" w:rsidRDefault="005A11EB" w:rsidP="00D33748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44546A" w:themeColor="text2"/>
              </w:rPr>
            </w:pPr>
            <w:r w:rsidRPr="00D33748">
              <w:rPr>
                <w:rFonts w:ascii="Calibri" w:hAnsi="Calibri"/>
                <w:color w:val="44546A" w:themeColor="text2"/>
              </w:rPr>
              <w:t xml:space="preserve">Al revisar mi planificación, puedo confirmar que el proyecto </w:t>
            </w:r>
            <w:proofErr w:type="spellStart"/>
            <w:r w:rsidRPr="00D33748">
              <w:rPr>
                <w:rFonts w:ascii="Calibri" w:hAnsi="Calibri"/>
                <w:i/>
                <w:iCs/>
                <w:color w:val="44546A" w:themeColor="text2"/>
              </w:rPr>
              <w:t>MindCheck</w:t>
            </w:r>
            <w:proofErr w:type="spellEnd"/>
            <w:r w:rsidRPr="00D33748">
              <w:rPr>
                <w:rFonts w:ascii="Calibri" w:hAnsi="Calibri"/>
                <w:i/>
                <w:iCs/>
                <w:color w:val="44546A" w:themeColor="text2"/>
              </w:rPr>
              <w:t xml:space="preserve"> AI</w:t>
            </w:r>
            <w:r w:rsidRPr="00D33748">
              <w:rPr>
                <w:rFonts w:ascii="Calibri" w:hAnsi="Calibri"/>
                <w:color w:val="44546A" w:themeColor="text2"/>
              </w:rPr>
              <w:t xml:space="preserve"> ha avanzado de manera satisfactoria, habiendo completado con éxito los dos hitos fundamentales de desarrollo de la Fase 3 (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Backend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y Seguridad) al 4 de junio de 2026. En específico, se liquidó la Prioridad 1 (Integración de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Supabase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Auth en el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frontend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, eliminación de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mocks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y desarrollo del Middleware de seguridad JWT en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FastAPI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) y la Prioridad 2 (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Dashboard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conectado a la API real, repositorio de persistencia de alertas y el motor de correos SMTP asíncrono).</w:t>
            </w:r>
          </w:p>
          <w:p w14:paraId="6EC93001" w14:textId="77777777" w:rsidR="005A11EB" w:rsidRPr="00D33748" w:rsidRDefault="005A11EB" w:rsidP="005A11EB">
            <w:pPr>
              <w:jc w:val="both"/>
              <w:rPr>
                <w:rFonts w:ascii="Calibri" w:hAnsi="Calibri"/>
                <w:color w:val="44546A" w:themeColor="text2"/>
              </w:rPr>
            </w:pPr>
          </w:p>
          <w:p w14:paraId="1DAF48F8" w14:textId="77777777" w:rsidR="005A11EB" w:rsidRPr="00D33748" w:rsidRDefault="005A11EB" w:rsidP="00D33748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44546A" w:themeColor="text2"/>
              </w:rPr>
            </w:pPr>
            <w:r w:rsidRPr="00D33748">
              <w:rPr>
                <w:rFonts w:ascii="Calibri" w:hAnsi="Calibri"/>
                <w:color w:val="44546A" w:themeColor="text2"/>
              </w:rPr>
              <w:t xml:space="preserve">Factores que facilitaron: </w:t>
            </w:r>
            <w:proofErr w:type="gramStart"/>
            <w:r w:rsidRPr="00D33748">
              <w:rPr>
                <w:rFonts w:ascii="Calibri" w:hAnsi="Calibri"/>
                <w:color w:val="44546A" w:themeColor="text2"/>
              </w:rPr>
              <w:t>La excelente modularidad</w:t>
            </w:r>
            <w:proofErr w:type="gramEnd"/>
            <w:r w:rsidRPr="00D33748">
              <w:rPr>
                <w:rFonts w:ascii="Calibri" w:hAnsi="Calibri"/>
                <w:color w:val="44546A" w:themeColor="text2"/>
              </w:rPr>
              <w:t xml:space="preserve"> de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FastAPI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, que permitió inyectar dependencias de seguridad limpias en los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routers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; la documentación de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Supabase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para decodificar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claims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JWT; y el uso de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aiosmtplib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para el manejo de correos de fondo.</w:t>
            </w:r>
          </w:p>
          <w:p w14:paraId="31DC6E06" w14:textId="77777777" w:rsidR="005A11EB" w:rsidRPr="00D33748" w:rsidRDefault="005A11EB" w:rsidP="005A11EB">
            <w:pPr>
              <w:jc w:val="both"/>
              <w:rPr>
                <w:rFonts w:ascii="Calibri" w:hAnsi="Calibri"/>
                <w:color w:val="44546A" w:themeColor="text2"/>
              </w:rPr>
            </w:pPr>
          </w:p>
          <w:p w14:paraId="1F17CAF9" w14:textId="2651F392" w:rsidR="005A11EB" w:rsidRPr="00D33748" w:rsidRDefault="005A11EB" w:rsidP="00D33748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3748">
              <w:rPr>
                <w:rFonts w:ascii="Calibri" w:hAnsi="Calibri"/>
                <w:color w:val="44546A" w:themeColor="text2"/>
              </w:rPr>
              <w:t xml:space="preserve">Factores que dificultaron: Configurar la infraestructura del servicio de correos local mediante SMTP seguro. Requirió solucionar bloqueos perimetrales de Google mediante la activación obligatoria de la Verificación en 2 pasos y la generación de Contraseñas de Aplicación específicas para el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backend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, garantizando una conexión simétrica exitosa sin exponer contraseñas planas en el entorno local.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3D4DC4">
              <w:rPr>
                <w:rFonts w:eastAsiaTheme="majorEastAsia"/>
                <w:b/>
                <w:bCs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4011729" w14:textId="77777777" w:rsidR="005A11EB" w:rsidRPr="00D33748" w:rsidRDefault="005A11EB" w:rsidP="00D3374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44546A" w:themeColor="text2"/>
              </w:rPr>
            </w:pPr>
            <w:r w:rsidRPr="00D33748">
              <w:rPr>
                <w:rFonts w:eastAsiaTheme="majorEastAsia"/>
                <w:color w:val="44546A" w:themeColor="text2"/>
              </w:rPr>
              <w:t xml:space="preserve">Dificultad 1 — Autenticación e Identificadores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Hardcoded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: Para solucionar la persistencia de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IDs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 de prueba fijos, implementamos una función de inyección de dependencias en app/core/security.py llamada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get_authenticated_student_id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. El Middleware intercepta el token JWT enviado en la cabecera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Authorization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: Bearer, valida la firma utilizando SUPABASE_JWT_SECRET y extrae dinámicamente el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student_id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 desde el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claim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 sub de la sesión. </w:t>
            </w:r>
          </w:p>
          <w:p w14:paraId="258EB853" w14:textId="77777777" w:rsidR="005A11EB" w:rsidRPr="00D33748" w:rsidRDefault="005A11EB" w:rsidP="005A11EB">
            <w:pPr>
              <w:jc w:val="both"/>
              <w:rPr>
                <w:rFonts w:eastAsiaTheme="majorEastAsia"/>
                <w:b/>
                <w:bCs/>
                <w:color w:val="44546A" w:themeColor="text2"/>
              </w:rPr>
            </w:pPr>
          </w:p>
          <w:p w14:paraId="731CF676" w14:textId="351240C8" w:rsidR="005A11EB" w:rsidRPr="00D33748" w:rsidRDefault="005A11EB" w:rsidP="00D3374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44546A" w:themeColor="text2"/>
              </w:rPr>
            </w:pPr>
            <w:r w:rsidRPr="00D33748">
              <w:rPr>
                <w:rFonts w:eastAsiaTheme="majorEastAsia"/>
                <w:color w:val="44546A" w:themeColor="text2"/>
              </w:rPr>
              <w:t xml:space="preserve">Dificultad 2 — Configuración del Servicio SMTP Seguro: Ante las restricciones de autenticación de los servidores modernos, se programó un módulo asíncrono desacoplado (email_service.py). Para evitar </w:t>
            </w:r>
            <w:r w:rsidRPr="00D33748">
              <w:rPr>
                <w:rFonts w:eastAsiaTheme="majorEastAsia"/>
                <w:color w:val="44546A" w:themeColor="text2"/>
              </w:rPr>
              <w:lastRenderedPageBreak/>
              <w:t xml:space="preserve">fallos en cadena o bloqueos por saturación del servidor si hay errores masivos, se le integró un patrón de arquitectura </w:t>
            </w:r>
            <w:proofErr w:type="spellStart"/>
            <w:r w:rsidRPr="00D33748">
              <w:rPr>
                <w:rFonts w:eastAsiaTheme="majorEastAsia"/>
                <w:color w:val="44546A" w:themeColor="text2"/>
              </w:rPr>
              <w:t>Circuit</w:t>
            </w:r>
            <w:proofErr w:type="spellEnd"/>
            <w:r w:rsidRPr="00D33748">
              <w:rPr>
                <w:rFonts w:eastAsiaTheme="majorEastAsia"/>
                <w:color w:val="44546A" w:themeColor="text2"/>
              </w:rPr>
              <w:t xml:space="preserve"> Breaker (el cual abre el circuito automáticamente tras 5 fallos consecutivos).</w:t>
            </w:r>
          </w:p>
          <w:p w14:paraId="33A130B4" w14:textId="77777777" w:rsidR="005A11EB" w:rsidRPr="005A11EB" w:rsidRDefault="005A11EB" w:rsidP="3D28A338">
            <w:pPr>
              <w:jc w:val="both"/>
              <w:rPr>
                <w:rFonts w:eastAsiaTheme="majorEastAsia"/>
                <w:color w:val="7F7F7F" w:themeColor="text1" w:themeTint="80"/>
              </w:rPr>
            </w:pPr>
          </w:p>
          <w:p w14:paraId="7BC4D618" w14:textId="583CBBA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D33748">
        <w:trPr>
          <w:trHeight w:val="219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D4DC4">
              <w:rPr>
                <w:rFonts w:eastAsiaTheme="majorEastAsia"/>
                <w:b/>
                <w:bCs/>
                <w:sz w:val="24"/>
                <w:szCs w:val="24"/>
              </w:rPr>
              <w:t>¿Cómo evalúas tu trabajo? ¿Qué destacas y qué podrías hacer para mejorar tu trabajo</w:t>
            </w:r>
            <w:r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1546B9B" w14:textId="77777777" w:rsidR="004F2A8B" w:rsidRPr="00D33748" w:rsidRDefault="00D33748" w:rsidP="00D3374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color w:val="44546A" w:themeColor="text2"/>
              </w:rPr>
            </w:pPr>
            <w:r w:rsidRPr="00D33748">
              <w:rPr>
                <w:rFonts w:ascii="Calibri" w:hAnsi="Calibri"/>
                <w:color w:val="44546A" w:themeColor="text2"/>
              </w:rPr>
              <w:t xml:space="preserve">Fortalezas Destacadas: Destaco la transición exitosa de una arquitectura simulada a un ecosistema integrado transaccional real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frontend-backend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. Logramos certificar mediante pruebas de QA que las rutas protegidas (como GET /api/v1/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alerts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/) responden correctamente con un estado HTTP 401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Unauthorized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si no existe una sesión activa. Asimismo, la integración del motor de notificaciones HTML cumple con los estándares éticos de salud digital, aplicando Privacidad por Diseño al transferir solo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metadata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de control (sede, carrera, ID de alerta,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timestamp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) sin comprometer jamás el texto íntimo de la bitácora del estudiante.</w:t>
            </w:r>
          </w:p>
          <w:p w14:paraId="12C66900" w14:textId="77777777" w:rsidR="00D33748" w:rsidRPr="00D33748" w:rsidRDefault="00D33748" w:rsidP="00D33748">
            <w:pPr>
              <w:jc w:val="both"/>
              <w:rPr>
                <w:rFonts w:ascii="Calibri" w:hAnsi="Calibri"/>
                <w:color w:val="44546A" w:themeColor="text2"/>
              </w:rPr>
            </w:pPr>
          </w:p>
          <w:p w14:paraId="75A589DF" w14:textId="2DBD08CE" w:rsidR="00D33748" w:rsidRPr="00D33748" w:rsidRDefault="00D33748" w:rsidP="00D3374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proofErr w:type="gramStart"/>
            <w:r w:rsidRPr="00D33748">
              <w:rPr>
                <w:rFonts w:ascii="Calibri" w:hAnsi="Calibri"/>
                <w:b/>
                <w:bCs/>
                <w:color w:val="44546A" w:themeColor="text2"/>
              </w:rPr>
              <w:t>Aspectos a mejorar</w:t>
            </w:r>
            <w:proofErr w:type="gramEnd"/>
            <w:r w:rsidRPr="00D33748">
              <w:rPr>
                <w:rFonts w:ascii="Calibri" w:hAnsi="Calibri"/>
                <w:b/>
                <w:bCs/>
                <w:color w:val="44546A" w:themeColor="text2"/>
              </w:rPr>
              <w:t>:</w:t>
            </w:r>
            <w:r w:rsidRPr="00D33748">
              <w:rPr>
                <w:rFonts w:ascii="Calibri" w:hAnsi="Calibri"/>
                <w:color w:val="44546A" w:themeColor="text2"/>
              </w:rPr>
              <w:t xml:space="preserve"> Debido al esfuerzo intensivo enfocado en levantar los microservicios de seguridad de la API, el cifrado AES-256-GCM y las alertas por correo, postergamos temporalmente la sincronización total de tres vistas del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frontend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que aún consumen datos falsos (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HomePage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,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JournalPage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y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NewEntryPage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). En la siguiente fase, priorizaremos conectar estas páginas al cliente real de la API (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services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/api.js).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D4DC4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3D4DC4">
              <w:rPr>
                <w:rFonts w:eastAsiaTheme="majorEastAsia"/>
                <w:b/>
                <w:bCs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8FAC23B" w14:textId="77777777" w:rsidR="004F2A8B" w:rsidRPr="00D33748" w:rsidRDefault="00D33748" w:rsidP="00D33748">
            <w:pPr>
              <w:jc w:val="both"/>
              <w:rPr>
                <w:rFonts w:ascii="Calibri" w:hAnsi="Calibri"/>
                <w:color w:val="44546A" w:themeColor="text2"/>
              </w:rPr>
            </w:pPr>
            <w:r w:rsidRPr="00D33748">
              <w:rPr>
                <w:rFonts w:ascii="Calibri" w:hAnsi="Calibri"/>
                <w:color w:val="44546A" w:themeColor="text2"/>
              </w:rPr>
              <w:t xml:space="preserve">Inquietud 1 — Pruebas E2E en Entornos Distribuidos: Con la lógica local completamente validada mediante </w:t>
            </w:r>
            <w:proofErr w:type="spellStart"/>
            <w:r w:rsidRPr="00D33748">
              <w:rPr>
                <w:rFonts w:ascii="Calibri" w:hAnsi="Calibri"/>
                <w:i/>
                <w:iCs/>
                <w:color w:val="44546A" w:themeColor="text2"/>
              </w:rPr>
              <w:t>smoke</w:t>
            </w:r>
            <w:proofErr w:type="spellEnd"/>
            <w:r w:rsidRPr="00D33748">
              <w:rPr>
                <w:rFonts w:ascii="Calibri" w:hAnsi="Calibri"/>
                <w:i/>
                <w:iCs/>
                <w:color w:val="44546A" w:themeColor="text2"/>
              </w:rPr>
              <w:t xml:space="preserve"> </w:t>
            </w:r>
            <w:proofErr w:type="spellStart"/>
            <w:r w:rsidRPr="00D33748">
              <w:rPr>
                <w:rFonts w:ascii="Calibri" w:hAnsi="Calibri"/>
                <w:i/>
                <w:iCs/>
                <w:color w:val="44546A" w:themeColor="text2"/>
              </w:rPr>
              <w:t>tests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y correos reales recibidos en la bandeja de pruebas (micorreopruebascapstone@gmail.com), mi inquietud radica en cómo se comportará el flujo asíncrono y los tiempos de respuesta una vez desplegado el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backend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en contenedores de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Railway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y el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frontend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 xml:space="preserve"> en </w:t>
            </w:r>
            <w:proofErr w:type="spellStart"/>
            <w:r w:rsidRPr="00D33748">
              <w:rPr>
                <w:rFonts w:ascii="Calibri" w:hAnsi="Calibri"/>
                <w:color w:val="44546A" w:themeColor="text2"/>
              </w:rPr>
              <w:t>Vercel</w:t>
            </w:r>
            <w:proofErr w:type="spellEnd"/>
            <w:r w:rsidRPr="00D33748">
              <w:rPr>
                <w:rFonts w:ascii="Calibri" w:hAnsi="Calibri"/>
                <w:color w:val="44546A" w:themeColor="text2"/>
              </w:rPr>
              <w:t>.</w:t>
            </w:r>
          </w:p>
          <w:p w14:paraId="01E61CA1" w14:textId="70F3126A" w:rsidR="00D33748" w:rsidRPr="00D33748" w:rsidRDefault="00D33748" w:rsidP="00D3374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33748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Pregunta para el docente:</w:t>
            </w:r>
            <w:r w:rsidRPr="00D33748">
              <w:rPr>
                <w:rFonts w:ascii="Calibri" w:hAnsi="Calibri"/>
                <w:color w:val="1F4E79" w:themeColor="accent1" w:themeShade="80"/>
              </w:rPr>
              <w:t xml:space="preserve"> "Considerando que en esta Fase 2 logramos implementar de forma exitosa la validación real de tokens JWT (HS256), la inyección dinámica de contextos de usuario y un motor SMTP funcional con patrón </w:t>
            </w:r>
            <w:proofErr w:type="spellStart"/>
            <w:r w:rsidRPr="00D33748">
              <w:rPr>
                <w:rFonts w:ascii="Calibri" w:hAnsi="Calibri"/>
                <w:color w:val="1F4E79" w:themeColor="accent1" w:themeShade="80"/>
              </w:rPr>
              <w:t>Circuit</w:t>
            </w:r>
            <w:proofErr w:type="spellEnd"/>
            <w:r w:rsidRPr="00D33748">
              <w:rPr>
                <w:rFonts w:ascii="Calibri" w:hAnsi="Calibri"/>
                <w:color w:val="1F4E79" w:themeColor="accent1" w:themeShade="80"/>
              </w:rPr>
              <w:t xml:space="preserve"> Breaker y Privacidad por Diseño; ¿considera que el rigor técnico expuesto y las evidencias de integración presentadas son suficientes para validar los indicadores de seguridad y arquitectura de la rúbrica, o nos sugiere enfocar los Smoke </w:t>
            </w:r>
            <w:proofErr w:type="spellStart"/>
            <w:r w:rsidRPr="00D33748">
              <w:rPr>
                <w:rFonts w:ascii="Calibri" w:hAnsi="Calibri"/>
                <w:color w:val="1F4E79" w:themeColor="accent1" w:themeShade="80"/>
              </w:rPr>
              <w:t>Tests</w:t>
            </w:r>
            <w:proofErr w:type="spellEnd"/>
            <w:r w:rsidRPr="00D33748">
              <w:rPr>
                <w:rFonts w:ascii="Calibri" w:hAnsi="Calibri"/>
                <w:color w:val="1F4E79" w:themeColor="accent1" w:themeShade="80"/>
              </w:rPr>
              <w:t xml:space="preserve"> de la Fase 4 bajo alguna metodología de estrés de carga específica?"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F3C2BD2" w14:textId="77777777" w:rsidR="009607D4" w:rsidRDefault="009607D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405118" w14:textId="77777777" w:rsidR="004F2A8B" w:rsidRPr="00127898" w:rsidRDefault="00FF6E9A" w:rsidP="00FF6E9A">
            <w:pPr>
              <w:jc w:val="both"/>
              <w:rPr>
                <w:rFonts w:ascii="Calibri" w:hAnsi="Calibri"/>
                <w:color w:val="44546A" w:themeColor="text2"/>
              </w:rPr>
            </w:pPr>
            <w:proofErr w:type="spellStart"/>
            <w:r w:rsidRPr="00127898">
              <w:rPr>
                <w:rFonts w:ascii="Calibri" w:hAnsi="Calibri"/>
                <w:i/>
                <w:iCs/>
                <w:color w:val="44546A" w:themeColor="text2"/>
              </w:rPr>
              <w:t>MindCheck</w:t>
            </w:r>
            <w:proofErr w:type="spellEnd"/>
            <w:r w:rsidRPr="00127898">
              <w:rPr>
                <w:rFonts w:ascii="Calibri" w:hAnsi="Calibri"/>
                <w:i/>
                <w:iCs/>
                <w:color w:val="44546A" w:themeColor="text2"/>
              </w:rPr>
              <w:t xml:space="preserve"> AI</w:t>
            </w:r>
            <w:r w:rsidRPr="00127898">
              <w:rPr>
                <w:rFonts w:ascii="Calibri" w:hAnsi="Calibri"/>
                <w:color w:val="44546A" w:themeColor="text2"/>
              </w:rPr>
              <w:t xml:space="preserve"> es un proyecto de carácter individual, por lo que no aplica una redistribución de tareas entre miembros. Sin embargo, como única desarrolladora y analista de QA del proyecto, he realizado una auditoría exhaustiva del backlog tras completar con éxito las metas de la Fase 2 (Autenticación real JWT, Middleware de </w:t>
            </w:r>
            <w:proofErr w:type="spellStart"/>
            <w:r w:rsidRPr="00127898">
              <w:rPr>
                <w:rFonts w:ascii="Calibri" w:hAnsi="Calibri"/>
                <w:color w:val="44546A" w:themeColor="text2"/>
              </w:rPr>
              <w:t>FastAPI</w:t>
            </w:r>
            <w:proofErr w:type="spellEnd"/>
            <w:r w:rsidRPr="00127898">
              <w:rPr>
                <w:rFonts w:ascii="Calibri" w:hAnsi="Calibri"/>
                <w:color w:val="44546A" w:themeColor="text2"/>
              </w:rPr>
              <w:t>, Persistencia de alertas y el Servicio de Notificaciones SMTP asíncronas).</w:t>
            </w:r>
          </w:p>
          <w:p w14:paraId="27E64BC1" w14:textId="77777777" w:rsidR="00FF6E9A" w:rsidRDefault="00FF6E9A" w:rsidP="00FF6E9A">
            <w:pPr>
              <w:jc w:val="both"/>
              <w:rPr>
                <w:rFonts w:ascii="Calibri" w:hAnsi="Calibri"/>
                <w:color w:val="44546A" w:themeColor="text2"/>
              </w:rPr>
            </w:pPr>
          </w:p>
          <w:p w14:paraId="40EDA0D4" w14:textId="74D814AF" w:rsidR="00FF6E9A" w:rsidRPr="009607D4" w:rsidRDefault="00FF6E9A" w:rsidP="00FF6E9A">
            <w:pPr>
              <w:jc w:val="both"/>
              <w:rPr>
                <w:rFonts w:ascii="Calibri" w:hAnsi="Calibri"/>
                <w:b/>
                <w:bCs/>
                <w:color w:val="44546A" w:themeColor="text2"/>
                <w:sz w:val="24"/>
                <w:szCs w:val="24"/>
              </w:rPr>
            </w:pPr>
            <w:r w:rsidRPr="009607D4">
              <w:rPr>
                <w:rFonts w:ascii="Calibri" w:hAnsi="Calibri"/>
                <w:b/>
                <w:bCs/>
                <w:color w:val="44546A" w:themeColor="text2"/>
                <w:sz w:val="24"/>
                <w:szCs w:val="24"/>
              </w:rPr>
              <w:t xml:space="preserve">Actividades que se mantienen según la planificación </w:t>
            </w:r>
            <w:r w:rsidR="009607D4" w:rsidRPr="009607D4">
              <w:rPr>
                <w:rFonts w:ascii="Calibri" w:hAnsi="Calibri"/>
                <w:b/>
                <w:bCs/>
                <w:color w:val="44546A" w:themeColor="text2"/>
                <w:sz w:val="24"/>
                <w:szCs w:val="24"/>
              </w:rPr>
              <w:t>original</w:t>
            </w:r>
          </w:p>
          <w:p w14:paraId="76EC22ED" w14:textId="77777777" w:rsidR="00FF6E9A" w:rsidRPr="00FF6E9A" w:rsidRDefault="00FF6E9A" w:rsidP="00FF6E9A">
            <w:pPr>
              <w:jc w:val="both"/>
              <w:rPr>
                <w:rFonts w:ascii="Calibri" w:hAnsi="Calibri"/>
                <w:b/>
                <w:bCs/>
                <w:color w:val="44546A" w:themeColor="text2"/>
              </w:rPr>
            </w:pPr>
          </w:p>
          <w:p w14:paraId="7718FD68" w14:textId="77777777" w:rsidR="00FF6E9A" w:rsidRPr="009607D4" w:rsidRDefault="00FF6E9A" w:rsidP="009607D4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Ejecución del Plan de Pruebas de Calidad (QA):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Implementación de pruebas automatizadas y funcionales integrales sobre los 15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endpoints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que componen la API del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6757668A" w14:textId="77777777" w:rsidR="009607D4" w:rsidRDefault="009607D4" w:rsidP="00FF6E9A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1E6F2943" w14:textId="77777777" w:rsidR="009607D4" w:rsidRPr="009607D4" w:rsidRDefault="009607D4" w:rsidP="009607D4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Corrección de Bugs y Estabilización: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Mitigación de errores reportados durante los ciclos de desarrollo.</w:t>
            </w:r>
          </w:p>
          <w:p w14:paraId="612870AA" w14:textId="77777777" w:rsidR="009607D4" w:rsidRDefault="009607D4" w:rsidP="00FF6E9A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8B589BB" w14:textId="77777777" w:rsidR="009607D4" w:rsidRPr="009607D4" w:rsidRDefault="009607D4" w:rsidP="009607D4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Preparación de Entornos de Despliegue: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Configuración y puesta en marcha de la infraestructura en la nube, desplegando el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frontend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en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Vercel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y la API del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en contenedores mediante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Railway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bajo protocolo HTTPS seguro.</w:t>
            </w:r>
          </w:p>
          <w:p w14:paraId="718E0646" w14:textId="77777777" w:rsidR="009607D4" w:rsidRDefault="009607D4" w:rsidP="00FF6E9A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29A5EF8F" w14:textId="77777777" w:rsidR="009607D4" w:rsidRDefault="009607D4" w:rsidP="009607D4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Cierre Académico: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Elaboración del informe técnico final de ingeniería y preparación de la defensa ante la comisión evaluadora.</w:t>
            </w:r>
          </w:p>
          <w:p w14:paraId="5DE41B63" w14:textId="77777777" w:rsidR="009607D4" w:rsidRPr="009607D4" w:rsidRDefault="009607D4" w:rsidP="009607D4">
            <w:pPr>
              <w:pStyle w:val="Prrafodelista"/>
              <w:rPr>
                <w:rFonts w:ascii="Calibri" w:hAnsi="Calibri"/>
                <w:color w:val="1F4E79" w:themeColor="accent1" w:themeShade="80"/>
              </w:rPr>
            </w:pPr>
          </w:p>
          <w:p w14:paraId="3D79B93E" w14:textId="77777777" w:rsidR="009607D4" w:rsidRDefault="009607D4" w:rsidP="009607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  <w:t xml:space="preserve">Actividades nuevas que se agregan a la planificación (Backlog </w:t>
            </w:r>
            <w:proofErr w:type="spellStart"/>
            <w:r w:rsidRPr="009607D4"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  <w:t>Refinement</w:t>
            </w:r>
            <w:proofErr w:type="spellEnd"/>
            <w:r w:rsidRPr="009607D4"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  <w:t>):</w:t>
            </w:r>
          </w:p>
          <w:p w14:paraId="656E4D67" w14:textId="77777777" w:rsidR="009607D4" w:rsidRPr="009607D4" w:rsidRDefault="009607D4" w:rsidP="009607D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34869212" w14:textId="77777777" w:rsidR="009607D4" w:rsidRDefault="009607D4" w:rsidP="009607D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color w:val="1F4E79" w:themeColor="accent1" w:themeShade="80"/>
              </w:rPr>
              <w:t>Debido a que prioricé y consolidé con éxito el núcleo crítico de seguridad, persistencia y mensajería en esta fase, se derivan e incorporan las siguientes subtareas obligatorias para el próximo ciclo:</w:t>
            </w:r>
          </w:p>
          <w:p w14:paraId="443B2191" w14:textId="77777777" w:rsidR="009607D4" w:rsidRDefault="009607D4" w:rsidP="009607D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3988309D" w14:textId="77777777" w:rsidR="009607D4" w:rsidRDefault="009607D4" w:rsidP="009607D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Conexión e Integración del </w:t>
            </w:r>
            <w:proofErr w:type="spellStart"/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 PWA: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Refactorizar las vistas que aún operan con datos simulados (</w:t>
            </w:r>
            <w:proofErr w:type="spellStart"/>
            <w:r w:rsidRPr="009607D4">
              <w:rPr>
                <w:rFonts w:ascii="Calibri" w:hAnsi="Calibri"/>
                <w:i/>
                <w:iCs/>
                <w:color w:val="1F4E79" w:themeColor="accent1" w:themeShade="80"/>
              </w:rPr>
              <w:t>HomePage.jsx</w:t>
            </w:r>
            <w:proofErr w:type="spellEnd"/>
            <w:r w:rsidRPr="009607D4">
              <w:rPr>
                <w:rFonts w:ascii="Calibri" w:hAnsi="Calibri"/>
                <w:i/>
                <w:iCs/>
                <w:color w:val="1F4E79" w:themeColor="accent1" w:themeShade="80"/>
              </w:rPr>
              <w:t xml:space="preserve">, </w:t>
            </w:r>
            <w:proofErr w:type="spellStart"/>
            <w:r w:rsidRPr="009607D4">
              <w:rPr>
                <w:rFonts w:ascii="Calibri" w:hAnsi="Calibri"/>
                <w:i/>
                <w:iCs/>
                <w:color w:val="1F4E79" w:themeColor="accent1" w:themeShade="80"/>
              </w:rPr>
              <w:t>JournalPage.jsx</w:t>
            </w:r>
            <w:proofErr w:type="spellEnd"/>
            <w:r w:rsidRPr="009607D4">
              <w:rPr>
                <w:rFonts w:ascii="Calibri" w:hAnsi="Calibri"/>
                <w:i/>
                <w:iCs/>
                <w:color w:val="1F4E79" w:themeColor="accent1" w:themeShade="80"/>
              </w:rPr>
              <w:t xml:space="preserve">, </w:t>
            </w:r>
            <w:proofErr w:type="spellStart"/>
            <w:r w:rsidRPr="009607D4">
              <w:rPr>
                <w:rFonts w:ascii="Calibri" w:hAnsi="Calibri"/>
                <w:i/>
                <w:iCs/>
                <w:color w:val="1F4E79" w:themeColor="accent1" w:themeShade="80"/>
              </w:rPr>
              <w:t>NewEntryPage.jsx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y </w:t>
            </w:r>
            <w:proofErr w:type="spellStart"/>
            <w:r w:rsidRPr="009607D4">
              <w:rPr>
                <w:rFonts w:ascii="Calibri" w:hAnsi="Calibri"/>
                <w:i/>
                <w:iCs/>
                <w:color w:val="1F4E79" w:themeColor="accent1" w:themeShade="80"/>
              </w:rPr>
              <w:t>ResourcesPage.jsx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>) para que consuman directamente el cliente real de la API (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services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>/api.js) y las utilidades analíticas de statsUtils.js bajo sesiones autenticadas.</w:t>
            </w:r>
          </w:p>
          <w:p w14:paraId="4DC178DE" w14:textId="77777777" w:rsidR="009607D4" w:rsidRDefault="009607D4" w:rsidP="009607D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Implementación de </w:t>
            </w:r>
            <w:proofErr w:type="spellStart"/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Endpoints</w:t>
            </w:r>
            <w:proofErr w:type="spellEnd"/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Complementarios de Cumplimiento Legal: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Desarrollar e integrar formalmente en el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router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del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 xml:space="preserve"> los servicios de consentimiento explícito exigidos por la </w:t>
            </w:r>
            <w:r w:rsidRPr="009607D4">
              <w:rPr>
                <w:rFonts w:ascii="Calibri" w:hAnsi="Calibri"/>
                <w:b/>
                <w:bCs/>
                <w:color w:val="1F4E79" w:themeColor="accent1" w:themeShade="80"/>
              </w:rPr>
              <w:t>Ley 19.628 de Protección de la Vida Privada</w:t>
            </w:r>
            <w:r w:rsidRPr="009607D4">
              <w:rPr>
                <w:rFonts w:ascii="Calibri" w:hAnsi="Calibri"/>
                <w:color w:val="1F4E79" w:themeColor="accent1" w:themeShade="80"/>
              </w:rPr>
              <w:t xml:space="preserve"> y el mecanismo de derecho al olvido (eliminación completa de la cuenta y cascada de datos del estudiante en </w:t>
            </w:r>
            <w:proofErr w:type="spellStart"/>
            <w:r w:rsidRPr="009607D4">
              <w:rPr>
                <w:rFonts w:ascii="Calibri" w:hAnsi="Calibri"/>
                <w:color w:val="1F4E79" w:themeColor="accent1" w:themeShade="80"/>
              </w:rPr>
              <w:t>Supabase</w:t>
            </w:r>
            <w:proofErr w:type="spellEnd"/>
            <w:r w:rsidRPr="009607D4">
              <w:rPr>
                <w:rFonts w:ascii="Calibri" w:hAnsi="Calibri"/>
                <w:color w:val="1F4E79" w:themeColor="accent1" w:themeShade="80"/>
              </w:rPr>
              <w:t>)</w:t>
            </w:r>
            <w:r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07AF8944" w14:textId="77777777" w:rsidR="009607D4" w:rsidRDefault="00127898" w:rsidP="009607D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>Mapeo de Alertas en la UI:</w:t>
            </w:r>
            <w:r w:rsidRPr="00127898">
              <w:rPr>
                <w:rFonts w:ascii="Calibri" w:hAnsi="Calibri"/>
                <w:color w:val="1F4E79" w:themeColor="accent1" w:themeShade="80"/>
              </w:rPr>
              <w:t xml:space="preserve"> Conectar el componente del banner de notificaciones del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frontend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con el nuevo alerts_router.py desarrollado, consumiendo los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endpoints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de conteo de alertas no leídas (/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unread-count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) para alimentar el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badge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dinámico de la interfaz.</w:t>
            </w:r>
          </w:p>
          <w:p w14:paraId="66D7B5BC" w14:textId="330FCD07" w:rsidR="00127898" w:rsidRPr="009607D4" w:rsidRDefault="00127898" w:rsidP="009607D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Optimización de Seguridad Perimetral:</w:t>
            </w:r>
            <w:r w:rsidRPr="00127898">
              <w:rPr>
                <w:rFonts w:ascii="Calibri" w:hAnsi="Calibri"/>
                <w:color w:val="1F4E79" w:themeColor="accent1" w:themeShade="80"/>
              </w:rPr>
              <w:t xml:space="preserve"> Implementar políticas de </w:t>
            </w:r>
            <w:r w:rsidRPr="00127898">
              <w:rPr>
                <w:rFonts w:ascii="Calibri" w:hAnsi="Calibri"/>
                <w:i/>
                <w:iCs/>
                <w:color w:val="1F4E79" w:themeColor="accent1" w:themeShade="80"/>
              </w:rPr>
              <w:t xml:space="preserve">Rate </w:t>
            </w:r>
            <w:proofErr w:type="spellStart"/>
            <w:r w:rsidRPr="00127898">
              <w:rPr>
                <w:rFonts w:ascii="Calibri" w:hAnsi="Calibri"/>
                <w:i/>
                <w:iCs/>
                <w:color w:val="1F4E79" w:themeColor="accent1" w:themeShade="80"/>
              </w:rPr>
              <w:t>Limiting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en los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endpoints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de acceso público de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FastAPI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para prevenir ataques de denegación de servicio (DoS) o abuso de la API de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OpenAI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>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12F5B11A" w:rsidR="004F2A8B" w:rsidRDefault="00127898" w:rsidP="3D28A338">
            <w:pPr>
              <w:jc w:val="both"/>
              <w:rPr>
                <w:rFonts w:eastAsiaTheme="majorEastAsia"/>
                <w:color w:val="44546A" w:themeColor="text2"/>
              </w:rPr>
            </w:pPr>
            <w:r w:rsidRPr="00127898">
              <w:rPr>
                <w:rFonts w:eastAsiaTheme="majorEastAsia"/>
                <w:color w:val="44546A" w:themeColor="text2"/>
              </w:rPr>
              <w:t xml:space="preserve">Al ser un proyecto de carácter </w:t>
            </w:r>
            <w:r w:rsidRPr="00127898">
              <w:rPr>
                <w:rFonts w:eastAsiaTheme="majorEastAsia"/>
                <w:b/>
                <w:bCs/>
                <w:color w:val="44546A" w:themeColor="text2"/>
              </w:rPr>
              <w:t>individual</w:t>
            </w:r>
            <w:r w:rsidRPr="00127898">
              <w:rPr>
                <w:rFonts w:eastAsiaTheme="majorEastAsia"/>
                <w:color w:val="44546A" w:themeColor="text2"/>
              </w:rPr>
              <w:t>, respondo a esta sección como una autoevaluación crítica del desempeño personal, la disciplina técnica y la gestión autónoma del ciclo de vida del software.</w:t>
            </w:r>
          </w:p>
          <w:p w14:paraId="4A07C653" w14:textId="77777777" w:rsidR="008D2F3D" w:rsidRDefault="008D2F3D" w:rsidP="3D28A338">
            <w:pPr>
              <w:jc w:val="both"/>
              <w:rPr>
                <w:rFonts w:eastAsiaTheme="majorEastAsia"/>
                <w:color w:val="44546A" w:themeColor="text2"/>
              </w:rPr>
            </w:pPr>
          </w:p>
          <w:p w14:paraId="49F9EE89" w14:textId="18A73599" w:rsidR="008D2F3D" w:rsidRPr="008D2F3D" w:rsidRDefault="008D2F3D" w:rsidP="3D28A338">
            <w:pPr>
              <w:jc w:val="both"/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</w:rPr>
            </w:pPr>
            <w:r w:rsidRPr="008D2F3D">
              <w:rPr>
                <w:rFonts w:eastAsiaTheme="majorEastAsia"/>
                <w:b/>
                <w:bCs/>
                <w:color w:val="44546A" w:themeColor="text2"/>
                <w:sz w:val="24"/>
                <w:szCs w:val="24"/>
              </w:rPr>
              <w:t>Aspectos positivos que destaco (Fortalezas de Gestión y Desarrollo):</w:t>
            </w:r>
          </w:p>
          <w:p w14:paraId="6176466B" w14:textId="77777777" w:rsidR="00127898" w:rsidRPr="00127898" w:rsidRDefault="00127898" w:rsidP="3D28A338">
            <w:pPr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</w:p>
          <w:p w14:paraId="520D4D26" w14:textId="77777777" w:rsidR="004F2A8B" w:rsidRPr="00127898" w:rsidRDefault="00127898" w:rsidP="0012789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Competencias de Autogestión y Toma de Decisiones: </w:t>
            </w:r>
            <w:r w:rsidRPr="00127898">
              <w:rPr>
                <w:rFonts w:ascii="Calibri" w:hAnsi="Calibri"/>
                <w:color w:val="1F4E79" w:themeColor="accent1" w:themeShade="80"/>
              </w:rPr>
              <w:t xml:space="preserve">La autonomía en la toma de decisiones arquitectónicas ha fortalecido mi capacidad para diseñar e integrar sistemas complejos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frontend-backend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sin dependencia de terceros.</w:t>
            </w:r>
          </w:p>
          <w:p w14:paraId="3BED7D9F" w14:textId="77777777" w:rsidR="00127898" w:rsidRPr="00127898" w:rsidRDefault="00127898" w:rsidP="0012789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Evolución del Criterio de Seguridad: </w:t>
            </w:r>
            <w:r w:rsidRPr="00127898">
              <w:rPr>
                <w:rFonts w:ascii="Calibri" w:hAnsi="Calibri"/>
                <w:color w:val="1F4E79" w:themeColor="accent1" w:themeShade="80"/>
              </w:rPr>
              <w:t xml:space="preserve">Destaco haber logrado implementar con éxito el Middleware de seguridad criptográfica en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FastAPI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(security.py) utilizando la verificación de firmas JWT (SUPABASE_JWT_SECRET). Esto demuestra capacidad para investigar y aplicar estándares reales de protección de identidad digital en servidores de producción.</w:t>
            </w:r>
          </w:p>
          <w:p w14:paraId="0FAB4B0E" w14:textId="77777777" w:rsidR="00127898" w:rsidRPr="00127898" w:rsidRDefault="00127898" w:rsidP="0012789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Resiliencia e Ingeniería en el </w:t>
            </w:r>
            <w:proofErr w:type="spellStart"/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</w:t>
            </w:r>
            <w:r w:rsidRPr="00127898">
              <w:rPr>
                <w:rFonts w:ascii="Calibri" w:hAnsi="Calibri"/>
                <w:color w:val="1F4E79" w:themeColor="accent1" w:themeShade="80"/>
              </w:rPr>
              <w:t xml:space="preserve">Haber diseñado un motor de correos asíncrono con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aiosmtplib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que incorpora lógica avanzada como el patrón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Circuit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Breaker (aislamiento automático del servicio tras 5 fallos consecutivos) y el principio ético de Privacidad por Diseño (envío exclusivo de 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metadata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operativa, omitiendo el texto sensible de la bitácora). Esto refleja un pensamiento de ingeniería enfocado en la tolerancia a fallos y la protección de datos personales de salud mental (Ley 19.628).</w:t>
            </w:r>
          </w:p>
          <w:p w14:paraId="4C8DB971" w14:textId="77777777" w:rsidR="00127898" w:rsidRPr="008D2F3D" w:rsidRDefault="00127898" w:rsidP="0012789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278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Trazabilidad y Control de Versiones: </w:t>
            </w:r>
            <w:r w:rsidRPr="00127898">
              <w:rPr>
                <w:rFonts w:ascii="Calibri" w:hAnsi="Calibri"/>
                <w:color w:val="1F4E79" w:themeColor="accent1" w:themeShade="80"/>
              </w:rPr>
              <w:t>El uso sistemático del repositorio institucional de GitHub (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MindCheck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>-AI-</w:t>
            </w:r>
            <w:proofErr w:type="spellStart"/>
            <w:r w:rsidRPr="00127898">
              <w:rPr>
                <w:rFonts w:ascii="Calibri" w:hAnsi="Calibri"/>
                <w:color w:val="1F4E79" w:themeColor="accent1" w:themeShade="80"/>
              </w:rPr>
              <w:t>Capstone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) mediante una política de </w:t>
            </w:r>
            <w:proofErr w:type="spellStart"/>
            <w:r w:rsidRPr="00127898">
              <w:rPr>
                <w:rFonts w:ascii="Calibri" w:hAnsi="Calibri"/>
                <w:i/>
                <w:iCs/>
                <w:color w:val="1F4E79" w:themeColor="accent1" w:themeShade="80"/>
              </w:rPr>
              <w:t>commits</w:t>
            </w:r>
            <w:proofErr w:type="spellEnd"/>
            <w:r w:rsidRPr="00127898">
              <w:rPr>
                <w:rFonts w:ascii="Calibri" w:hAnsi="Calibri"/>
                <w:color w:val="1F4E79" w:themeColor="accent1" w:themeShade="80"/>
              </w:rPr>
              <w:t xml:space="preserve"> descriptivos y ordenados ha permitido mantener una auditoría transparente y un control riguroso de cada incremento funcional.</w:t>
            </w:r>
          </w:p>
          <w:p w14:paraId="5FD8553F" w14:textId="77777777" w:rsidR="008D2F3D" w:rsidRPr="008D2F3D" w:rsidRDefault="008D2F3D" w:rsidP="008D2F3D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3DC4F5F" w14:textId="77777777" w:rsidR="008D2F3D" w:rsidRDefault="008D2F3D" w:rsidP="008D2F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proofErr w:type="gramStart"/>
            <w:r w:rsidRPr="008D2F3D"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  <w:t>Aspectos a mejorar</w:t>
            </w:r>
            <w:proofErr w:type="gramEnd"/>
            <w:r w:rsidRPr="008D2F3D"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  <w:t xml:space="preserve"> (Mitigación de Riesgos en Desarrollo Individual):</w:t>
            </w:r>
          </w:p>
          <w:p w14:paraId="0EBDABBF" w14:textId="77777777" w:rsidR="008D2F3D" w:rsidRDefault="008D2F3D" w:rsidP="008D2F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92BDDB6" w14:textId="77777777" w:rsidR="008D2F3D" w:rsidRDefault="008D2F3D" w:rsidP="008D2F3D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8D2F3D">
              <w:rPr>
                <w:rFonts w:ascii="Calibri" w:hAnsi="Calibri"/>
                <w:b/>
                <w:bCs/>
                <w:color w:val="1F4E79" w:themeColor="accent1" w:themeShade="80"/>
              </w:rPr>
              <w:t>Ausencia de Revisión de Pares (</w:t>
            </w:r>
            <w:r w:rsidRPr="008D2F3D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Peer </w:t>
            </w:r>
            <w:proofErr w:type="spellStart"/>
            <w:r w:rsidRPr="008D2F3D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Review</w:t>
            </w:r>
            <w:proofErr w:type="spellEnd"/>
            <w:r w:rsidRPr="008D2F3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): </w:t>
            </w:r>
            <w:r w:rsidRPr="008D2F3D">
              <w:rPr>
                <w:rFonts w:ascii="Calibri" w:hAnsi="Calibri"/>
                <w:color w:val="1F4E79" w:themeColor="accent1" w:themeShade="80"/>
              </w:rPr>
              <w:t xml:space="preserve">El desarrollo en solitario elimina la posibilidad de realizar un </w:t>
            </w:r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 xml:space="preserve">Code 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Review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 cruzado tradicional, lo que incrementa el riesgo de arrastrar sutiles </w:t>
            </w:r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bugs</w:t>
            </w:r>
            <w:r w:rsidRPr="008D2F3D">
              <w:rPr>
                <w:rFonts w:ascii="Calibri" w:hAnsi="Calibri"/>
                <w:color w:val="1F4E79" w:themeColor="accent1" w:themeShade="80"/>
              </w:rPr>
              <w:t xml:space="preserve"> de integración o deuda técnica. Para mitigar este riesgo en el próximo ciclo, utilizaré de forma intensiva herramientas automatizadas de análisis estático de código (como 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Linters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) y coordinaré revisiones técnicas dirigidas con el docente de los módulos </w:t>
            </w:r>
            <w:proofErr w:type="spellStart"/>
            <w:r w:rsidRPr="008D2F3D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 más críticos (security.py, encryption_service.py, alert_service.py).</w:t>
            </w:r>
          </w:p>
          <w:p w14:paraId="26FFD37D" w14:textId="77777777" w:rsidR="008D2F3D" w:rsidRPr="008D2F3D" w:rsidRDefault="008D2F3D" w:rsidP="008D2F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 w:rsidRPr="008D2F3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Desfase de la Interfaz con la API: </w:t>
            </w:r>
            <w:r w:rsidRPr="008D2F3D">
              <w:rPr>
                <w:rFonts w:ascii="Calibri" w:hAnsi="Calibri"/>
                <w:color w:val="1F4E79" w:themeColor="accent1" w:themeShade="80"/>
              </w:rPr>
              <w:t xml:space="preserve">Debido al tiempo y esfuerzo intensivo requeridos para robustecer, testear y certificar la seguridad del </w:t>
            </w:r>
            <w:proofErr w:type="spellStart"/>
            <w:r w:rsidRPr="008D2F3D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 y el sistema de mensajería SMTP, postergué temporalmente la migración completa de los datos simulados (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mocks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>) en ciertas vistas de la UI (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HomePage.jsx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, 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JournalPage.jsx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, 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NewEntryPage.jsx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). Como mejora inmediata para el inicio del próximo ciclo, me comprometo a implementar una estrategia de desarrollo paralela que asegure la sincronización inmediata entre las API creadas y los componentes de presentación del </w:t>
            </w:r>
            <w:proofErr w:type="spellStart"/>
            <w:r w:rsidRPr="008D2F3D">
              <w:rPr>
                <w:rFonts w:ascii="Calibri" w:hAnsi="Calibri"/>
                <w:color w:val="1F4E79" w:themeColor="accent1" w:themeShade="80"/>
              </w:rPr>
              <w:t>frontend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>.</w:t>
            </w:r>
            <w:r w:rsidRPr="008D2F3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14DB5BF9" w14:textId="272104AF" w:rsidR="008D2F3D" w:rsidRPr="008D2F3D" w:rsidRDefault="008D2F3D" w:rsidP="008D2F3D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8D2F3D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Documentación en Tiempo Real: </w:t>
            </w:r>
            <w:r w:rsidRPr="008D2F3D">
              <w:rPr>
                <w:rFonts w:ascii="Calibri" w:hAnsi="Calibri"/>
                <w:color w:val="1F4E79" w:themeColor="accent1" w:themeShade="80"/>
              </w:rPr>
              <w:t xml:space="preserve">Reconozco la tendencia a priorizar la resolución de problemas lógicos y funcionales complejos por encima de la actualización de la documentación técnica al cierre de cada sprint. Planeo corregir esto adoptando la práctica de documentar los </w:t>
            </w:r>
            <w:proofErr w:type="spellStart"/>
            <w:r w:rsidRPr="008D2F3D">
              <w:rPr>
                <w:rFonts w:ascii="Calibri" w:hAnsi="Calibri"/>
                <w:i/>
                <w:iCs/>
                <w:color w:val="1F4E79" w:themeColor="accent1" w:themeShade="80"/>
              </w:rPr>
              <w:t>docstrings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, esquemas de validación de </w:t>
            </w:r>
            <w:proofErr w:type="spellStart"/>
            <w:r w:rsidRPr="008D2F3D">
              <w:rPr>
                <w:rFonts w:ascii="Calibri" w:hAnsi="Calibri"/>
                <w:color w:val="1F4E79" w:themeColor="accent1" w:themeShade="80"/>
              </w:rPr>
              <w:t>Pydantic</w:t>
            </w:r>
            <w:proofErr w:type="spellEnd"/>
            <w:r w:rsidRPr="008D2F3D">
              <w:rPr>
                <w:rFonts w:ascii="Calibri" w:hAnsi="Calibri"/>
                <w:color w:val="1F4E79" w:themeColor="accent1" w:themeShade="80"/>
              </w:rPr>
              <w:t xml:space="preserve"> y manuales de instalación de forma paralela a la escritura del código fuente.</w:t>
            </w:r>
          </w:p>
          <w:p w14:paraId="14A8E0B5" w14:textId="578083CE" w:rsidR="008D2F3D" w:rsidRPr="008D2F3D" w:rsidRDefault="008D2F3D" w:rsidP="008D2F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D150" w14:textId="77777777" w:rsidR="005846EA" w:rsidRDefault="005846EA" w:rsidP="00DF38AE">
      <w:pPr>
        <w:spacing w:after="0" w:line="240" w:lineRule="auto"/>
      </w:pPr>
      <w:r>
        <w:separator/>
      </w:r>
    </w:p>
  </w:endnote>
  <w:endnote w:type="continuationSeparator" w:id="0">
    <w:p w14:paraId="5C4D49A3" w14:textId="77777777" w:rsidR="005846EA" w:rsidRDefault="005846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21E69" w14:textId="77777777" w:rsidR="005846EA" w:rsidRDefault="005846EA" w:rsidP="00DF38AE">
      <w:pPr>
        <w:spacing w:after="0" w:line="240" w:lineRule="auto"/>
      </w:pPr>
      <w:r>
        <w:separator/>
      </w:r>
    </w:p>
  </w:footnote>
  <w:footnote w:type="continuationSeparator" w:id="0">
    <w:p w14:paraId="29557F5D" w14:textId="77777777" w:rsidR="005846EA" w:rsidRDefault="005846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C000D"/>
    <w:multiLevelType w:val="hybridMultilevel"/>
    <w:tmpl w:val="61FEC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15617"/>
    <w:multiLevelType w:val="hybridMultilevel"/>
    <w:tmpl w:val="16C00C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2165D"/>
    <w:multiLevelType w:val="hybridMultilevel"/>
    <w:tmpl w:val="6AB4D3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3A47AE2"/>
    <w:multiLevelType w:val="hybridMultilevel"/>
    <w:tmpl w:val="1924C1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B7E51"/>
    <w:multiLevelType w:val="hybridMultilevel"/>
    <w:tmpl w:val="5CF474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18023">
    <w:abstractNumId w:val="3"/>
  </w:num>
  <w:num w:numId="2" w16cid:durableId="1653943548">
    <w:abstractNumId w:val="8"/>
  </w:num>
  <w:num w:numId="3" w16cid:durableId="2010984138">
    <w:abstractNumId w:val="13"/>
  </w:num>
  <w:num w:numId="4" w16cid:durableId="1175456903">
    <w:abstractNumId w:val="33"/>
  </w:num>
  <w:num w:numId="5" w16cid:durableId="1056003890">
    <w:abstractNumId w:val="35"/>
  </w:num>
  <w:num w:numId="6" w16cid:durableId="286621413">
    <w:abstractNumId w:val="4"/>
  </w:num>
  <w:num w:numId="7" w16cid:durableId="599992333">
    <w:abstractNumId w:val="12"/>
  </w:num>
  <w:num w:numId="8" w16cid:durableId="1840151560">
    <w:abstractNumId w:val="20"/>
  </w:num>
  <w:num w:numId="9" w16cid:durableId="794180930">
    <w:abstractNumId w:val="16"/>
  </w:num>
  <w:num w:numId="10" w16cid:durableId="1780222623">
    <w:abstractNumId w:val="9"/>
  </w:num>
  <w:num w:numId="11" w16cid:durableId="18481163">
    <w:abstractNumId w:val="27"/>
  </w:num>
  <w:num w:numId="12" w16cid:durableId="881479777">
    <w:abstractNumId w:val="40"/>
  </w:num>
  <w:num w:numId="13" w16cid:durableId="1111510637">
    <w:abstractNumId w:val="34"/>
  </w:num>
  <w:num w:numId="14" w16cid:durableId="1356468038">
    <w:abstractNumId w:val="1"/>
  </w:num>
  <w:num w:numId="15" w16cid:durableId="613245958">
    <w:abstractNumId w:val="41"/>
  </w:num>
  <w:num w:numId="16" w16cid:durableId="1478692935">
    <w:abstractNumId w:val="23"/>
  </w:num>
  <w:num w:numId="17" w16cid:durableId="1010135082">
    <w:abstractNumId w:val="18"/>
  </w:num>
  <w:num w:numId="18" w16cid:durableId="470635781">
    <w:abstractNumId w:val="36"/>
  </w:num>
  <w:num w:numId="19" w16cid:durableId="2035567515">
    <w:abstractNumId w:val="11"/>
  </w:num>
  <w:num w:numId="20" w16cid:durableId="296645461">
    <w:abstractNumId w:val="44"/>
  </w:num>
  <w:num w:numId="21" w16cid:durableId="860555058">
    <w:abstractNumId w:val="39"/>
  </w:num>
  <w:num w:numId="22" w16cid:durableId="1091782182">
    <w:abstractNumId w:val="14"/>
  </w:num>
  <w:num w:numId="23" w16cid:durableId="2039626370">
    <w:abstractNumId w:val="15"/>
  </w:num>
  <w:num w:numId="24" w16cid:durableId="1207567191">
    <w:abstractNumId w:val="5"/>
  </w:num>
  <w:num w:numId="25" w16cid:durableId="84041704">
    <w:abstractNumId w:val="17"/>
  </w:num>
  <w:num w:numId="26" w16cid:durableId="936064396">
    <w:abstractNumId w:val="21"/>
  </w:num>
  <w:num w:numId="27" w16cid:durableId="1482111484">
    <w:abstractNumId w:val="26"/>
  </w:num>
  <w:num w:numId="28" w16cid:durableId="446777703">
    <w:abstractNumId w:val="0"/>
  </w:num>
  <w:num w:numId="29" w16cid:durableId="1099912973">
    <w:abstractNumId w:val="19"/>
  </w:num>
  <w:num w:numId="30" w16cid:durableId="1625035967">
    <w:abstractNumId w:val="25"/>
  </w:num>
  <w:num w:numId="31" w16cid:durableId="776872727">
    <w:abstractNumId w:val="2"/>
  </w:num>
  <w:num w:numId="32" w16cid:durableId="2040619420">
    <w:abstractNumId w:val="7"/>
  </w:num>
  <w:num w:numId="33" w16cid:durableId="499738693">
    <w:abstractNumId w:val="37"/>
  </w:num>
  <w:num w:numId="34" w16cid:durableId="878123217">
    <w:abstractNumId w:val="43"/>
  </w:num>
  <w:num w:numId="35" w16cid:durableId="1244682322">
    <w:abstractNumId w:val="6"/>
  </w:num>
  <w:num w:numId="36" w16cid:durableId="415177763">
    <w:abstractNumId w:val="29"/>
  </w:num>
  <w:num w:numId="37" w16cid:durableId="1117145542">
    <w:abstractNumId w:val="42"/>
  </w:num>
  <w:num w:numId="38" w16cid:durableId="513230703">
    <w:abstractNumId w:val="32"/>
  </w:num>
  <w:num w:numId="39" w16cid:durableId="2056277055">
    <w:abstractNumId w:val="30"/>
  </w:num>
  <w:num w:numId="40" w16cid:durableId="1985355016">
    <w:abstractNumId w:val="38"/>
  </w:num>
  <w:num w:numId="41" w16cid:durableId="21052860">
    <w:abstractNumId w:val="10"/>
  </w:num>
  <w:num w:numId="42" w16cid:durableId="1743484063">
    <w:abstractNumId w:val="22"/>
  </w:num>
  <w:num w:numId="43" w16cid:durableId="1448155550">
    <w:abstractNumId w:val="31"/>
  </w:num>
  <w:num w:numId="44" w16cid:durableId="430203969">
    <w:abstractNumId w:val="28"/>
  </w:num>
  <w:num w:numId="45" w16cid:durableId="116439551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7898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3698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13DF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6E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DC4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283C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46EA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1EB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284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F3D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07D4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748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6D39"/>
    <w:rsid w:val="00FE769C"/>
    <w:rsid w:val="00FF0EE7"/>
    <w:rsid w:val="00FF1E4C"/>
    <w:rsid w:val="00FF28E9"/>
    <w:rsid w:val="00FF3C20"/>
    <w:rsid w:val="00FF5689"/>
    <w:rsid w:val="00FF6CAB"/>
    <w:rsid w:val="00FF6E9A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5</Pages>
  <Words>1749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NATALY VALESCA TOBAR GALLARDO</cp:lastModifiedBy>
  <cp:revision>46</cp:revision>
  <cp:lastPrinted>2019-12-16T20:10:00Z</cp:lastPrinted>
  <dcterms:created xsi:type="dcterms:W3CDTF">2021-12-31T12:50:00Z</dcterms:created>
  <dcterms:modified xsi:type="dcterms:W3CDTF">2026-06-05T03:27:00Z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