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hAnsi="Arial" w:cs="Arial"/>
          <w:sz w:val="52"/>
          <w:szCs w:val="52"/>
          <w:b w:val="true"/>
        </w:rPr>
        <w:t>科学算命</w:t>
      </w:r>
    </w:p>
    <w:p>
      <w:pPr>
        <w:spacing w:before="120" w:after="240" w:line="288" w:lineRule="auto"/>
        <w:ind w:left="0"/>
        <w:jc w:val="left"/>
      </w:pPr>
      <w:r>
        <w:rPr>
          <w:rFonts w:eastAsia="等线" w:ascii="Arial" w:hAnsi="Arial" w:cs="Arial"/>
          <w:sz w:val="24"/>
          <w:szCs w:val="24"/>
        </w:rPr>
        <w:t>个人版方法论 · 5 步漏斗（自用）</w:t>
      </w:r>
    </w:p>
    <w:p>
      <w:pPr>
        <w:spacing w:before="0" w:after="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hAnsi="Arial" w:cs="Arial"/>
          <w:sz w:val="36"/>
          <w:szCs w:val="36"/>
          <w:b w:val="true"/>
        </w:rPr>
        <w:t>0. 总则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·  一句话定位：</w:t>
      </w:r>
      <w:r>
        <w:rPr>
          <w:rFonts w:eastAsia="等线" w:ascii="Arial" w:hAnsi="Arial" w:cs="Arial"/>
          <w:sz w:val="22"/>
          <w:szCs w:val="22"/>
        </w:rPr>
        <w:t xml:space="preserve">  把职业/事业选择做成一个漏斗——从「喜欢的范围」里发散，先用感性视角筛一遍，再用外部市场视角收敛，最后用内部资源视角收口到 3 个最终选项。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·  漏斗形状：</w:t>
      </w:r>
      <w:r>
        <w:rPr>
          <w:rFonts w:eastAsia="等线" w:ascii="Arial" w:hAnsi="Arial" w:cs="Arial"/>
          <w:sz w:val="22"/>
          <w:szCs w:val="22"/>
        </w:rPr>
        <w:t xml:space="preserve">  Step 2 发散 30  →  Step 3 感性 ≥7 分通过  →  Step 4 PEST + 波特五力 收敛到 ~6  →  Step 5 VRIN 收敛到 3。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·  双轮驱动：</w:t>
      </w:r>
      <w:r>
        <w:rPr>
          <w:rFonts w:eastAsia="等线" w:ascii="Arial" w:hAnsi="Arial" w:cs="Arial"/>
          <w:sz w:val="22"/>
          <w:szCs w:val="22"/>
        </w:rPr>
        <w:t xml:space="preserve">  内部洞察（价值观、PrinciplesYou、过往履历/战绩） + 外部数据（互联网调研、行研、市场数据），缺一不可。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·  四类验证依次出现：</w:t>
      </w:r>
      <w:r>
        <w:rPr>
          <w:rFonts w:eastAsia="等线" w:ascii="Arial" w:hAnsi="Arial" w:cs="Arial"/>
          <w:sz w:val="22"/>
          <w:szCs w:val="22"/>
        </w:rPr>
        <w:t xml:space="preserve">  理性圈定（Step 1） → 感性验证（Step 3） → 数据验证（Step 4） → 资源验证（Step 5）。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·  推理链原则：</w:t>
      </w:r>
      <w:r>
        <w:rPr>
          <w:rFonts w:eastAsia="等线" w:ascii="Arial" w:hAnsi="Arial" w:cs="Arial"/>
          <w:sz w:val="22"/>
          <w:szCs w:val="22"/>
        </w:rPr>
        <w:t xml:space="preserve">  每一步必须显式输出「输入  →  推理（带数据/事实佐证）  →  输出」。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hAnsi="Arial" w:cs="Arial"/>
          <w:sz w:val="36"/>
          <w:szCs w:val="36"/>
          <w:b w:val="true"/>
        </w:rPr>
        <w:t>Step 1 · 圈定「喜欢」与「不喜欢」的边界 —— 价值观双三圈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输入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最重要的 Top 3 价值观：V+1，V+2，V+3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最不重要的 Bottom 3 价值观：V-1，V-2，V-3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方法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○  喜欢区：</w:t>
      </w:r>
      <w:r>
        <w:rPr>
          <w:rFonts w:eastAsia="等线" w:ascii="Arial" w:hAnsi="Arial" w:cs="Arial"/>
          <w:sz w:val="22"/>
          <w:szCs w:val="22"/>
        </w:rPr>
        <w:t xml:space="preserve">  Top 3 三圆 Venn 的交集 = 让我同时被三个核心价值观点燃的活动域。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○  不喜欢区：</w:t>
      </w:r>
      <w:r>
        <w:rPr>
          <w:rFonts w:eastAsia="等线" w:ascii="Arial" w:hAnsi="Arial" w:cs="Arial"/>
          <w:sz w:val="22"/>
          <w:szCs w:val="22"/>
        </w:rPr>
        <w:t xml:space="preserve">  Bottom 3 三圆 Venn 的交集 = 三个最不在意的价值观重叠的活动域，作为排除带；Step 2 候选机会落进这里直接 PASS 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输出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1–3 个「喜欢」主题（是方向 / 主题，不是岗位）。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1 段「不喜欢」画像（用来反向过滤候选机会）。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hAnsi="Arial" w:cs="Arial"/>
          <w:sz w:val="36"/>
          <w:szCs w:val="36"/>
          <w:b w:val="true"/>
        </w:rPr>
        <w:t>Step 2 · 机会发散（30 个 · 画面化）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输入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Step 1 的「喜欢」主题；同时用「不喜欢」画像做反向剔除。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方法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行业 × 角色 × 商业模式 三维拼接，硬性扩散到 30 个候选机会。</w:t>
      </w:r>
    </w:p>
    <w:p>
      <w:pPr>
        <w:spacing w:before="80" w:after="80" w:line="288" w:lineRule="auto"/>
        <w:ind w:left="54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每条机会必须包含以下 5 个字段（缺一不可）：</w:t>
      </w:r>
    </w:p>
    <w:p>
      <w:pPr>
        <w:spacing w:before="60" w:after="60" w:line="288" w:lineRule="auto"/>
        <w:ind w:left="1080"/>
        <w:jc w:val="left"/>
      </w:pPr>
      <w:r>
        <w:rPr>
          <w:rFonts w:eastAsia="等线" w:ascii="Arial" w:hAnsi="Arial" w:cs="Arial"/>
          <w:sz w:val="22"/>
          <w:szCs w:val="22"/>
        </w:rPr>
        <w:t>▪  一句话定义：这是什么角色 / 什么事。</w:t>
      </w:r>
    </w:p>
    <w:p>
      <w:pPr>
        <w:spacing w:before="60" w:after="60" w:line="288" w:lineRule="auto"/>
        <w:ind w:left="1080"/>
        <w:jc w:val="left"/>
      </w:pPr>
      <w:r>
        <w:rPr>
          <w:rFonts w:eastAsia="等线" w:ascii="Arial" w:hAnsi="Arial" w:cs="Arial"/>
          <w:sz w:val="22"/>
          <w:szCs w:val="22"/>
        </w:rPr>
        <w:t>▪  典型一天：有画面感的 day-in-the-life ——早上几点起、对接谁、做什么、晚上以什么收尾。</w:t>
      </w:r>
    </w:p>
    <w:p>
      <w:pPr>
        <w:spacing w:before="60" w:after="60" w:line="288" w:lineRule="auto"/>
        <w:ind w:left="1080"/>
        <w:jc w:val="left"/>
      </w:pPr>
      <w:r>
        <w:rPr>
          <w:rFonts w:eastAsia="等线" w:ascii="Arial" w:hAnsi="Arial" w:cs="Arial"/>
          <w:sz w:val="22"/>
          <w:szCs w:val="22"/>
        </w:rPr>
        <w:t>▪  典型工作内容：最常输出的 3–5 件交付物 / 高频任务。</w:t>
      </w:r>
    </w:p>
    <w:p>
      <w:pPr>
        <w:spacing w:before="60" w:after="60" w:line="288" w:lineRule="auto"/>
        <w:ind w:left="1080"/>
        <w:jc w:val="left"/>
      </w:pPr>
      <w:r>
        <w:rPr>
          <w:rFonts w:eastAsia="等线" w:ascii="Arial" w:hAnsi="Arial" w:cs="Arial"/>
          <w:sz w:val="22"/>
          <w:szCs w:val="22"/>
        </w:rPr>
        <w:t>▪  典型工作方法：最依赖的工具、节奏、协作模式。</w:t>
      </w:r>
    </w:p>
    <w:p>
      <w:pPr>
        <w:spacing w:before="60" w:after="60" w:line="288" w:lineRule="auto"/>
        <w:ind w:left="1080"/>
        <w:jc w:val="left"/>
      </w:pPr>
      <w:r>
        <w:rPr>
          <w:rFonts w:eastAsia="等线" w:ascii="Arial" w:hAnsi="Arial" w:cs="Arial"/>
          <w:sz w:val="22"/>
          <w:szCs w:val="22"/>
        </w:rPr>
        <w:t>▪  场景代表图：一张能瞬间唤起画面的代表图——可用 Unsplash / 图床 / Midjourney 检索关键词；落地阶段没图就先放一句「图像 prompt」占位。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配套：每条机会再配 1–2 条外部佐证（招聘 JD / 真人采访 / 行业研报 / 案例公司链接）。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输出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30 条「画面化候选机会」清单，每条含上述 5 字段 + 外部佐证。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hAnsi="Arial" w:cs="Arial"/>
          <w:sz w:val="36"/>
          <w:szCs w:val="36"/>
          <w:b w:val="true"/>
        </w:rPr>
        <w:t>Step 3 · 感性验证（≥7 分门槛）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设计意图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在花力气跑五力 / VRIN 之前，先用「身体反应」过一遍——身体诚实，理性会骗自己。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方法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把 Step 2 的 30 条逐条读完，重点读「典型一天」和场景图。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对每条打 0–10 分：「想到我自己每天过这种日子，我有多被点亮 / 多想做」。</w:t>
      </w:r>
    </w:p>
    <w:p>
      <w:pPr>
        <w:spacing w:before="80" w:after="80" w:line="288" w:lineRule="auto"/>
        <w:ind w:left="54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评分锚点参考：</w:t>
      </w:r>
    </w:p>
    <w:p>
      <w:pPr>
        <w:spacing w:before="60" w:after="60" w:line="288" w:lineRule="auto"/>
        <w:ind w:left="1080"/>
        <w:jc w:val="left"/>
      </w:pPr>
      <w:r>
        <w:rPr>
          <w:rFonts w:eastAsia="等线" w:ascii="Arial" w:hAnsi="Arial" w:cs="Arial"/>
          <w:sz w:val="22"/>
          <w:szCs w:val="22"/>
        </w:rPr>
        <w:t>▪  0 = 抵触；3 = 没感觉；5 = 不讨厌但不期待；7 = 想试试；9 = 一想起就来劲；10 = 这就是我。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每个分数配 1–2 句「为什么这样打」的自述（用来事后回看是否打偏 / 是否被一时情绪绑架）。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收敛规则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只有 ≥ 7 分的机会进入 Step 4，其余暂时搁置（不删，留作来年回看）。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输出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≥ 7 分机会清单：每条 = 感性分 + 一句话感受。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hAnsi="Arial" w:cs="Arial"/>
          <w:sz w:val="36"/>
          <w:szCs w:val="36"/>
          <w:b w:val="true"/>
        </w:rPr>
        <w:t>Step 4 · 机会够不够大 —— PEST + 波特五力（收敛到 ~6）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设计意图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单跑五力只看「现在」的市场结构，无法判断未来；用 PEST 描述五力在未来 3–5 年的演化方向，再做综合判断。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方法（对 Step 3 通过的每个候选机会都跑）</w:t>
      </w:r>
    </w:p>
    <w:p>
      <w:pPr>
        <w:pStyle w:val="3"/>
        <w:spacing w:before="240" w:after="100" w:line="288" w:lineRule="auto"/>
        <w:ind w:left="0"/>
        <w:jc w:val="left"/>
        <w:outlineLvl w:val="2"/>
      </w:pPr>
      <w:r>
        <w:rPr>
          <w:rFonts w:eastAsia="等线" w:ascii="Arial" w:hAnsi="Arial" w:cs="Arial"/>
          <w:sz w:val="28"/>
          <w:szCs w:val="28"/>
          <w:b w:val="true"/>
        </w:rPr>
        <w:t>PEST 扫描</w:t>
      </w:r>
    </w:p>
    <w:p>
      <w:pPr>
        <w:spacing w:before="80" w:after="80" w:line="288" w:lineRule="auto"/>
        <w:ind w:left="540"/>
        <w:jc w:val="left"/>
      </w:pPr>
      <w:r>
        <w:rPr>
          <w:rFonts w:eastAsia="等线" w:ascii="Arial" w:hAnsi="Arial" w:cs="Arial"/>
          <w:sz w:val="22"/>
          <w:szCs w:val="22"/>
        </w:rPr>
        <w:t>列出对该机会影响最大的外部变量，每条带数据 / 链接：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P  Political：政策、监管、合规。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E  Economic：宏观经济、消费力、资本环境。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S  Social：人口结构、文化趋势、用户行为。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T  Technological：技术成熟度曲线、AI 替代 / 赋能。</w:t>
      </w:r>
    </w:p>
    <w:p>
      <w:pPr>
        <w:pStyle w:val="3"/>
        <w:spacing w:before="240" w:after="100" w:line="288" w:lineRule="auto"/>
        <w:ind w:left="0"/>
        <w:jc w:val="left"/>
        <w:outlineLvl w:val="2"/>
      </w:pPr>
      <w:r>
        <w:rPr>
          <w:rFonts w:eastAsia="等线" w:ascii="Arial" w:hAnsi="Arial" w:cs="Arial"/>
          <w:sz w:val="28"/>
          <w:szCs w:val="28"/>
          <w:b w:val="true"/>
        </w:rPr>
        <w:t>波特五力打分（1–5 分，每分挂 1–2 条外部数据）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现有竞争者强度（行业集中度 / 主要玩家 / 增长率）。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潜在进入者威胁（壁垒 / 资本要求 / 学习曲线）。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替代品威胁（替代方案 / 跨界冲击）。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供应商议价能力（关键资源依赖）。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买方议价能力（客户集中度 / 价格敏感度）。</w:t>
      </w:r>
    </w:p>
    <w:p>
      <w:pPr>
        <w:pStyle w:val="3"/>
        <w:spacing w:before="240" w:after="100" w:line="288" w:lineRule="auto"/>
        <w:ind w:left="0"/>
        <w:jc w:val="left"/>
        <w:outlineLvl w:val="2"/>
      </w:pPr>
      <w:r>
        <w:rPr>
          <w:rFonts w:eastAsia="等线" w:ascii="Arial" w:hAnsi="Arial" w:cs="Arial"/>
          <w:sz w:val="28"/>
          <w:szCs w:val="28"/>
          <w:b w:val="true"/>
        </w:rPr>
        <w:t>PEST → 五力 演化推导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用 PEST 的趋势项，推断未来 3–5 年每一力的分数会上升还是下降。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给「现状分」和「演化后分」两组评分，并写出关键推导逻辑。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收敛规则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综合「现状分 + 演化后分」收敛到约 6 个机会进 Step 5；具体 N 由分数自然分布决定，建议保留前 40–50%。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输出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~6 条机会，每条含：PEST 摘要 + 五力现状 / 演化双评分 + 一句话「机会大小」结论。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hAnsi="Arial" w:cs="Arial"/>
          <w:sz w:val="36"/>
          <w:szCs w:val="36"/>
          <w:b w:val="true"/>
        </w:rPr>
        <w:t>Step 5 · 我能不能赢 —— VRIN（收敛到 3）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输入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Step 4 留下的 ~6 个机会。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内部资源：PrinciplesYou 性格特质 + 履历 / 战绩 / 可迁移能力。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方法</w:t>
      </w:r>
    </w:p>
    <w:p>
      <w:pPr>
        <w:spacing w:before="80" w:after="80" w:line="288" w:lineRule="auto"/>
        <w:ind w:left="540"/>
        <w:jc w:val="left"/>
      </w:pPr>
      <w:r>
        <w:rPr>
          <w:rFonts w:eastAsia="等线" w:ascii="Arial" w:hAnsi="Arial" w:cs="Arial"/>
          <w:sz w:val="22"/>
          <w:szCs w:val="22"/>
        </w:rPr>
        <w:t>对每个机会，把相关资源 / 能力按 VRIN 四维打分（1–5 分，附凭证）：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○  V  Valuable：</w:t>
      </w:r>
      <w:r>
        <w:rPr>
          <w:rFonts w:eastAsia="等线" w:ascii="Arial" w:hAnsi="Arial" w:cs="Arial"/>
          <w:sz w:val="22"/>
          <w:szCs w:val="22"/>
        </w:rPr>
        <w:t xml:space="preserve">  对该客户 / 价值链有没有价值。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○  R  Rare：</w:t>
      </w:r>
      <w:r>
        <w:rPr>
          <w:rFonts w:eastAsia="等线" w:ascii="Arial" w:hAnsi="Arial" w:cs="Arial"/>
          <w:sz w:val="22"/>
          <w:szCs w:val="22"/>
        </w:rPr>
        <w:t xml:space="preserve">  在该市场上拥有此项资源 / 能力的人是否稀缺。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○  I  Inimitable：</w:t>
      </w:r>
      <w:r>
        <w:rPr>
          <w:rFonts w:eastAsia="等线" w:ascii="Arial" w:hAnsi="Arial" w:cs="Arial"/>
          <w:sz w:val="22"/>
          <w:szCs w:val="22"/>
        </w:rPr>
        <w:t xml:space="preserve">  是否难被竞争对手快速复制（路径依赖 / 战绩信用 / 关系网络）。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  <w:b w:val="true"/>
        </w:rPr>
        <w:t>○  N  Non-substitutable：</w:t>
      </w:r>
      <w:r>
        <w:rPr>
          <w:rFonts w:eastAsia="等线" w:ascii="Arial" w:hAnsi="Arial" w:cs="Arial"/>
          <w:sz w:val="22"/>
          <w:szCs w:val="22"/>
        </w:rPr>
        <w:t xml:space="preserve">  是否难以被其他资源 / 能力替代。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收敛规则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按 VRIN 综合分排序，最终保留 Top 3 个选项。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hAnsi="Arial" w:cs="Arial"/>
          <w:sz w:val="32"/>
          <w:szCs w:val="32"/>
          <w:b w:val="true"/>
        </w:rPr>
        <w:t>输出</w:t>
      </w:r>
    </w:p>
    <w:p>
      <w:pPr>
        <w:spacing w:before="60" w:after="60" w:line="288" w:lineRule="auto"/>
        <w:ind w:left="720"/>
        <w:jc w:val="left"/>
      </w:pPr>
      <w:r>
        <w:rPr>
          <w:rFonts w:eastAsia="等线" w:ascii="Arial" w:hAnsi="Arial" w:cs="Arial"/>
          <w:sz w:val="22"/>
          <w:szCs w:val="22"/>
        </w:rPr>
        <w:t>○  3 条机会，每条含：VRIN 四维评分 + 个人胜算评级 + 差异化叙事。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hAnsi="Arial" w:cs="Arial"/>
          <w:sz w:val="36"/>
          <w:szCs w:val="36"/>
          <w:b w:val="true"/>
        </w:rPr>
        <w:t>决策矩阵（Top 3 之间排序）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</w:rPr>
        <w:t>·  横轴：Step 4 综合机会大小（含演化分） × 纵轴：Step 5 个人胜算 → 在 3 选项里排序。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</w:rPr>
        <w:t>·  推荐序：高机会 + 高胜算 &gt; 高机会 + 中胜算 &gt; 中机会 + 高胜算。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</w:rPr>
        <w:t>·  对每个选项配 90 天小成本验证动作（试错 / 卡点 / 关键假设）。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hAnsi="Arial" w:cs="Arial"/>
          <w:sz w:val="36"/>
          <w:szCs w:val="36"/>
          <w:b w:val="true"/>
        </w:rPr>
        <w:t>推理链格式约束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</w:rPr>
        <w:t>·  每一步显式写：「输入  →  推理  →  输出」。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</w:rPr>
        <w:t>·  外部数据必须附来源（链接 / 报告名 / 数据日期）。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</w:rPr>
        <w:t>·  内部洞察必须引用具体凭证（PrinciplesYou 哪条特质 / 简历哪段经历 / 哪段战绩）。</w:t>
      </w:r>
    </w:p>
    <w:p>
      <w:pPr>
        <w:spacing w:before="60" w:after="60" w:line="288" w:lineRule="auto"/>
        <w:ind w:left="360"/>
        <w:jc w:val="left"/>
      </w:pPr>
      <w:r>
        <w:rPr>
          <w:rFonts w:eastAsia="等线" w:ascii="Arial" w:hAnsi="Arial" w:cs="Arial"/>
          <w:sz w:val="22"/>
          <w:szCs w:val="22"/>
        </w:rPr>
        <w:t>·  感性分必须配 1–2 句「为什么」的自述。</w:t>
      </w:r>
    </w:p>
    <w:p>
      <w:pPr>
        <w:spacing w:before="0" w:after="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2026-05-10T11:25:12Z</dcterms:created>
  <dc:creator>Apache POI</dc:creator>
</cp:coreProperties>
</file>