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EE5E" w14:textId="0DC8BD78" w:rsidR="00B6539D" w:rsidRDefault="00B6539D" w:rsidP="00B6539D">
      <w:pPr>
        <w:pStyle w:val="Ttulo"/>
        <w:jc w:val="center"/>
      </w:pPr>
      <w:r>
        <w:t>PROYECTO DE ANALITICA DE DATOS</w:t>
      </w:r>
    </w:p>
    <w:p w14:paraId="433FADA2" w14:textId="586740C5" w:rsidR="003C6EC6" w:rsidRDefault="003C6EC6" w:rsidP="001E2394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</w:rPr>
      </w:pPr>
      <w:r>
        <w:rPr>
          <w:rStyle w:val="contentcontrolboundarysink"/>
          <w:rFonts w:eastAsiaTheme="majorEastAsia"/>
          <w:b/>
          <w:bCs/>
        </w:rPr>
        <w:t>​</w:t>
      </w:r>
      <w:r>
        <w:rPr>
          <w:rStyle w:val="normaltextrun"/>
          <w:rFonts w:eastAsiaTheme="majorEastAsia"/>
          <w:b/>
          <w:bCs/>
        </w:rPr>
        <w:t>Identificación y planteamiento del problema</w:t>
      </w:r>
    </w:p>
    <w:p w14:paraId="7CF507D9" w14:textId="77777777" w:rsidR="003C6EC6" w:rsidRDefault="003C6EC6" w:rsidP="003C6E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5F3B1487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La deserción escolar en Colombia representa una profunda brecha a nivel educativo y social, que a lo largo de los estudios realizados se ha asociado directamente a temas socioeconómicos y de infraestructura, dejando de lado las condiciones de salud, las cuales afecta de manera directa el factor educativo.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788F7341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De acuerdo a los datos del Ministerio de Educación Nacional “En todo el mundo, los sistemas educativos enfrentan el desafío constante de mantener a los estudiantes en las aulas, una tarea que se vuelve titánica cuando las crisis sanitarias y las condiciones de salud endémicas de los territorios impactan a la población más joven. En Colombia, a pesar de los esfuerzos gubernamentales por ampliar la cobertura, persisten altas tasas de abandono escolar, un fenómeno multifactorial que evidencia la necesidad de fortalecer las políticas de permanencia </w:t>
      </w:r>
      <w:r>
        <w:rPr>
          <w:rStyle w:val="normaltextrun"/>
          <w:rFonts w:eastAsiaTheme="majorEastAsia"/>
          <w:color w:val="000000"/>
          <w:shd w:val="clear" w:color="auto" w:fill="E1E3E6"/>
        </w:rPr>
        <w:t>(</w:t>
      </w:r>
      <w:r>
        <w:rPr>
          <w:rStyle w:val="normaltextrun"/>
          <w:rFonts w:eastAsiaTheme="majorEastAsia"/>
          <w:i/>
          <w:iCs/>
          <w:color w:val="000000"/>
          <w:shd w:val="clear" w:color="auto" w:fill="E1E3E6"/>
        </w:rPr>
        <w:t>Ministerio de Educación Nacional</w:t>
      </w:r>
      <w:r>
        <w:rPr>
          <w:rStyle w:val="normaltextrun"/>
          <w:rFonts w:eastAsiaTheme="majorEastAsia"/>
          <w:color w:val="000000"/>
          <w:shd w:val="clear" w:color="auto" w:fill="E1E3E6"/>
        </w:rPr>
        <w:t>, 2022)</w:t>
      </w:r>
      <w:r>
        <w:rPr>
          <w:rStyle w:val="normaltextrun"/>
          <w:rFonts w:eastAsiaTheme="majorEastAsia"/>
        </w:rPr>
        <w:t>. A nivel local y regional, las grandes diferencias en la atención médica y la exposición a enfermedades agudas o crónicas determinan en gran medida la capacidad de un menor para asistir regularmente a clases, lo que a menudo termina en la desvinculación definitiva del sistema, viéndose especialmente afectada la transición hacia la educación media (Observatorio de Realidades Educativas, 2025).”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32457A40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"En Colombia, como lo señala el </w:t>
      </w:r>
      <w:r>
        <w:rPr>
          <w:rStyle w:val="normaltextrun"/>
          <w:rFonts w:eastAsiaTheme="majorEastAsia"/>
          <w:color w:val="000000"/>
          <w:shd w:val="clear" w:color="auto" w:fill="E1E3E6"/>
        </w:rPr>
        <w:t>(</w:t>
      </w:r>
      <w:r>
        <w:rPr>
          <w:rStyle w:val="normaltextrun"/>
          <w:rFonts w:eastAsiaTheme="majorEastAsia"/>
          <w:i/>
          <w:iCs/>
          <w:color w:val="000000"/>
          <w:shd w:val="clear" w:color="auto" w:fill="E1E3E6"/>
        </w:rPr>
        <w:t>Ministerio de Educación Nacional</w:t>
      </w:r>
      <w:r>
        <w:rPr>
          <w:rStyle w:val="normaltextrun"/>
          <w:rFonts w:eastAsiaTheme="majorEastAsia"/>
          <w:color w:val="000000"/>
          <w:shd w:val="clear" w:color="auto" w:fill="E1E3E6"/>
        </w:rPr>
        <w:t>, 2022)</w:t>
      </w:r>
      <w:r>
        <w:rPr>
          <w:rStyle w:val="normaltextrun"/>
          <w:rFonts w:eastAsiaTheme="majorEastAsia"/>
        </w:rPr>
        <w:t>, a pesar de los esfuerzos gubernamentales por ampliar la cobertura, persisten altas tasas de abandono escolar, especialmente en la transición de primaria a secundaria. Además, reportes recientes del </w:t>
      </w:r>
      <w:r>
        <w:rPr>
          <w:rStyle w:val="normaltextrun"/>
          <w:rFonts w:eastAsiaTheme="majorEastAsia"/>
          <w:b/>
          <w:bCs/>
        </w:rPr>
        <w:t>Observatorio de Realidades Educativas (2025)</w:t>
      </w:r>
      <w:r>
        <w:rPr>
          <w:rStyle w:val="normaltextrun"/>
          <w:rFonts w:eastAsiaTheme="majorEastAsia"/>
        </w:rPr>
        <w:t> evidencian que la pérdida de estudiantes al llegar a la educación media sigue siendo crítica.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2E6FC9FC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El problema central radica en la brecha de integración analítica entre el sector educativo y factores de incidencia como condiciones de salud, condiciones socioeconómicas y condiciones demográficas. Actualmente, los datos del Sistema de Vigilancia en Salud Pública, estadísticas de matrícula del Ministerio de Educación y DANE se analizan en silos independientes. Esta falta de correlación impide identificar de manera proactiva cómo, cuándo y cuáles factores específicos actúan como catalizadores directos del abandono escolar, limitando la capacidad del Estado para generar alertas tempranas conjuntas.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11A48F22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Esta desconexión es grave porque perpetúa un ciclo de vulnerabilidad: un niño que abandona la escuela por cualquiera de estos factores no solo pierde su derecho a la educación, sino que disminuye drásticamente sus oportunidades futuras de movilidad social. Esta situación afecta directamente a niños y adolescentes en etapas críticas de desarrollo (básica y media), impactando a largo plazo el capital humano y el desarrollo económico del país.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7113C2DF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  <w:bdr w:val="none" w:sz="0" w:space="0" w:color="auto" w:frame="1"/>
          <w:shd w:val="clear" w:color="auto" w:fill="C6C6C6"/>
        </w:rPr>
        <w:t> </w:t>
      </w:r>
    </w:p>
    <w:p w14:paraId="1E27D5B5" w14:textId="0C2C9C1D" w:rsidR="003C6EC6" w:rsidRDefault="003C6EC6" w:rsidP="00A345CF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b/>
          <w:bCs/>
        </w:rPr>
      </w:pPr>
      <w:r>
        <w:rPr>
          <w:rStyle w:val="normaltextrun"/>
          <w:rFonts w:eastAsiaTheme="majorEastAsia"/>
          <w:b/>
          <w:bCs/>
        </w:rPr>
        <w:t>Formulación o Pregunta de Investigación</w:t>
      </w:r>
    </w:p>
    <w:p w14:paraId="793E3B6B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¿De qué manera factores como la incidencia de enfermedades reportadas en el sistema de vigilancia de salud pública, condiciones socioeconómicas y condiciones demográficas influyó en las tasas de deserción escolar en los niveles de educación básica y media en Colombia durante el periodo 2011-2022?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637A80B0" w14:textId="77777777" w:rsidR="003C6EC6" w:rsidRDefault="003C6EC6" w:rsidP="00A345CF">
      <w:pPr>
        <w:pStyle w:val="paragraph"/>
        <w:spacing w:before="0" w:beforeAutospacing="0" w:after="0" w:afterAutospacing="0"/>
        <w:ind w:firstLine="4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6DA7D3D9" w14:textId="77777777" w:rsidR="003C6EC6" w:rsidRDefault="003C6EC6" w:rsidP="00A345CF">
      <w:pPr>
        <w:pStyle w:val="paragraph"/>
        <w:spacing w:before="0" w:beforeAutospacing="0" w:after="0" w:afterAutospacing="0"/>
        <w:ind w:firstLine="4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5A772BF5" w14:textId="77777777" w:rsidR="003C6EC6" w:rsidRDefault="003C6EC6" w:rsidP="00A345CF">
      <w:pPr>
        <w:pStyle w:val="paragraph"/>
        <w:spacing w:before="0" w:beforeAutospacing="0" w:after="0" w:afterAutospacing="0"/>
        <w:ind w:firstLine="4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28DE4739" w14:textId="7DD7550B" w:rsidR="003C6EC6" w:rsidRDefault="003C6EC6" w:rsidP="00A345C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b/>
          <w:bCs/>
        </w:rPr>
      </w:pPr>
      <w:r>
        <w:rPr>
          <w:rStyle w:val="normaltextrun"/>
          <w:rFonts w:eastAsiaTheme="majorEastAsia"/>
          <w:b/>
          <w:bCs/>
        </w:rPr>
        <w:lastRenderedPageBreak/>
        <w:t>Objetivos</w:t>
      </w:r>
    </w:p>
    <w:p w14:paraId="725F1ACA" w14:textId="77777777" w:rsidR="003C6EC6" w:rsidRDefault="003C6EC6" w:rsidP="00A345CF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b/>
          <w:bCs/>
        </w:rPr>
      </w:pPr>
      <w:r>
        <w:rPr>
          <w:rStyle w:val="normaltextrun"/>
          <w:rFonts w:eastAsiaTheme="majorEastAsia"/>
          <w:b/>
          <w:bCs/>
          <w:i/>
          <w:iCs/>
        </w:rPr>
        <w:t>Objetivo general</w:t>
      </w:r>
      <w:r>
        <w:rPr>
          <w:rStyle w:val="eop"/>
          <w:rFonts w:eastAsiaTheme="majorEastAsia"/>
          <w:b/>
          <w:bCs/>
          <w:bdr w:val="none" w:sz="0" w:space="0" w:color="auto" w:frame="1"/>
          <w:shd w:val="clear" w:color="auto" w:fill="C6C6C6"/>
        </w:rPr>
        <w:t> </w:t>
      </w:r>
    </w:p>
    <w:p w14:paraId="4593A35B" w14:textId="77777777" w:rsidR="003C6EC6" w:rsidRDefault="003C6EC6" w:rsidP="00A345CF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Desarrollar un modelo predictivo basado en técnicas de aprendizaje automático que permita correlacionar y estimar el riesgo de deserción escolar en la educación básica y media en Colombia entre 2011 y 2022, integrando indicadores de salud pública provenientes del Sistema de Vigilancia en Salud Pública (SIVIGILA), junto con la variable demográfica (edad) y socioeconómicas (nivel de ingresos) provenientes de Terridata.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4BEEAA28" w14:textId="77777777" w:rsidR="003C6EC6" w:rsidRDefault="003C6EC6" w:rsidP="00A345CF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1E02A10B" w14:textId="77777777" w:rsidR="003C6EC6" w:rsidRDefault="003C6EC6" w:rsidP="00A345CF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b/>
          <w:bCs/>
        </w:rPr>
      </w:pPr>
      <w:r>
        <w:rPr>
          <w:rStyle w:val="normaltextrun"/>
          <w:rFonts w:eastAsiaTheme="majorEastAsia"/>
          <w:b/>
          <w:bCs/>
          <w:i/>
          <w:iCs/>
        </w:rPr>
        <w:t>Objetivos específicos</w:t>
      </w:r>
      <w:r>
        <w:rPr>
          <w:rStyle w:val="eop"/>
          <w:rFonts w:eastAsiaTheme="majorEastAsia"/>
          <w:b/>
          <w:bCs/>
          <w:bdr w:val="none" w:sz="0" w:space="0" w:color="auto" w:frame="1"/>
          <w:shd w:val="clear" w:color="auto" w:fill="C6C6C6"/>
        </w:rPr>
        <w:t> </w:t>
      </w:r>
    </w:p>
    <w:p w14:paraId="65E8D4AC" w14:textId="77777777" w:rsidR="003C6EC6" w:rsidRDefault="003C6EC6" w:rsidP="00A345CF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ind w:left="1080" w:firstLine="0"/>
        <w:jc w:val="both"/>
        <w:textAlignment w:val="baseline"/>
      </w:pPr>
      <w:r>
        <w:rPr>
          <w:rStyle w:val="normaltextrun"/>
          <w:rFonts w:eastAsiaTheme="majorEastAsia"/>
        </w:rPr>
        <w:t>Preprocesar los conjuntos de datos de Terridata y el portal de Datos de Vigilancia en Salud Pública, consolidando una base de datos unificada a nivel departamental y municipal para el periodo de estudio.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3033B4BC" w14:textId="77777777" w:rsidR="003C6EC6" w:rsidRDefault="003C6EC6" w:rsidP="00A345CF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ind w:left="1080" w:firstLine="0"/>
        <w:jc w:val="both"/>
        <w:textAlignment w:val="baseline"/>
      </w:pPr>
      <w:r>
        <w:rPr>
          <w:rStyle w:val="normaltextrun"/>
          <w:rFonts w:eastAsiaTheme="majorEastAsia"/>
        </w:rPr>
        <w:t>Identificar las variables epidemiológicas con mayor correlación estadística respecto a los picos históricos de deserción escolar en la transición de la educación primaria a la secundaria.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4AA95980" w14:textId="77777777" w:rsidR="003C6EC6" w:rsidRDefault="003C6EC6" w:rsidP="00A345CF">
      <w:pPr>
        <w:pStyle w:val="paragraph"/>
        <w:numPr>
          <w:ilvl w:val="0"/>
          <w:numId w:val="8"/>
        </w:numPr>
        <w:spacing w:before="0" w:beforeAutospacing="0" w:after="0" w:afterAutospacing="0" w:line="360" w:lineRule="auto"/>
        <w:ind w:left="1080" w:firstLine="0"/>
        <w:jc w:val="both"/>
        <w:textAlignment w:val="baseline"/>
      </w:pPr>
      <w:r>
        <w:rPr>
          <w:rStyle w:val="normaltextrun"/>
          <w:rFonts w:eastAsiaTheme="majorEastAsia"/>
        </w:rPr>
        <w:t>Entrenar diferentes algoritmos de predicción (como Regresión Logística, Random Forest o XGBoost) para pronosticar el comportamiento de la deserción escolar basándose en el panorama de salud pública de una región específica.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5DDB6F18" w14:textId="77777777" w:rsidR="003C6EC6" w:rsidRDefault="003C6EC6" w:rsidP="00A345CF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ind w:left="1080" w:firstLine="0"/>
        <w:jc w:val="both"/>
        <w:textAlignment w:val="baseline"/>
      </w:pPr>
      <w:r>
        <w:rPr>
          <w:rStyle w:val="normaltextrun"/>
          <w:rFonts w:eastAsiaTheme="majorEastAsia"/>
        </w:rPr>
        <w:t>Examinar la influencia de factores demográficos, especialmente en niños y adolescentes hasta los 14 años y evaluando variable socioeconómica como pobreza en la probabilidad de deserción escolar.</w:t>
      </w:r>
      <w:r>
        <w:rPr>
          <w:rStyle w:val="eop"/>
          <w:rFonts w:eastAsiaTheme="majorEastAsia"/>
          <w:bdr w:val="none" w:sz="0" w:space="0" w:color="auto" w:frame="1"/>
          <w:shd w:val="clear" w:color="auto" w:fill="C6C6C6"/>
        </w:rPr>
        <w:t> </w:t>
      </w:r>
    </w:p>
    <w:p w14:paraId="5C3557C0" w14:textId="7D3391EE" w:rsidR="00B7210A" w:rsidRDefault="00874B1B" w:rsidP="00B7210A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spacing w:val="-5"/>
          <w:kern w:val="0"/>
          <w:sz w:val="30"/>
          <w:szCs w:val="30"/>
          <w:lang w:eastAsia="es-CO"/>
          <w14:ligatures w14:val="none"/>
        </w:rPr>
      </w:pPr>
      <w:r>
        <w:rPr>
          <w:rFonts w:ascii="Roboto" w:eastAsia="Times New Roman" w:hAnsi="Roboto" w:cs="Times New Roman"/>
          <w:b/>
          <w:bCs/>
          <w:spacing w:val="-5"/>
          <w:kern w:val="0"/>
          <w:sz w:val="30"/>
          <w:szCs w:val="30"/>
          <w:lang w:eastAsia="es-CO"/>
          <w14:ligatures w14:val="none"/>
        </w:rPr>
        <w:t xml:space="preserve">DATASET </w:t>
      </w:r>
      <w:r w:rsidR="00B7210A" w:rsidRPr="00B7210A">
        <w:rPr>
          <w:rFonts w:ascii="Roboto" w:eastAsia="Times New Roman" w:hAnsi="Roboto" w:cs="Times New Roman"/>
          <w:b/>
          <w:bCs/>
          <w:spacing w:val="-5"/>
          <w:kern w:val="0"/>
          <w:sz w:val="30"/>
          <w:szCs w:val="30"/>
          <w:lang w:eastAsia="es-CO"/>
          <w14:ligatures w14:val="none"/>
        </w:rPr>
        <w:t>MEN_ESTADISTICAS_EN_EDUCACION_EN_PREESCOLAR, BÁSICA Y MEDIA_POR_MUNICIPIO</w:t>
      </w:r>
    </w:p>
    <w:p w14:paraId="5E58786B" w14:textId="77777777" w:rsidR="00652D8D" w:rsidRPr="00652D8D" w:rsidRDefault="00652D8D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652D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>Contiene información estadística de los niveles preescolar, básica y media relacionada con indicadores sectoriales por Municipio sin atípicos, desde el 2011 hasta 2024.</w:t>
      </w:r>
    </w:p>
    <w:p w14:paraId="2C964EE4" w14:textId="418EBE0B" w:rsidR="00652D8D" w:rsidRPr="00652D8D" w:rsidRDefault="00652D8D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652D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 xml:space="preserve">NOTA: Para las tasas de cobertura bruta y neta 2019 y 2018 se </w:t>
      </w:r>
      <w:r w:rsidR="00874B1B" w:rsidRPr="00652D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>realizaron</w:t>
      </w:r>
      <w:r w:rsidRPr="00652D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 xml:space="preserve"> con las proyecciones de población Censo 2018.</w:t>
      </w:r>
    </w:p>
    <w:p w14:paraId="0C267E49" w14:textId="504C16BA" w:rsidR="00B6539D" w:rsidRDefault="00652D8D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652D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>Cabe mencionar que los datos de cada indicador esta con punto decimal, al momento de exportar los datos se multiplica por 100, para convertirlo a porcentajes.</w:t>
      </w:r>
      <w:r w:rsidR="00DE1F8D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 xml:space="preserve"> Este dataset tiene 41 columnas. Adjunto la descripción de cada uno de ellos. </w:t>
      </w:r>
    </w:p>
    <w:p w14:paraId="0F9A0888" w14:textId="77777777" w:rsidR="00AF521E" w:rsidRDefault="00AF521E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524A9602" w14:textId="768A523B" w:rsidR="00AF521E" w:rsidRDefault="00AF521E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AF521E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lastRenderedPageBreak/>
        <w:drawing>
          <wp:inline distT="0" distB="0" distL="0" distR="0" wp14:anchorId="338186D0" wp14:editId="6A61E264">
            <wp:extent cx="5008158" cy="4038600"/>
            <wp:effectExtent l="0" t="0" r="2540" b="0"/>
            <wp:docPr id="175054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8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932" cy="40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A77" w14:textId="023C5AE9" w:rsidR="00AF521E" w:rsidRDefault="00AF521E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AF521E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drawing>
          <wp:inline distT="0" distB="0" distL="0" distR="0" wp14:anchorId="6078488D" wp14:editId="65460399">
            <wp:extent cx="4800600" cy="3639287"/>
            <wp:effectExtent l="0" t="0" r="0" b="0"/>
            <wp:docPr id="150116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822" cy="36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F309" w14:textId="03981104" w:rsidR="00DE1F8D" w:rsidRDefault="00545CFC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545CFC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lastRenderedPageBreak/>
        <w:drawing>
          <wp:inline distT="0" distB="0" distL="0" distR="0" wp14:anchorId="7BD18025" wp14:editId="78C0CC53">
            <wp:extent cx="4448852" cy="4038600"/>
            <wp:effectExtent l="0" t="0" r="8890" b="0"/>
            <wp:docPr id="146102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290" cy="40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2871" w14:textId="77777777" w:rsidR="00DF1C77" w:rsidRDefault="00545CFC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545CFC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drawing>
          <wp:anchor distT="0" distB="0" distL="114300" distR="114300" simplePos="0" relativeHeight="251658240" behindDoc="0" locked="0" layoutInCell="1" allowOverlap="1" wp14:anchorId="0B3D4A72" wp14:editId="27E91370">
            <wp:simplePos x="1076325" y="5067300"/>
            <wp:positionH relativeFrom="column">
              <wp:align>left</wp:align>
            </wp:positionH>
            <wp:positionV relativeFrom="paragraph">
              <wp:align>top</wp:align>
            </wp:positionV>
            <wp:extent cx="4448810" cy="3704824"/>
            <wp:effectExtent l="0" t="0" r="8890" b="0"/>
            <wp:wrapSquare wrapText="bothSides"/>
            <wp:docPr id="22591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370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40F9A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13FA6B31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4FAD0254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0159F5F5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184B0899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32EB3CC6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32F708A3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5AF0158D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57007190" w14:textId="77777777" w:rsidR="00DF1C77" w:rsidRPr="00DF1C77" w:rsidRDefault="00DF1C77" w:rsidP="00DF1C77">
      <w:pPr>
        <w:rPr>
          <w:rFonts w:ascii="Times New Roman" w:eastAsia="Times New Roman" w:hAnsi="Times New Roman" w:cs="Times New Roman"/>
          <w:lang w:eastAsia="es-CO"/>
        </w:rPr>
      </w:pPr>
    </w:p>
    <w:p w14:paraId="07B0B62F" w14:textId="77777777" w:rsidR="00DF1C77" w:rsidRDefault="00DF1C77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2AC411B4" w14:textId="77777777" w:rsidR="00DF1C77" w:rsidRDefault="00DF1C77" w:rsidP="00CD2F03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3993E873" w14:textId="77777777" w:rsidR="00DF1C77" w:rsidRDefault="00DF1C77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tab/>
      </w:r>
    </w:p>
    <w:p w14:paraId="432FF707" w14:textId="77777777" w:rsidR="00DF1C77" w:rsidRDefault="00DF1C77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DF1C77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lastRenderedPageBreak/>
        <w:drawing>
          <wp:inline distT="0" distB="0" distL="0" distR="0" wp14:anchorId="29336C75" wp14:editId="1E4D1519">
            <wp:extent cx="3843923" cy="3048000"/>
            <wp:effectExtent l="0" t="0" r="4445" b="0"/>
            <wp:docPr id="103548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9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589" cy="30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A0D9" w14:textId="77777777" w:rsidR="00827E11" w:rsidRDefault="007E7940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7E7940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drawing>
          <wp:inline distT="0" distB="0" distL="0" distR="0" wp14:anchorId="1F6F5DA5" wp14:editId="297CBDA1">
            <wp:extent cx="3886625" cy="3495675"/>
            <wp:effectExtent l="0" t="0" r="0" b="0"/>
            <wp:docPr id="187478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86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967" cy="35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72E9" w14:textId="77777777" w:rsidR="00827E11" w:rsidRDefault="00827E11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4974569A" w14:textId="77777777" w:rsidR="00827E11" w:rsidRDefault="00827E11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0433471A" w14:textId="77777777" w:rsidR="00827E11" w:rsidRDefault="00827E11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6E6888CF" w14:textId="77777777" w:rsidR="00827E11" w:rsidRDefault="00827E11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6781E5E6" w14:textId="6EC81B90" w:rsidR="00545CFC" w:rsidRDefault="00827E11" w:rsidP="00DF1C77">
      <w:pPr>
        <w:tabs>
          <w:tab w:val="center" w:pos="819"/>
        </w:tabs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  <w:r w:rsidRPr="00827E11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lastRenderedPageBreak/>
        <w:drawing>
          <wp:inline distT="0" distB="0" distL="0" distR="0" wp14:anchorId="4A942551" wp14:editId="18D6563C">
            <wp:extent cx="5612130" cy="4953635"/>
            <wp:effectExtent l="0" t="0" r="7620" b="0"/>
            <wp:docPr id="116726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6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C77"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  <w:br w:type="textWrapping" w:clear="all"/>
      </w:r>
      <w:r w:rsidR="005772B1" w:rsidRPr="005772B1">
        <w:rPr>
          <w:rFonts w:ascii="Times New Roman" w:eastAsia="Times New Roman" w:hAnsi="Times New Roman" w:cs="Times New Roman"/>
          <w:noProof/>
          <w:spacing w:val="-5"/>
          <w:kern w:val="0"/>
          <w:lang w:eastAsia="es-CO"/>
          <w14:ligatures w14:val="none"/>
        </w:rPr>
        <w:drawing>
          <wp:inline distT="0" distB="0" distL="0" distR="0" wp14:anchorId="0DD65608" wp14:editId="40E9A659">
            <wp:extent cx="5612130" cy="888365"/>
            <wp:effectExtent l="0" t="0" r="7620" b="6985"/>
            <wp:docPr id="91037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70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BFC0" w14:textId="77777777" w:rsidR="005772B1" w:rsidRPr="005772B1" w:rsidRDefault="005772B1" w:rsidP="005772B1">
      <w:pPr>
        <w:rPr>
          <w:rFonts w:ascii="Times New Roman" w:eastAsia="Times New Roman" w:hAnsi="Times New Roman" w:cs="Times New Roman"/>
          <w:lang w:eastAsia="es-CO"/>
        </w:rPr>
      </w:pPr>
    </w:p>
    <w:p w14:paraId="6DCB9B66" w14:textId="77777777" w:rsidR="005772B1" w:rsidRPr="005772B1" w:rsidRDefault="005772B1" w:rsidP="005772B1">
      <w:pPr>
        <w:rPr>
          <w:rFonts w:ascii="Times New Roman" w:eastAsia="Times New Roman" w:hAnsi="Times New Roman" w:cs="Times New Roman"/>
          <w:lang w:eastAsia="es-CO"/>
        </w:rPr>
      </w:pPr>
    </w:p>
    <w:p w14:paraId="4EB63961" w14:textId="77777777" w:rsidR="005772B1" w:rsidRDefault="005772B1" w:rsidP="005772B1">
      <w:pPr>
        <w:rPr>
          <w:rFonts w:ascii="Times New Roman" w:eastAsia="Times New Roman" w:hAnsi="Times New Roman" w:cs="Times New Roman"/>
          <w:spacing w:val="-5"/>
          <w:kern w:val="0"/>
          <w:lang w:eastAsia="es-CO"/>
          <w14:ligatures w14:val="none"/>
        </w:rPr>
      </w:pPr>
    </w:p>
    <w:p w14:paraId="640A0456" w14:textId="6F5547A2" w:rsidR="005772B1" w:rsidRDefault="005772B1" w:rsidP="005772B1">
      <w:pPr>
        <w:tabs>
          <w:tab w:val="left" w:pos="930"/>
        </w:tabs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ab/>
      </w:r>
    </w:p>
    <w:p w14:paraId="556A1887" w14:textId="77777777" w:rsidR="005772B1" w:rsidRDefault="005772B1" w:rsidP="005772B1">
      <w:pPr>
        <w:tabs>
          <w:tab w:val="left" w:pos="930"/>
        </w:tabs>
        <w:rPr>
          <w:rFonts w:ascii="Times New Roman" w:eastAsia="Times New Roman" w:hAnsi="Times New Roman" w:cs="Times New Roman"/>
          <w:lang w:eastAsia="es-CO"/>
        </w:rPr>
      </w:pPr>
    </w:p>
    <w:p w14:paraId="2A2477CD" w14:textId="77777777" w:rsidR="005772B1" w:rsidRDefault="005772B1" w:rsidP="005772B1">
      <w:pPr>
        <w:tabs>
          <w:tab w:val="left" w:pos="930"/>
        </w:tabs>
        <w:rPr>
          <w:rFonts w:ascii="Times New Roman" w:eastAsia="Times New Roman" w:hAnsi="Times New Roman" w:cs="Times New Roman"/>
          <w:lang w:eastAsia="es-CO"/>
        </w:rPr>
      </w:pPr>
    </w:p>
    <w:p w14:paraId="3CF5A928" w14:textId="77777777" w:rsidR="005772B1" w:rsidRDefault="005772B1" w:rsidP="005772B1">
      <w:pPr>
        <w:tabs>
          <w:tab w:val="left" w:pos="930"/>
        </w:tabs>
        <w:rPr>
          <w:rFonts w:ascii="Times New Roman" w:eastAsia="Times New Roman" w:hAnsi="Times New Roman" w:cs="Times New Roman"/>
          <w:lang w:eastAsia="es-CO"/>
        </w:rPr>
      </w:pPr>
    </w:p>
    <w:p w14:paraId="0FA44BEF" w14:textId="192624A4" w:rsidR="005772B1" w:rsidRDefault="00B2391B" w:rsidP="005772B1">
      <w:pPr>
        <w:tabs>
          <w:tab w:val="left" w:pos="930"/>
        </w:tabs>
        <w:rPr>
          <w:rFonts w:ascii="Times New Roman" w:eastAsia="Times New Roman" w:hAnsi="Times New Roman" w:cs="Times New Roman"/>
          <w:b/>
          <w:bCs/>
          <w:lang w:eastAsia="es-CO"/>
        </w:rPr>
      </w:pPr>
      <w:r>
        <w:rPr>
          <w:rFonts w:ascii="Times New Roman" w:eastAsia="Times New Roman" w:hAnsi="Times New Roman" w:cs="Times New Roman"/>
          <w:b/>
          <w:bCs/>
          <w:lang w:eastAsia="es-CO"/>
        </w:rPr>
        <w:lastRenderedPageBreak/>
        <w:t xml:space="preserve">DATASET </w:t>
      </w:r>
      <w:r w:rsidRPr="00B2391B">
        <w:rPr>
          <w:rFonts w:ascii="Times New Roman" w:eastAsia="Times New Roman" w:hAnsi="Times New Roman" w:cs="Times New Roman"/>
          <w:b/>
          <w:bCs/>
          <w:lang w:eastAsia="es-CO"/>
        </w:rPr>
        <w:t>Datos de Vigilancia en Salud Pública de Colombia</w:t>
      </w:r>
    </w:p>
    <w:p w14:paraId="009B86E6" w14:textId="58A09231" w:rsidR="00B2391B" w:rsidRDefault="00B2391B" w:rsidP="00B2391B">
      <w:pPr>
        <w:tabs>
          <w:tab w:val="left" w:pos="930"/>
        </w:tabs>
        <w:jc w:val="both"/>
        <w:rPr>
          <w:rFonts w:ascii="Times New Roman" w:eastAsia="Times New Roman" w:hAnsi="Times New Roman" w:cs="Times New Roman"/>
          <w:lang w:eastAsia="es-CO"/>
        </w:rPr>
      </w:pPr>
      <w:r w:rsidRPr="00B2391B">
        <w:rPr>
          <w:rFonts w:ascii="Times New Roman" w:eastAsia="Times New Roman" w:hAnsi="Times New Roman" w:cs="Times New Roman"/>
          <w:lang w:eastAsia="es-CO"/>
        </w:rPr>
        <w:t>El Sistema Nacional de Vigilancia en Salud Pública -SIVIGILA, que se ha creado para realizar la provisión en forma sistemática y oportuna, de información sobre la dinámica de los eventos que afecten o puedan afectar la salud de la población colombiana, con el fin de (i) Orientar las políticas y la planificación en salud pública, (ii) Tomar las decisiones para la prevención y control de enfermedades y factores de riesgo en salud, (iii) Optimizar el seguimiento y evaluación de las intervenciones, (iv) Racionalizar y optimizar los recursos disponibles y lograr la efectividad de las acciones en esta materia, propendiendo por la protección de la salud individual y colectiva. Este conjunto de datos compila el historico de casos de eventos de interes en salud publica por municipio-departamento de ocurrencia y por semana epidemiológica y año desde 2007.</w:t>
      </w:r>
    </w:p>
    <w:p w14:paraId="386C6B27" w14:textId="29248AB9" w:rsidR="006A7E2E" w:rsidRDefault="006A7E2E" w:rsidP="00B2391B">
      <w:pPr>
        <w:tabs>
          <w:tab w:val="left" w:pos="930"/>
        </w:tabs>
        <w:jc w:val="both"/>
        <w:rPr>
          <w:rFonts w:ascii="Times New Roman" w:eastAsia="Times New Roman" w:hAnsi="Times New Roman" w:cs="Times New Roman"/>
          <w:noProof/>
          <w:lang w:eastAsia="es-CO"/>
        </w:rPr>
      </w:pPr>
      <w:r w:rsidRPr="006A7E2E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79EAAE86" wp14:editId="1B4DF476">
            <wp:extent cx="5612130" cy="4110990"/>
            <wp:effectExtent l="0" t="0" r="7620" b="3810"/>
            <wp:docPr id="186678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2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8C8" w14:textId="599699E4" w:rsidR="00B26250" w:rsidRDefault="00B26250" w:rsidP="00B26250">
      <w:pPr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>DATASET TERRIDATA</w:t>
      </w:r>
      <w:r w:rsidR="00BF2BF5">
        <w:rPr>
          <w:rFonts w:ascii="Times New Roman" w:eastAsia="Times New Roman" w:hAnsi="Times New Roman" w:cs="Times New Roman"/>
          <w:lang w:eastAsia="es-CO"/>
        </w:rPr>
        <w:t xml:space="preserve"> DIMENSION DE </w:t>
      </w:r>
      <w:r>
        <w:rPr>
          <w:rFonts w:ascii="Times New Roman" w:eastAsia="Times New Roman" w:hAnsi="Times New Roman" w:cs="Times New Roman"/>
          <w:lang w:eastAsia="es-CO"/>
        </w:rPr>
        <w:t xml:space="preserve"> POBREZA </w:t>
      </w:r>
    </w:p>
    <w:p w14:paraId="22FC8F40" w14:textId="7F1C7B94" w:rsidR="004510DA" w:rsidRDefault="004510DA" w:rsidP="00B26250">
      <w:pPr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>Contiene 13 columnas con 21689 filas.</w:t>
      </w:r>
    </w:p>
    <w:p w14:paraId="7525B317" w14:textId="0C3F4F77" w:rsidR="00B26250" w:rsidRDefault="00B26250" w:rsidP="00B26250">
      <w:pPr>
        <w:rPr>
          <w:rFonts w:ascii="Times New Roman" w:eastAsia="Times New Roman" w:hAnsi="Times New Roman" w:cs="Times New Roman"/>
          <w:lang w:eastAsia="es-CO"/>
        </w:rPr>
      </w:pPr>
      <w:r w:rsidRPr="00B26250">
        <w:rPr>
          <w:rFonts w:ascii="Times New Roman" w:eastAsia="Times New Roman" w:hAnsi="Times New Roman" w:cs="Times New Roman"/>
          <w:lang w:eastAsia="es-CO"/>
        </w:rPr>
        <w:lastRenderedPageBreak/>
        <w:drawing>
          <wp:inline distT="0" distB="0" distL="0" distR="0" wp14:anchorId="73D841EC" wp14:editId="08A061FA">
            <wp:extent cx="6060087" cy="3600450"/>
            <wp:effectExtent l="0" t="0" r="0" b="0"/>
            <wp:docPr id="9139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663" name=""/>
                    <pic:cNvPicPr/>
                  </pic:nvPicPr>
                  <pic:blipFill rotWithShape="1">
                    <a:blip r:embed="rId15"/>
                    <a:srcRect r="1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264" cy="360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E4F09" w14:textId="77777777" w:rsidR="00497A4C" w:rsidRDefault="00497A4C" w:rsidP="00497A4C">
      <w:pPr>
        <w:rPr>
          <w:rFonts w:ascii="Times New Roman" w:eastAsia="Times New Roman" w:hAnsi="Times New Roman" w:cs="Times New Roman"/>
          <w:lang w:eastAsia="es-CO"/>
        </w:rPr>
      </w:pPr>
    </w:p>
    <w:p w14:paraId="7C46A8A9" w14:textId="4D45C22D" w:rsidR="00497A4C" w:rsidRDefault="00497A4C" w:rsidP="00497A4C">
      <w:pPr>
        <w:tabs>
          <w:tab w:val="left" w:pos="900"/>
        </w:tabs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 xml:space="preserve">DATASET DE </w:t>
      </w:r>
      <w:r w:rsidRPr="00497A4C">
        <w:rPr>
          <w:rFonts w:ascii="Times New Roman" w:eastAsia="Times New Roman" w:hAnsi="Times New Roman" w:cs="Times New Roman"/>
          <w:lang w:eastAsia="es-CO"/>
        </w:rPr>
        <w:t>CONVIVENCIA Y SEGURIDAD CIUDADANA</w:t>
      </w:r>
    </w:p>
    <w:p w14:paraId="4448A708" w14:textId="506AA7D0" w:rsidR="00497A4C" w:rsidRDefault="00497A4C" w:rsidP="00497A4C">
      <w:pPr>
        <w:tabs>
          <w:tab w:val="left" w:pos="900"/>
        </w:tabs>
        <w:rPr>
          <w:rFonts w:ascii="Times New Roman" w:eastAsia="Times New Roman" w:hAnsi="Times New Roman" w:cs="Times New Roman"/>
          <w:lang w:eastAsia="es-CO"/>
        </w:rPr>
      </w:pPr>
      <w:r w:rsidRPr="00497A4C">
        <w:rPr>
          <w:rFonts w:ascii="Times New Roman" w:eastAsia="Times New Roman" w:hAnsi="Times New Roman" w:cs="Times New Roman"/>
          <w:lang w:eastAsia="es-CO"/>
        </w:rPr>
        <w:drawing>
          <wp:inline distT="0" distB="0" distL="0" distR="0" wp14:anchorId="26B4B234" wp14:editId="290D9802">
            <wp:extent cx="5612130" cy="2524760"/>
            <wp:effectExtent l="0" t="0" r="7620" b="8890"/>
            <wp:docPr id="165036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68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6F41" w14:textId="486E7296" w:rsidR="002E3551" w:rsidRDefault="002E3551" w:rsidP="002E3551">
      <w:pPr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 xml:space="preserve">Datos de la variable indicador </w:t>
      </w:r>
    </w:p>
    <w:p w14:paraId="2DEC41AC" w14:textId="3F3DAD78" w:rsidR="002E3551" w:rsidRDefault="002E3551" w:rsidP="002E3551">
      <w:pPr>
        <w:rPr>
          <w:rFonts w:ascii="Times New Roman" w:eastAsia="Times New Roman" w:hAnsi="Times New Roman" w:cs="Times New Roman"/>
          <w:lang w:eastAsia="es-CO"/>
        </w:rPr>
      </w:pPr>
      <w:r w:rsidRPr="002E3551">
        <w:rPr>
          <w:rFonts w:ascii="Times New Roman" w:eastAsia="Times New Roman" w:hAnsi="Times New Roman" w:cs="Times New Roman"/>
          <w:lang w:eastAsia="es-CO"/>
        </w:rPr>
        <w:lastRenderedPageBreak/>
        <w:drawing>
          <wp:inline distT="0" distB="0" distL="0" distR="0" wp14:anchorId="3C349ED9" wp14:editId="3596994D">
            <wp:extent cx="5612130" cy="6113145"/>
            <wp:effectExtent l="0" t="0" r="7620" b="1905"/>
            <wp:docPr id="321771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1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6B2" w14:textId="5AC66A01" w:rsidR="00D40C01" w:rsidRDefault="00096B50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 w:rsidRPr="00096B50">
        <w:rPr>
          <w:rFonts w:ascii="Times New Roman" w:eastAsia="Times New Roman" w:hAnsi="Times New Roman" w:cs="Times New Roman"/>
          <w:lang w:eastAsia="es-CO"/>
        </w:rPr>
        <w:lastRenderedPageBreak/>
        <w:drawing>
          <wp:inline distT="0" distB="0" distL="0" distR="0" wp14:anchorId="17D2670C" wp14:editId="7F32C168">
            <wp:extent cx="5612130" cy="4455160"/>
            <wp:effectExtent l="0" t="0" r="7620" b="2540"/>
            <wp:docPr id="1999605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05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1C0D" w14:textId="3AE3A5D2" w:rsidR="00D40C01" w:rsidRDefault="00D40C01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 xml:space="preserve">DATASET </w:t>
      </w:r>
      <w:r w:rsidRPr="00D40C01">
        <w:rPr>
          <w:rFonts w:ascii="Times New Roman" w:eastAsia="Times New Roman" w:hAnsi="Times New Roman" w:cs="Times New Roman"/>
          <w:lang w:eastAsia="es-CO"/>
        </w:rPr>
        <w:t>VIOLENCIA_INTRAFAMILIAR._COLOMBIA, _AÑOS_2015_A_2024</w:t>
      </w:r>
    </w:p>
    <w:p w14:paraId="2D65126A" w14:textId="55FB8F64" w:rsidR="002D1843" w:rsidRDefault="002D1843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 w:rsidRPr="002D1843">
        <w:rPr>
          <w:rFonts w:ascii="Times New Roman" w:eastAsia="Times New Roman" w:hAnsi="Times New Roman" w:cs="Times New Roman"/>
          <w:lang w:eastAsia="es-CO"/>
        </w:rPr>
        <w:drawing>
          <wp:inline distT="0" distB="0" distL="0" distR="0" wp14:anchorId="2EB8E2A5" wp14:editId="2034A201">
            <wp:extent cx="5612130" cy="3016250"/>
            <wp:effectExtent l="0" t="0" r="7620" b="0"/>
            <wp:docPr id="192114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8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4BFD" w14:textId="23126342" w:rsidR="00144088" w:rsidRDefault="00144088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 w:rsidRPr="00144088">
        <w:rPr>
          <w:rFonts w:ascii="Times New Roman" w:eastAsia="Times New Roman" w:hAnsi="Times New Roman" w:cs="Times New Roman"/>
          <w:lang w:eastAsia="es-CO"/>
        </w:rPr>
        <w:lastRenderedPageBreak/>
        <w:drawing>
          <wp:inline distT="0" distB="0" distL="0" distR="0" wp14:anchorId="1376A29C" wp14:editId="4D07543A">
            <wp:extent cx="5612130" cy="3016250"/>
            <wp:effectExtent l="0" t="0" r="7620" b="0"/>
            <wp:docPr id="166709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1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4FFE" w14:textId="02B86549" w:rsidR="00384486" w:rsidRDefault="00384486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 w:rsidRPr="00384486">
        <w:rPr>
          <w:rFonts w:ascii="Times New Roman" w:eastAsia="Times New Roman" w:hAnsi="Times New Roman" w:cs="Times New Roman"/>
          <w:lang w:eastAsia="es-CO"/>
        </w:rPr>
        <w:drawing>
          <wp:inline distT="0" distB="0" distL="0" distR="0" wp14:anchorId="77125824" wp14:editId="6CA96199">
            <wp:extent cx="5612130" cy="3016250"/>
            <wp:effectExtent l="0" t="0" r="7620" b="0"/>
            <wp:docPr id="22937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6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C0E5" w14:textId="401D7BD8" w:rsidR="00384486" w:rsidRDefault="00384486" w:rsidP="00D40C01">
      <w:pPr>
        <w:ind w:firstLine="708"/>
        <w:rPr>
          <w:rFonts w:ascii="Times New Roman" w:eastAsia="Times New Roman" w:hAnsi="Times New Roman" w:cs="Times New Roman"/>
          <w:lang w:eastAsia="es-CO"/>
        </w:rPr>
      </w:pPr>
      <w:r w:rsidRPr="00384486">
        <w:rPr>
          <w:rFonts w:ascii="Times New Roman" w:eastAsia="Times New Roman" w:hAnsi="Times New Roman" w:cs="Times New Roman"/>
          <w:lang w:eastAsia="es-CO"/>
        </w:rPr>
        <w:lastRenderedPageBreak/>
        <w:drawing>
          <wp:inline distT="0" distB="0" distL="0" distR="0" wp14:anchorId="4624E702" wp14:editId="0C7D1185">
            <wp:extent cx="5612130" cy="3016250"/>
            <wp:effectExtent l="0" t="0" r="7620" b="0"/>
            <wp:docPr id="230069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9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B4E0" w14:textId="77777777" w:rsidR="00C62BB8" w:rsidRDefault="00C62BB8" w:rsidP="00C62BB8">
      <w:pPr>
        <w:rPr>
          <w:rFonts w:ascii="Times New Roman" w:eastAsia="Times New Roman" w:hAnsi="Times New Roman" w:cs="Times New Roman"/>
          <w:lang w:eastAsia="es-CO"/>
        </w:rPr>
      </w:pPr>
    </w:p>
    <w:p w14:paraId="357EE770" w14:textId="35B23E58" w:rsidR="00C62BB8" w:rsidRPr="00C62BB8" w:rsidRDefault="00C62BB8" w:rsidP="00C62BB8">
      <w:pPr>
        <w:tabs>
          <w:tab w:val="left" w:pos="1230"/>
        </w:tabs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ab/>
      </w:r>
      <w:r w:rsidRPr="00C62BB8">
        <w:rPr>
          <w:rFonts w:ascii="Times New Roman" w:eastAsia="Times New Roman" w:hAnsi="Times New Roman" w:cs="Times New Roman"/>
          <w:lang w:eastAsia="es-CO"/>
        </w:rPr>
        <w:drawing>
          <wp:inline distT="0" distB="0" distL="0" distR="0" wp14:anchorId="120E8180" wp14:editId="77925AF1">
            <wp:extent cx="3410652" cy="4695825"/>
            <wp:effectExtent l="0" t="0" r="0" b="0"/>
            <wp:docPr id="128995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3775" name=""/>
                    <pic:cNvPicPr/>
                  </pic:nvPicPr>
                  <pic:blipFill rotWithShape="1">
                    <a:blip r:embed="rId23"/>
                    <a:srcRect r="6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17" cy="469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2BB8" w:rsidRPr="00C62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02C8"/>
    <w:multiLevelType w:val="multilevel"/>
    <w:tmpl w:val="C890F8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20452"/>
    <w:multiLevelType w:val="multilevel"/>
    <w:tmpl w:val="D7A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70F30"/>
    <w:multiLevelType w:val="multilevel"/>
    <w:tmpl w:val="9C2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40482"/>
    <w:multiLevelType w:val="multilevel"/>
    <w:tmpl w:val="25AED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97BB5"/>
    <w:multiLevelType w:val="multilevel"/>
    <w:tmpl w:val="4E626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231DC"/>
    <w:multiLevelType w:val="multilevel"/>
    <w:tmpl w:val="FDB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A26A13"/>
    <w:multiLevelType w:val="multilevel"/>
    <w:tmpl w:val="6D6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D06BC4"/>
    <w:multiLevelType w:val="multilevel"/>
    <w:tmpl w:val="0B646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16DAA"/>
    <w:multiLevelType w:val="multilevel"/>
    <w:tmpl w:val="D8A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896174"/>
    <w:multiLevelType w:val="multilevel"/>
    <w:tmpl w:val="DB62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574428">
    <w:abstractNumId w:val="4"/>
  </w:num>
  <w:num w:numId="2" w16cid:durableId="1884950286">
    <w:abstractNumId w:val="9"/>
  </w:num>
  <w:num w:numId="3" w16cid:durableId="69740246">
    <w:abstractNumId w:val="3"/>
  </w:num>
  <w:num w:numId="4" w16cid:durableId="1170757464">
    <w:abstractNumId w:val="1"/>
  </w:num>
  <w:num w:numId="5" w16cid:durableId="1068115211">
    <w:abstractNumId w:val="0"/>
  </w:num>
  <w:num w:numId="6" w16cid:durableId="1932273917">
    <w:abstractNumId w:val="6"/>
  </w:num>
  <w:num w:numId="7" w16cid:durableId="1646659760">
    <w:abstractNumId w:val="2"/>
  </w:num>
  <w:num w:numId="8" w16cid:durableId="1943678983">
    <w:abstractNumId w:val="8"/>
  </w:num>
  <w:num w:numId="9" w16cid:durableId="664675466">
    <w:abstractNumId w:val="5"/>
  </w:num>
  <w:num w:numId="10" w16cid:durableId="222568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comment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9D"/>
    <w:rsid w:val="00096B50"/>
    <w:rsid w:val="00144088"/>
    <w:rsid w:val="001E2394"/>
    <w:rsid w:val="002D1843"/>
    <w:rsid w:val="002E3551"/>
    <w:rsid w:val="00384486"/>
    <w:rsid w:val="003C6EC6"/>
    <w:rsid w:val="004510DA"/>
    <w:rsid w:val="00497A4C"/>
    <w:rsid w:val="004F58C1"/>
    <w:rsid w:val="00545CFC"/>
    <w:rsid w:val="005772B1"/>
    <w:rsid w:val="00652D8D"/>
    <w:rsid w:val="006A7E2E"/>
    <w:rsid w:val="007E7940"/>
    <w:rsid w:val="00827E11"/>
    <w:rsid w:val="00874B1B"/>
    <w:rsid w:val="009440BD"/>
    <w:rsid w:val="00A345CF"/>
    <w:rsid w:val="00AF521E"/>
    <w:rsid w:val="00B2391B"/>
    <w:rsid w:val="00B26250"/>
    <w:rsid w:val="00B6539D"/>
    <w:rsid w:val="00B7210A"/>
    <w:rsid w:val="00BF2BF5"/>
    <w:rsid w:val="00C62BB8"/>
    <w:rsid w:val="00CD2F03"/>
    <w:rsid w:val="00D40C01"/>
    <w:rsid w:val="00DE1F8D"/>
    <w:rsid w:val="00DF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D4A4"/>
  <w15:chartTrackingRefBased/>
  <w15:docId w15:val="{A09169E3-B3AC-41BB-AB49-1EB12466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5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3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3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3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3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39D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3C6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contentcontrolboundarysink">
    <w:name w:val="contentcontrolboundarysink"/>
    <w:basedOn w:val="Fuentedeprrafopredeter"/>
    <w:rsid w:val="003C6EC6"/>
  </w:style>
  <w:style w:type="character" w:customStyle="1" w:styleId="normaltextrun">
    <w:name w:val="normaltextrun"/>
    <w:basedOn w:val="Fuentedeprrafopredeter"/>
    <w:rsid w:val="003C6EC6"/>
  </w:style>
  <w:style w:type="character" w:customStyle="1" w:styleId="eop">
    <w:name w:val="eop"/>
    <w:basedOn w:val="Fuentedeprrafopredeter"/>
    <w:rsid w:val="003C6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2B475-A566-455E-B53A-FD332FA7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966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Quintero Mejia</dc:creator>
  <cp:keywords/>
  <dc:description/>
  <cp:lastModifiedBy>Cristian Camilo Quintero Mejia</cp:lastModifiedBy>
  <cp:revision>2</cp:revision>
  <dcterms:created xsi:type="dcterms:W3CDTF">2026-04-06T15:50:00Z</dcterms:created>
  <dcterms:modified xsi:type="dcterms:W3CDTF">2026-04-06T18:51:00Z</dcterms:modified>
</cp:coreProperties>
</file>