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t>如何查看项目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珠宝街（移动端）  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网址：http://www.zhubaojie.com</w:t>
      </w: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项目是什么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项目针对人群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项目特色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项目功能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840" w:leftChars="0"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珠宝网是面向个人用户提供多商品 多品牌珠宝销售的集品牌推广、商品展示、库存管理、即时交易、营销管理、销售分析、会员管理、业务管理等一体的集物流、资金流、信息流、业务流四者合一的B2C电子商城。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核心方案主要包括以下几个方面：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 1.建立一个鲜明的与品牌形象、产品形象、企业形象高度一致的数字化品牌形象</w:t>
      </w:r>
    </w:p>
    <w:p>
      <w:pPr>
        <w:widowControl w:val="0"/>
        <w:numPr>
          <w:ilvl w:val="0"/>
          <w:numId w:val="3"/>
        </w:numPr>
        <w:ind w:left="94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与传统店铺式销售同步的促销推广系统</w:t>
      </w:r>
    </w:p>
    <w:p>
      <w:pPr>
        <w:widowControl w:val="0"/>
        <w:numPr>
          <w:ilvl w:val="0"/>
          <w:numId w:val="3"/>
        </w:numPr>
        <w:ind w:left="94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从顾客体验出发的人性化、交互性的系统</w:t>
      </w:r>
    </w:p>
    <w:p>
      <w:pPr>
        <w:widowControl w:val="0"/>
        <w:numPr>
          <w:ilvl w:val="0"/>
          <w:numId w:val="3"/>
        </w:numPr>
        <w:ind w:left="94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高度智能的稳定、快速、安全的企业网站架构及后台管理系统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过建立面向目标客户的平台：电子商务网站，实现业务的快速增长，这也是建立此项目的根本目的所在。在网络世界中，用户的体验至关重要，  对企业网站而言，主要有5个相关联因素：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品牌：以国际化的WEB创意理念，设计一个专业化品牌形象。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可用性</w:t>
      </w:r>
      <w:r>
        <w:rPr>
          <w:rFonts w:hint="eastAsia"/>
          <w:lang w:val="en-US" w:eastAsia="zh-CN"/>
        </w:rPr>
        <w:t>：以用户为中心的网站，将目标客户期望的品牌体验通过人机交互的方式完美体验出来，提升产品对用户来说有效的令人舒适满足的程度。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功能性</w:t>
      </w:r>
      <w:r>
        <w:rPr>
          <w:rFonts w:hint="eastAsia"/>
          <w:lang w:val="en-US" w:eastAsia="zh-CN"/>
        </w:rPr>
        <w:t>：规范灵活快速部署一个以用户为导向、交互性极强是、易于扩展的、有生命力的全部可视化内容皆可动态管理的平台型网站，加密传输信息安全更高。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  <w:r>
        <w:t>负责模块</w:t>
      </w:r>
    </w:p>
    <w:p>
      <w:pPr>
        <w:ind w:left="420" w:leftChars="0" w:firstLine="420" w:firstLineChars="0"/>
      </w:pPr>
      <w:r>
        <w:t>bug测试（可选）</w:t>
      </w:r>
    </w:p>
    <w:p>
      <w:pPr>
        <w:ind w:left="420" w:leftChars="0" w:firstLine="420" w:firstLineChars="0"/>
      </w:pPr>
      <w:r>
        <w:t>发布 （可选）</w:t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ind w:left="1260" w:leftChars="600" w:firstLine="648" w:firstLineChars="270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1、使用webpack+vue搭建项目</w:t>
      </w:r>
    </w:p>
    <w:p>
      <w:pPr>
        <w:ind w:firstLine="1881" w:firstLineChars="784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2、负责人员、定期活动模块</w:t>
      </w:r>
    </w:p>
    <w:p>
      <w:pPr>
        <w:ind w:left="1493" w:leftChars="711" w:firstLine="393" w:firstLineChars="164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3、负责vue开发，通过路由划分各个功能模块</w:t>
      </w:r>
    </w:p>
    <w:p>
      <w:pPr>
        <w:ind w:firstLine="1881" w:firstLineChars="784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4、使用axios实现数据交互，完成分类展示与前后台交互</w:t>
      </w:r>
    </w:p>
    <w:p>
      <w:pPr>
        <w:ind w:firstLine="1881" w:firstLineChars="784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5、使用axios配合后台，对文章、活动等内容进行增删改查等功能</w:t>
      </w:r>
    </w:p>
    <w:p/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项目难点/开发过程/及解决方案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9F98EA"/>
    <w:multiLevelType w:val="singleLevel"/>
    <w:tmpl w:val="DB9F98E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945" w:leftChars="0" w:firstLine="0" w:firstLineChars="0"/>
      </w:pPr>
    </w:lvl>
  </w:abstractNum>
  <w:abstractNum w:abstractNumId="1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65DC7D"/>
    <w:multiLevelType w:val="singleLevel"/>
    <w:tmpl w:val="5D65DC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6BE37EA9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SHAOYANG.</cp:lastModifiedBy>
  <dcterms:modified xsi:type="dcterms:W3CDTF">2019-08-30T02:32:54Z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