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A67" w:rsidRDefault="00732579">
      <w:pPr>
        <w:snapToGrid w:val="0"/>
        <w:jc w:val="center"/>
        <w:rPr>
          <w:rFonts w:ascii="黑体" w:eastAsia="黑体" w:hAnsi="宋体"/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广东省网上办事大厅深圳分厅二期</w:t>
      </w:r>
    </w:p>
    <w:p w:rsidR="005C6A67" w:rsidRDefault="00732579">
      <w:pPr>
        <w:snapToGrid w:val="0"/>
        <w:jc w:val="center"/>
        <w:rPr>
          <w:rFonts w:ascii="黑体" w:eastAsia="黑体" w:hAnsi="宋体"/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及市基层公共服务综合平台</w:t>
      </w:r>
    </w:p>
    <w:p w:rsidR="005C6A67" w:rsidRDefault="00732579">
      <w:pPr>
        <w:snapToGrid w:val="0"/>
        <w:jc w:val="center"/>
        <w:rPr>
          <w:rFonts w:ascii="黑体" w:eastAsia="黑体" w:hAnsi="宋体"/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信息系统建设项目</w:t>
      </w:r>
    </w:p>
    <w:p w:rsidR="005C6A67" w:rsidRDefault="005C6A67">
      <w:pPr>
        <w:snapToGrid w:val="0"/>
        <w:jc w:val="center"/>
        <w:rPr>
          <w:rFonts w:ascii="黑体" w:eastAsia="黑体" w:hAnsi="宋体"/>
          <w:b/>
          <w:sz w:val="52"/>
          <w:szCs w:val="52"/>
        </w:rPr>
      </w:pPr>
    </w:p>
    <w:p w:rsidR="005C6A67" w:rsidRDefault="00732579">
      <w:pPr>
        <w:snapToGrid w:val="0"/>
        <w:jc w:val="center"/>
        <w:rPr>
          <w:rFonts w:ascii="黑体" w:eastAsia="黑体" w:hAnsi="宋体"/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调度管理系统</w:t>
      </w:r>
    </w:p>
    <w:p w:rsidR="005C6A67" w:rsidRDefault="005C6A67">
      <w:pPr>
        <w:snapToGrid w:val="0"/>
        <w:jc w:val="center"/>
        <w:rPr>
          <w:rFonts w:ascii="黑体" w:eastAsia="黑体" w:hAnsi="宋体"/>
          <w:b/>
          <w:sz w:val="52"/>
          <w:szCs w:val="52"/>
        </w:rPr>
      </w:pPr>
    </w:p>
    <w:p w:rsidR="005C6A67" w:rsidRDefault="00732579">
      <w:pPr>
        <w:snapToGrid w:val="0"/>
        <w:jc w:val="center"/>
        <w:rPr>
          <w:rFonts w:ascii="宋体" w:hAnsi="宋体"/>
          <w:b/>
          <w:sz w:val="48"/>
          <w:szCs w:val="48"/>
        </w:rPr>
      </w:pPr>
      <w:r>
        <w:rPr>
          <w:rFonts w:ascii="黑体" w:eastAsia="黑体" w:hAnsi="宋体"/>
          <w:sz w:val="72"/>
          <w:szCs w:val="72"/>
        </w:rPr>
        <w:t>用户手册</w:t>
      </w:r>
    </w:p>
    <w:p w:rsidR="005C6A67" w:rsidRDefault="005C6A67">
      <w:pPr>
        <w:jc w:val="center"/>
        <w:rPr>
          <w:rFonts w:ascii="宋体" w:hAnsi="宋体"/>
          <w:b/>
          <w:sz w:val="48"/>
          <w:szCs w:val="48"/>
        </w:rPr>
      </w:pPr>
    </w:p>
    <w:p w:rsidR="005C6A67" w:rsidRDefault="005C6A67">
      <w:pPr>
        <w:jc w:val="center"/>
        <w:rPr>
          <w:rFonts w:ascii="宋体" w:hAnsi="宋体"/>
          <w:b/>
          <w:sz w:val="48"/>
          <w:szCs w:val="48"/>
        </w:rPr>
      </w:pPr>
    </w:p>
    <w:p w:rsidR="005C6A67" w:rsidRDefault="005C6A67">
      <w:pPr>
        <w:jc w:val="center"/>
        <w:rPr>
          <w:rFonts w:ascii="宋体" w:hAnsi="宋体"/>
          <w:b/>
          <w:sz w:val="48"/>
          <w:szCs w:val="48"/>
        </w:rPr>
      </w:pPr>
    </w:p>
    <w:p w:rsidR="005C6A67" w:rsidRDefault="005C6A67">
      <w:pPr>
        <w:jc w:val="center"/>
        <w:rPr>
          <w:rFonts w:ascii="宋体" w:hAnsi="宋体"/>
          <w:b/>
          <w:sz w:val="48"/>
          <w:szCs w:val="48"/>
        </w:rPr>
      </w:pPr>
    </w:p>
    <w:p w:rsidR="005C6A67" w:rsidRDefault="005C6A67"/>
    <w:p w:rsidR="005C6A67" w:rsidRDefault="00732579">
      <w:pPr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浪潮软件股份有限公司</w:t>
      </w:r>
    </w:p>
    <w:p w:rsidR="005C6A67" w:rsidRDefault="00732579">
      <w:pPr>
        <w:pStyle w:val="a7"/>
        <w:spacing w:line="360" w:lineRule="auto"/>
        <w:jc w:val="center"/>
        <w:rPr>
          <w:rFonts w:eastAsia="黑体"/>
          <w:sz w:val="32"/>
        </w:rPr>
      </w:pPr>
      <w:r>
        <w:rPr>
          <w:rFonts w:eastAsia="黑体" w:hint="eastAsia"/>
          <w:sz w:val="32"/>
        </w:rPr>
        <w:t>二〇一六年</w:t>
      </w:r>
      <w:r>
        <w:rPr>
          <w:rFonts w:eastAsia="黑体"/>
          <w:sz w:val="32"/>
        </w:rPr>
        <w:t>十一月</w:t>
      </w:r>
    </w:p>
    <w:p w:rsidR="005C6A67" w:rsidRDefault="005C6A67">
      <w:pPr>
        <w:jc w:val="both"/>
        <w:rPr>
          <w:rFonts w:ascii="Arial" w:hAnsi="Arial"/>
          <w:b/>
          <w:color w:val="000000"/>
          <w:sz w:val="32"/>
          <w:szCs w:val="32"/>
        </w:rPr>
      </w:pPr>
    </w:p>
    <w:p w:rsidR="005C6A67" w:rsidRDefault="00732579">
      <w:pPr>
        <w:jc w:val="center"/>
        <w:rPr>
          <w:rFonts w:ascii="宋体" w:hAnsi="宋体" w:cs="宋体"/>
          <w:b/>
          <w:sz w:val="28"/>
          <w:szCs w:val="28"/>
        </w:rPr>
      </w:pPr>
      <w:bookmarkStart w:id="0" w:name="_Toc142903062"/>
      <w:bookmarkStart w:id="1" w:name="_Toc322351881"/>
      <w:bookmarkStart w:id="2" w:name="_Toc322008388"/>
      <w:bookmarkStart w:id="3" w:name="_Toc322008744"/>
      <w:r>
        <w:rPr>
          <w:rFonts w:ascii="宋体" w:hAnsi="宋体" w:cs="宋体" w:hint="eastAsia"/>
          <w:b/>
          <w:sz w:val="28"/>
          <w:szCs w:val="28"/>
        </w:rPr>
        <w:lastRenderedPageBreak/>
        <w:t>修改记录</w:t>
      </w:r>
      <w:bookmarkEnd w:id="0"/>
      <w:bookmarkEnd w:id="1"/>
      <w:bookmarkEnd w:id="2"/>
      <w:bookmarkEnd w:id="3"/>
    </w:p>
    <w:tbl>
      <w:tblPr>
        <w:tblW w:w="861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3460"/>
        <w:gridCol w:w="1312"/>
        <w:gridCol w:w="983"/>
        <w:gridCol w:w="1581"/>
      </w:tblGrid>
      <w:tr w:rsidR="005C6A67">
        <w:trPr>
          <w:trHeight w:val="585"/>
          <w:jc w:val="center"/>
        </w:trPr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版本号</w:t>
            </w:r>
          </w:p>
        </w:tc>
        <w:tc>
          <w:tcPr>
            <w:tcW w:w="34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修改内容</w:t>
            </w:r>
          </w:p>
        </w:tc>
        <w:tc>
          <w:tcPr>
            <w:tcW w:w="131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修订人</w:t>
            </w:r>
          </w:p>
        </w:tc>
        <w:tc>
          <w:tcPr>
            <w:tcW w:w="983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审批人</w:t>
            </w:r>
          </w:p>
        </w:tc>
        <w:tc>
          <w:tcPr>
            <w:tcW w:w="158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更改日期</w:t>
            </w:r>
          </w:p>
        </w:tc>
      </w:tr>
      <w:tr w:rsidR="005C6A67">
        <w:trPr>
          <w:trHeight w:val="540"/>
          <w:jc w:val="center"/>
        </w:trPr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V1.O</w:t>
            </w:r>
          </w:p>
        </w:tc>
        <w:tc>
          <w:tcPr>
            <w:tcW w:w="34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初稿</w:t>
            </w:r>
          </w:p>
        </w:tc>
        <w:tc>
          <w:tcPr>
            <w:tcW w:w="131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唐松欣</w:t>
            </w:r>
          </w:p>
        </w:tc>
        <w:tc>
          <w:tcPr>
            <w:tcW w:w="983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1581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2016/11/28</w:t>
            </w:r>
          </w:p>
        </w:tc>
      </w:tr>
      <w:tr w:rsidR="005C6A67">
        <w:trPr>
          <w:trHeight w:val="540"/>
          <w:jc w:val="center"/>
        </w:trPr>
        <w:tc>
          <w:tcPr>
            <w:tcW w:w="127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V2.0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修正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唐松欣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20</w:t>
            </w:r>
            <w:r>
              <w:rPr>
                <w:rFonts w:ascii="宋体" w:hAnsi="宋体" w:cs="宋体"/>
                <w:sz w:val="24"/>
                <w:szCs w:val="24"/>
              </w:rPr>
              <w:t>17</w:t>
            </w:r>
            <w:r>
              <w:rPr>
                <w:rFonts w:ascii="宋体" w:hAnsi="宋体" w:cs="宋体" w:hint="eastAsia"/>
                <w:sz w:val="24"/>
                <w:szCs w:val="24"/>
              </w:rPr>
              <w:t>/</w:t>
            </w:r>
            <w:r>
              <w:rPr>
                <w:rFonts w:ascii="宋体" w:hAnsi="宋体" w:cs="宋体"/>
                <w:sz w:val="24"/>
                <w:szCs w:val="24"/>
              </w:rPr>
              <w:t>6/14</w:t>
            </w:r>
          </w:p>
        </w:tc>
      </w:tr>
      <w:tr w:rsidR="005C6A67">
        <w:trPr>
          <w:trHeight w:val="540"/>
          <w:jc w:val="center"/>
        </w:trPr>
        <w:tc>
          <w:tcPr>
            <w:tcW w:w="127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V</w:t>
            </w:r>
            <w:r>
              <w:rPr>
                <w:rFonts w:ascii="宋体" w:hAnsi="宋体" w:cs="宋体"/>
                <w:sz w:val="24"/>
                <w:szCs w:val="24"/>
              </w:rPr>
              <w:t>3</w:t>
            </w:r>
            <w:r>
              <w:rPr>
                <w:rFonts w:ascii="宋体" w:hAnsi="宋体" w:cs="宋体" w:hint="eastAsia"/>
                <w:sz w:val="24"/>
                <w:szCs w:val="24"/>
              </w:rPr>
              <w:t>.0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修正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唐松欣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201</w:t>
            </w:r>
            <w:r>
              <w:rPr>
                <w:rFonts w:ascii="宋体" w:hAnsi="宋体" w:cs="宋体"/>
                <w:sz w:val="24"/>
                <w:szCs w:val="24"/>
              </w:rPr>
              <w:t>7</w:t>
            </w:r>
            <w:r>
              <w:rPr>
                <w:rFonts w:ascii="宋体" w:hAnsi="宋体" w:cs="宋体" w:hint="eastAsia"/>
                <w:sz w:val="24"/>
                <w:szCs w:val="24"/>
              </w:rPr>
              <w:t>/</w:t>
            </w:r>
            <w:r>
              <w:rPr>
                <w:rFonts w:ascii="宋体" w:hAnsi="宋体" w:cs="宋体"/>
                <w:sz w:val="24"/>
                <w:szCs w:val="24"/>
              </w:rPr>
              <w:t>10/08</w:t>
            </w:r>
          </w:p>
        </w:tc>
      </w:tr>
      <w:tr w:rsidR="005C6A67">
        <w:trPr>
          <w:trHeight w:val="540"/>
          <w:jc w:val="center"/>
        </w:trPr>
        <w:tc>
          <w:tcPr>
            <w:tcW w:w="127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ind w:leftChars="50" w:left="200" w:hangingChars="50" w:hanging="100"/>
              <w:rPr>
                <w:rFonts w:ascii="宋体" w:hAnsi="宋体" w:cs="宋体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</w:tr>
      <w:tr w:rsidR="005C6A67">
        <w:trPr>
          <w:trHeight w:val="540"/>
          <w:jc w:val="center"/>
        </w:trPr>
        <w:tc>
          <w:tcPr>
            <w:tcW w:w="127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ind w:leftChars="50" w:left="200" w:hangingChars="50" w:hanging="100"/>
              <w:rPr>
                <w:rFonts w:ascii="宋体" w:hAnsi="宋体" w:cs="宋体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</w:tr>
      <w:tr w:rsidR="005C6A67">
        <w:trPr>
          <w:trHeight w:val="540"/>
          <w:jc w:val="center"/>
        </w:trPr>
        <w:tc>
          <w:tcPr>
            <w:tcW w:w="127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732579">
            <w:pPr>
              <w:ind w:leftChars="50" w:left="200" w:hangingChars="50" w:hanging="10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　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158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5C6A67" w:rsidRDefault="005C6A67">
            <w:pPr>
              <w:jc w:val="center"/>
              <w:rPr>
                <w:rFonts w:ascii="宋体" w:hAnsi="宋体" w:cs="宋体"/>
              </w:rPr>
            </w:pPr>
          </w:p>
        </w:tc>
      </w:tr>
    </w:tbl>
    <w:p w:rsidR="005C6A67" w:rsidRDefault="005C6A67">
      <w:pPr>
        <w:rPr>
          <w:rFonts w:ascii="宋体" w:hAnsi="宋体" w:cs="宋体"/>
          <w:b/>
          <w:bCs/>
          <w:sz w:val="44"/>
          <w:szCs w:val="44"/>
        </w:rPr>
      </w:pPr>
    </w:p>
    <w:p w:rsidR="005C6A67" w:rsidRDefault="005C6A67">
      <w:pPr>
        <w:pStyle w:val="a3"/>
        <w:ind w:firstLineChars="0" w:firstLine="0"/>
        <w:jc w:val="center"/>
      </w:pPr>
    </w:p>
    <w:p w:rsidR="005C6A67" w:rsidRDefault="005C6A67"/>
    <w:p w:rsidR="005C6A67" w:rsidRDefault="005C6A67"/>
    <w:p w:rsidR="005C6A67" w:rsidRDefault="005C6A67"/>
    <w:p w:rsidR="005C6A67" w:rsidRDefault="005C6A67"/>
    <w:p w:rsidR="005C6A67" w:rsidRDefault="005C6A67"/>
    <w:p w:rsidR="005C6A67" w:rsidRDefault="005C6A67"/>
    <w:p w:rsidR="005C6A67" w:rsidRDefault="005C6A67"/>
    <w:p w:rsidR="005C6A67" w:rsidRDefault="005C6A67"/>
    <w:p w:rsidR="005C6A67" w:rsidRDefault="005C6A67"/>
    <w:p w:rsidR="005C6A67" w:rsidRDefault="005C6A67"/>
    <w:p w:rsidR="005C6A67" w:rsidRPr="00CE2044" w:rsidRDefault="00CE2044" w:rsidP="00CE2044">
      <w:pPr>
        <w:pStyle w:val="TOC1"/>
        <w:tabs>
          <w:tab w:val="center" w:pos="4153"/>
          <w:tab w:val="right" w:pos="8306"/>
        </w:tabs>
        <w:rPr>
          <w:color w:val="auto"/>
        </w:rPr>
      </w:pPr>
      <w:r w:rsidRPr="00CE2044">
        <w:rPr>
          <w:color w:val="auto"/>
        </w:rPr>
        <w:lastRenderedPageBreak/>
        <w:tab/>
      </w:r>
      <w:r w:rsidR="00732579" w:rsidRPr="00CE2044">
        <w:rPr>
          <w:rFonts w:hint="eastAsia"/>
          <w:color w:val="auto"/>
        </w:rPr>
        <w:t>目录</w:t>
      </w:r>
      <w:r w:rsidRPr="00CE2044">
        <w:rPr>
          <w:color w:val="auto"/>
        </w:rPr>
        <w:tab/>
      </w:r>
      <w:bookmarkStart w:id="4" w:name="_GoBack"/>
      <w:bookmarkEnd w:id="4"/>
    </w:p>
    <w:p w:rsidR="005C6A67" w:rsidRDefault="00732579">
      <w:pPr>
        <w:pStyle w:val="10"/>
        <w:tabs>
          <w:tab w:val="right" w:leader="dot" w:pos="8306"/>
        </w:tabs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"1-2"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、编写目的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_Toc15862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1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、登录页面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_Toc12486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.1</w:t>
      </w:r>
      <w:r>
        <w:rPr>
          <w:rFonts w:hint="eastAsia"/>
          <w:sz w:val="24"/>
          <w:szCs w:val="24"/>
        </w:rPr>
        <w:t>功能描述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_Toc29770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.2</w:t>
      </w:r>
      <w:r>
        <w:rPr>
          <w:rFonts w:hint="eastAsia"/>
          <w:sz w:val="24"/>
          <w:szCs w:val="24"/>
        </w:rPr>
        <w:t>操作步骤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_Toc25048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1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、调度管理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_Toc3346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1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、服务监控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_Toc6952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4.1</w:t>
      </w:r>
      <w:r>
        <w:rPr>
          <w:rFonts w:hint="eastAsia"/>
          <w:sz w:val="24"/>
          <w:szCs w:val="24"/>
        </w:rPr>
        <w:t>调度监控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_Toc16203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4.2</w:t>
      </w:r>
      <w:r>
        <w:rPr>
          <w:rFonts w:hint="eastAsia"/>
          <w:sz w:val="24"/>
          <w:szCs w:val="24"/>
        </w:rPr>
        <w:t>服务调度统计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_Toc11939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4.3</w:t>
      </w:r>
      <w:r>
        <w:rPr>
          <w:rFonts w:hint="eastAsia"/>
          <w:sz w:val="24"/>
          <w:szCs w:val="24"/>
        </w:rPr>
        <w:t>服务调度监控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_Toc14472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4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4.4</w:t>
      </w:r>
      <w:r>
        <w:rPr>
          <w:rFonts w:hint="eastAsia"/>
          <w:sz w:val="24"/>
          <w:szCs w:val="24"/>
        </w:rPr>
        <w:t>数据获取记录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_Toc4482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5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4.5</w:t>
      </w:r>
      <w:r>
        <w:rPr>
          <w:rFonts w:hint="eastAsia"/>
          <w:sz w:val="24"/>
          <w:szCs w:val="24"/>
        </w:rPr>
        <w:t>调用归档监控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_Toc26438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6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系统调用概况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_Toc13776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7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数据推送监控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_Toc17635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8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数据接收监控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_Toc10503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1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、业务监控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</w:instrText>
      </w:r>
      <w:r>
        <w:rPr>
          <w:sz w:val="24"/>
          <w:szCs w:val="24"/>
        </w:rPr>
        <w:instrText xml:space="preserve">F _Toc1081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10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.1</w:t>
      </w:r>
      <w:r>
        <w:rPr>
          <w:rFonts w:hint="eastAsia"/>
          <w:sz w:val="24"/>
          <w:szCs w:val="24"/>
        </w:rPr>
        <w:t>业务监督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_Toc26806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10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1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、资源配置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_Toc29233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11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.1</w:t>
      </w:r>
      <w:r>
        <w:rPr>
          <w:rFonts w:hint="eastAsia"/>
          <w:sz w:val="24"/>
          <w:szCs w:val="24"/>
        </w:rPr>
        <w:t>事项配置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_Toc9560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11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路由配置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_Toc32713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12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系统审核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_Toc11447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</w:p>
    <w:p w:rsidR="005C6A67" w:rsidRDefault="00732579">
      <w:pPr>
        <w:pStyle w:val="20"/>
        <w:tabs>
          <w:tab w:val="right" w:leader="dot" w:pos="830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6.4</w:t>
      </w:r>
      <w:r>
        <w:rPr>
          <w:rFonts w:hint="eastAsia"/>
          <w:sz w:val="24"/>
          <w:szCs w:val="24"/>
        </w:rPr>
        <w:t>系统配置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_Toc26971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14</w:t>
      </w:r>
      <w:r>
        <w:rPr>
          <w:sz w:val="24"/>
          <w:szCs w:val="24"/>
        </w:rPr>
        <w:fldChar w:fldCharType="end"/>
      </w:r>
    </w:p>
    <w:p w:rsidR="005C6A67" w:rsidRDefault="00732579">
      <w:pPr>
        <w:sectPr w:rsidR="005C6A67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sz w:val="24"/>
          <w:szCs w:val="24"/>
        </w:rPr>
        <w:fldChar w:fldCharType="end"/>
      </w:r>
    </w:p>
    <w:p w:rsidR="005C6A67" w:rsidRDefault="00732579">
      <w:pPr>
        <w:pStyle w:val="1"/>
        <w:numPr>
          <w:ilvl w:val="0"/>
          <w:numId w:val="0"/>
        </w:numPr>
      </w:pPr>
      <w:bookmarkStart w:id="5" w:name="_Toc15862"/>
      <w:r>
        <w:rPr>
          <w:rFonts w:hint="eastAsia"/>
        </w:rPr>
        <w:lastRenderedPageBreak/>
        <w:t>1</w:t>
      </w:r>
      <w:r>
        <w:rPr>
          <w:rFonts w:hint="eastAsia"/>
        </w:rPr>
        <w:t>、编写目的</w:t>
      </w:r>
      <w:bookmarkEnd w:id="5"/>
    </w:p>
    <w:p w:rsidR="005C6A67" w:rsidRDefault="00732579">
      <w:pPr>
        <w:spacing w:beforeLines="50" w:before="156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为了使单位用户能够更快的了解</w:t>
      </w:r>
      <w:r>
        <w:rPr>
          <w:rFonts w:hint="eastAsia"/>
          <w:sz w:val="24"/>
        </w:rPr>
        <w:t>调度管理</w:t>
      </w:r>
      <w:r>
        <w:rPr>
          <w:rFonts w:hint="eastAsia"/>
          <w:sz w:val="24"/>
        </w:rPr>
        <w:t>系统功能，在实际操作中能够有所参照，特写该文档。</w:t>
      </w:r>
    </w:p>
    <w:p w:rsidR="005C6A67" w:rsidRDefault="005C6A67"/>
    <w:p w:rsidR="005C6A67" w:rsidRDefault="00732579">
      <w:pPr>
        <w:pStyle w:val="1"/>
        <w:numPr>
          <w:ilvl w:val="0"/>
          <w:numId w:val="0"/>
        </w:numPr>
        <w:ind w:left="432" w:hanging="432"/>
      </w:pPr>
      <w:bookmarkStart w:id="6" w:name="_Toc12486"/>
      <w:r>
        <w:rPr>
          <w:rFonts w:hint="eastAsia"/>
        </w:rPr>
        <w:t>2</w:t>
      </w:r>
      <w:r>
        <w:rPr>
          <w:rFonts w:hint="eastAsia"/>
        </w:rPr>
        <w:t>、登录页面</w:t>
      </w:r>
      <w:bookmarkEnd w:id="6"/>
    </w:p>
    <w:p w:rsidR="005C6A67" w:rsidRDefault="00732579">
      <w:pPr>
        <w:pStyle w:val="af2"/>
        <w:numPr>
          <w:ilvl w:val="0"/>
          <w:numId w:val="2"/>
        </w:numPr>
        <w:spacing w:beforeLines="50" w:before="156" w:line="360" w:lineRule="auto"/>
        <w:rPr>
          <w:sz w:val="24"/>
        </w:rPr>
      </w:pPr>
      <w:r>
        <w:rPr>
          <w:rFonts w:hint="eastAsia"/>
          <w:sz w:val="24"/>
        </w:rPr>
        <w:t>网站地址：</w:t>
      </w:r>
      <w:r>
        <w:rPr>
          <w:rFonts w:hint="eastAsia"/>
          <w:sz w:val="24"/>
          <w:szCs w:val="24"/>
        </w:rPr>
        <w:t>http://10.248.79.52/Inspur.Dzzw.DispatchSystem/logout</w:t>
      </w:r>
    </w:p>
    <w:p w:rsidR="005C6A67" w:rsidRDefault="00732579">
      <w:pPr>
        <w:spacing w:beforeLines="50" w:before="156" w:line="360" w:lineRule="auto"/>
        <w:rPr>
          <w:sz w:val="24"/>
        </w:rPr>
      </w:pPr>
      <w:r>
        <w:rPr>
          <w:noProof/>
        </w:rPr>
        <w:drawing>
          <wp:inline distT="0" distB="0" distL="114300" distR="114300">
            <wp:extent cx="5269230" cy="2643505"/>
            <wp:effectExtent l="0" t="0" r="762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pStyle w:val="2"/>
        <w:numPr>
          <w:ilvl w:val="0"/>
          <w:numId w:val="0"/>
        </w:numPr>
      </w:pPr>
      <w:bookmarkStart w:id="7" w:name="_Toc29770"/>
      <w:r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功能描述</w:t>
      </w:r>
      <w:bookmarkEnd w:id="7"/>
    </w:p>
    <w:p w:rsidR="005C6A67" w:rsidRDefault="00732579">
      <w:pPr>
        <w:spacing w:beforeLines="50" w:before="156"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通过该页面进行账号登录。</w:t>
      </w:r>
    </w:p>
    <w:p w:rsidR="005C6A67" w:rsidRDefault="00732579">
      <w:pPr>
        <w:pStyle w:val="2"/>
        <w:numPr>
          <w:ilvl w:val="0"/>
          <w:numId w:val="0"/>
        </w:numPr>
      </w:pPr>
      <w:bookmarkStart w:id="8" w:name="_Toc25048"/>
      <w:r>
        <w:rPr>
          <w:rFonts w:hint="eastAsia"/>
        </w:rPr>
        <w:t>2</w:t>
      </w:r>
      <w:r>
        <w:rPr>
          <w:rFonts w:hint="eastAsia"/>
        </w:rPr>
        <w:t>.2</w:t>
      </w:r>
      <w:r>
        <w:rPr>
          <w:rFonts w:hint="eastAsia"/>
        </w:rPr>
        <w:t>操作步骤</w:t>
      </w:r>
      <w:bookmarkEnd w:id="8"/>
    </w:p>
    <w:p w:rsidR="005C6A67" w:rsidRDefault="00732579">
      <w:pPr>
        <w:spacing w:beforeLines="50" w:before="156"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）输入账号、密码登录系统</w:t>
      </w:r>
    </w:p>
    <w:p w:rsidR="005C6A67" w:rsidRDefault="00732579">
      <w:pPr>
        <w:spacing w:beforeLines="50" w:before="156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69865" cy="2410460"/>
            <wp:effectExtent l="0" t="0" r="6985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pStyle w:val="1"/>
        <w:numPr>
          <w:ilvl w:val="0"/>
          <w:numId w:val="0"/>
        </w:numPr>
      </w:pPr>
      <w:bookmarkStart w:id="9" w:name="_Toc3346"/>
      <w:r>
        <w:rPr>
          <w:rFonts w:hint="eastAsia"/>
        </w:rPr>
        <w:t>3</w:t>
      </w:r>
      <w:r>
        <w:rPr>
          <w:rFonts w:hint="eastAsia"/>
        </w:rPr>
        <w:t>、调度管理</w:t>
      </w:r>
      <w:bookmarkEnd w:id="9"/>
    </w:p>
    <w:p w:rsidR="005C6A67" w:rsidRDefault="00732579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调度管理页面为调度系统首页，登录后，可以直接输入流水号，查找业务接口调度情况。</w:t>
      </w:r>
    </w:p>
    <w:p w:rsidR="005C6A67" w:rsidRDefault="00732579">
      <w:pPr>
        <w:jc w:val="both"/>
      </w:pPr>
      <w:r>
        <w:rPr>
          <w:noProof/>
        </w:rPr>
        <w:drawing>
          <wp:inline distT="0" distB="0" distL="114300" distR="114300">
            <wp:extent cx="5267960" cy="2157730"/>
            <wp:effectExtent l="0" t="0" r="8890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>
      <w:pPr>
        <w:jc w:val="both"/>
      </w:pPr>
    </w:p>
    <w:p w:rsidR="005C6A67" w:rsidRDefault="00732579">
      <w:pPr>
        <w:pStyle w:val="1"/>
        <w:numPr>
          <w:ilvl w:val="0"/>
          <w:numId w:val="0"/>
        </w:numPr>
      </w:pPr>
      <w:bookmarkStart w:id="10" w:name="_Toc6952"/>
      <w:r>
        <w:rPr>
          <w:rFonts w:hint="eastAsia"/>
        </w:rPr>
        <w:t>4</w:t>
      </w:r>
      <w:r>
        <w:rPr>
          <w:rFonts w:hint="eastAsia"/>
        </w:rPr>
        <w:t>、服务监控</w:t>
      </w:r>
      <w:bookmarkEnd w:id="10"/>
    </w:p>
    <w:p w:rsidR="005C6A67" w:rsidRDefault="00732579">
      <w:pPr>
        <w:pStyle w:val="2"/>
        <w:numPr>
          <w:ilvl w:val="0"/>
          <w:numId w:val="0"/>
        </w:numPr>
      </w:pPr>
      <w:bookmarkStart w:id="11" w:name="_Toc16203"/>
      <w:r>
        <w:rPr>
          <w:rFonts w:hint="eastAsia"/>
        </w:rPr>
        <w:t>4.1</w:t>
      </w:r>
      <w:r>
        <w:rPr>
          <w:rFonts w:hint="eastAsia"/>
        </w:rPr>
        <w:t>调度监控</w:t>
      </w:r>
      <w:bookmarkEnd w:id="11"/>
    </w:p>
    <w:p w:rsidR="005C6A67" w:rsidRDefault="00732579">
      <w:pPr>
        <w:pStyle w:val="3"/>
        <w:numPr>
          <w:ilvl w:val="0"/>
          <w:numId w:val="0"/>
        </w:numPr>
      </w:pPr>
      <w:r>
        <w:rPr>
          <w:rFonts w:hint="eastAsia"/>
        </w:rPr>
        <w:t>4.1.1</w:t>
      </w:r>
      <w:r>
        <w:rPr>
          <w:rFonts w:hint="eastAsia"/>
        </w:rPr>
        <w:t>功能描述</w:t>
      </w:r>
    </w:p>
    <w:p w:rsidR="005C6A67" w:rsidRDefault="00732579">
      <w:pPr>
        <w:pStyle w:val="a6"/>
        <w:spacing w:line="360" w:lineRule="auto"/>
        <w:ind w:firstLineChars="0" w:firstLine="480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lastRenderedPageBreak/>
        <w:t>综合受理平台产生业务后，若配置办理系统为调度系统，调度管理系统通过接口，把该业务过程数据推送到对应的审批系统。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调度监控功能模块，可以直观的展示各层级的窗口数量包括：市级窗口数、区级窗口数、街道窗口数、社区窗口数；接口调用次数，包括申办占用次数占比、受理调用次数占比、审批调用次数占比；各情况总览图，包括：基层业务调用总览、本月监管情况总览、入驻情况总览、对接接口总览。</w:t>
      </w:r>
    </w:p>
    <w:p w:rsidR="005C6A67" w:rsidRDefault="00732579">
      <w:pPr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2245" cy="2886075"/>
            <wp:effectExtent l="0" t="0" r="1460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/>
    <w:p w:rsidR="005C6A67" w:rsidRDefault="00732579">
      <w:pPr>
        <w:pStyle w:val="2"/>
        <w:numPr>
          <w:ilvl w:val="0"/>
          <w:numId w:val="0"/>
        </w:numPr>
      </w:pPr>
      <w:bookmarkStart w:id="12" w:name="_Toc11939"/>
      <w:r>
        <w:rPr>
          <w:rFonts w:hint="eastAsia"/>
        </w:rPr>
        <w:t>4.2</w:t>
      </w:r>
      <w:r>
        <w:rPr>
          <w:rFonts w:hint="eastAsia"/>
        </w:rPr>
        <w:t>服务调度统计</w:t>
      </w:r>
      <w:bookmarkEnd w:id="12"/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4.2.1</w:t>
      </w:r>
      <w:r>
        <w:rPr>
          <w:rFonts w:hint="eastAsia"/>
        </w:rPr>
        <w:t>功能描述</w:t>
      </w:r>
    </w:p>
    <w:p w:rsidR="005C6A67" w:rsidRDefault="0073257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统计一段时间内调度管理系统调度情况。在搜索框选择时间段，点击查询按钮，下方显示调用失败</w:t>
      </w:r>
      <w:r>
        <w:rPr>
          <w:rFonts w:hint="eastAsia"/>
          <w:sz w:val="24"/>
          <w:szCs w:val="24"/>
        </w:rPr>
        <w:t>和调用成功的图形统计，右侧显示图表信息。</w:t>
      </w:r>
    </w:p>
    <w:p w:rsidR="005C6A67" w:rsidRDefault="00732579">
      <w:r>
        <w:rPr>
          <w:noProof/>
        </w:rPr>
        <w:lastRenderedPageBreak/>
        <w:drawing>
          <wp:inline distT="0" distB="0" distL="114300" distR="114300">
            <wp:extent cx="5274310" cy="2138045"/>
            <wp:effectExtent l="0" t="0" r="2540" b="146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/>
    <w:p w:rsidR="005C6A67" w:rsidRDefault="00732579">
      <w:pPr>
        <w:pStyle w:val="2"/>
        <w:numPr>
          <w:ilvl w:val="0"/>
          <w:numId w:val="0"/>
        </w:numPr>
      </w:pPr>
      <w:bookmarkStart w:id="13" w:name="_Toc14472"/>
      <w:r>
        <w:rPr>
          <w:rFonts w:hint="eastAsia"/>
        </w:rPr>
        <w:t>4.3</w:t>
      </w:r>
      <w:r>
        <w:rPr>
          <w:rFonts w:hint="eastAsia"/>
        </w:rPr>
        <w:t>服务调度监控</w:t>
      </w:r>
      <w:bookmarkEnd w:id="13"/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4.3.1</w:t>
      </w:r>
      <w:r>
        <w:rPr>
          <w:rFonts w:hint="eastAsia"/>
        </w:rPr>
        <w:t>功能描述</w:t>
      </w:r>
    </w:p>
    <w:p w:rsidR="005C6A67" w:rsidRDefault="0073257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该功能模块中，可以查看接口的调用详细信息，包括业务流水号、调用方法、对接系统名称、接口名称、系统类型。目前状态、调用日期和操作。打开操作，可以查看接口调用信息概览和接口调用结果。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4.3.2</w:t>
      </w:r>
      <w:r>
        <w:rPr>
          <w:rFonts w:hint="eastAsia"/>
        </w:rPr>
        <w:t>操作步骤</w:t>
      </w:r>
    </w:p>
    <w:p w:rsidR="005C6A67" w:rsidRDefault="0073257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通过搜索流水号查看接口调度情况，其中，有调用失败、调用成功、所有调用三大类。</w:t>
      </w:r>
    </w:p>
    <w:p w:rsidR="005C6A67" w:rsidRDefault="00732579">
      <w:r>
        <w:rPr>
          <w:noProof/>
        </w:rPr>
        <w:drawing>
          <wp:inline distT="0" distB="0" distL="114300" distR="114300">
            <wp:extent cx="5266055" cy="2457450"/>
            <wp:effectExtent l="0" t="0" r="1079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点击查看按钮，可以看到接口报文，通过报文可以查看调度失败原因，通过修改配置，把失败接口再次调用。</w:t>
      </w:r>
    </w:p>
    <w:p w:rsidR="005C6A67" w:rsidRDefault="00732579">
      <w:r>
        <w:rPr>
          <w:noProof/>
        </w:rPr>
        <w:drawing>
          <wp:inline distT="0" distB="0" distL="114300" distR="114300">
            <wp:extent cx="5265420" cy="2239645"/>
            <wp:effectExtent l="0" t="0" r="11430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6690" cy="2590165"/>
            <wp:effectExtent l="0" t="0" r="10160" b="6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pStyle w:val="2"/>
        <w:numPr>
          <w:ilvl w:val="0"/>
          <w:numId w:val="0"/>
        </w:numPr>
      </w:pPr>
      <w:bookmarkStart w:id="14" w:name="_Toc4482"/>
      <w:r>
        <w:rPr>
          <w:rFonts w:hint="eastAsia"/>
        </w:rPr>
        <w:t>4.4</w:t>
      </w:r>
      <w:r>
        <w:rPr>
          <w:rFonts w:hint="eastAsia"/>
        </w:rPr>
        <w:t>数据获取记录</w:t>
      </w:r>
      <w:bookmarkEnd w:id="14"/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4.4</w:t>
      </w:r>
      <w:r>
        <w:rPr>
          <w:rFonts w:hint="eastAsia"/>
        </w:rPr>
        <w:t>.1</w:t>
      </w:r>
      <w:r>
        <w:rPr>
          <w:rFonts w:hint="eastAsia"/>
        </w:rPr>
        <w:t>功能描述</w:t>
      </w:r>
    </w:p>
    <w:p w:rsidR="005C6A67" w:rsidRDefault="0073257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系统获取数据接口记录。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4.4.2</w:t>
      </w:r>
      <w:r>
        <w:rPr>
          <w:rFonts w:hint="eastAsia"/>
        </w:rPr>
        <w:t>操作步骤</w:t>
      </w:r>
    </w:p>
    <w:p w:rsidR="005C6A67" w:rsidRDefault="007325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查看数据获取记录</w:t>
      </w:r>
    </w:p>
    <w:p w:rsidR="005C6A67" w:rsidRDefault="00732579">
      <w:r>
        <w:rPr>
          <w:noProof/>
        </w:rPr>
        <w:lastRenderedPageBreak/>
        <w:drawing>
          <wp:inline distT="0" distB="0" distL="114300" distR="114300">
            <wp:extent cx="5270500" cy="2244725"/>
            <wp:effectExtent l="0" t="0" r="6350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查看调用详情</w:t>
      </w:r>
    </w:p>
    <w:p w:rsidR="005C6A67" w:rsidRDefault="00732579">
      <w:r>
        <w:rPr>
          <w:noProof/>
        </w:rPr>
        <w:drawing>
          <wp:inline distT="0" distB="0" distL="114300" distR="114300">
            <wp:extent cx="5262880" cy="1881505"/>
            <wp:effectExtent l="0" t="0" r="13970" b="44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/>
    <w:p w:rsidR="005C6A67" w:rsidRDefault="00732579">
      <w:pPr>
        <w:pStyle w:val="2"/>
        <w:numPr>
          <w:ilvl w:val="0"/>
          <w:numId w:val="0"/>
        </w:numPr>
      </w:pPr>
      <w:bookmarkStart w:id="15" w:name="_Toc26438"/>
      <w:r>
        <w:rPr>
          <w:rFonts w:hint="eastAsia"/>
        </w:rPr>
        <w:t>4.5</w:t>
      </w:r>
      <w:r>
        <w:rPr>
          <w:rFonts w:hint="eastAsia"/>
        </w:rPr>
        <w:t>调用归档监控</w:t>
      </w:r>
      <w:bookmarkEnd w:id="15"/>
    </w:p>
    <w:p w:rsidR="005C6A67" w:rsidRDefault="00732579">
      <w:pPr>
        <w:pStyle w:val="3"/>
        <w:numPr>
          <w:ilvl w:val="0"/>
          <w:numId w:val="0"/>
        </w:numPr>
      </w:pPr>
      <w:r>
        <w:rPr>
          <w:rFonts w:hint="eastAsia"/>
        </w:rPr>
        <w:t>4.5.1</w:t>
      </w:r>
      <w:r>
        <w:rPr>
          <w:rFonts w:hint="eastAsia"/>
        </w:rPr>
        <w:t>功能描述</w:t>
      </w:r>
    </w:p>
    <w:p w:rsidR="005C6A67" w:rsidRDefault="0073257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对超过两个月的业务进行归档操作，统一查看</w:t>
      </w:r>
      <w:r>
        <w:rPr>
          <w:rFonts w:hint="eastAsia"/>
          <w:sz w:val="24"/>
          <w:szCs w:val="24"/>
        </w:rPr>
        <w:t>。</w:t>
      </w:r>
    </w:p>
    <w:p w:rsidR="005C6A67" w:rsidRDefault="00732579">
      <w:r>
        <w:rPr>
          <w:noProof/>
        </w:rPr>
        <w:lastRenderedPageBreak/>
        <w:drawing>
          <wp:inline distT="0" distB="0" distL="114300" distR="114300">
            <wp:extent cx="5269230" cy="2240280"/>
            <wp:effectExtent l="0" t="0" r="7620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/>
    <w:p w:rsidR="005C6A67" w:rsidRDefault="00732579">
      <w:pPr>
        <w:pStyle w:val="2"/>
        <w:numPr>
          <w:ilvl w:val="0"/>
          <w:numId w:val="0"/>
        </w:numPr>
      </w:pPr>
      <w:bookmarkStart w:id="16" w:name="_Toc13776"/>
      <w:r>
        <w:rPr>
          <w:rFonts w:hint="eastAsia"/>
        </w:rPr>
        <w:t>4.</w:t>
      </w:r>
      <w:r>
        <w:rPr>
          <w:rFonts w:hint="eastAsia"/>
        </w:rPr>
        <w:t>6</w:t>
      </w:r>
      <w:r>
        <w:rPr>
          <w:rFonts w:hint="eastAsia"/>
        </w:rPr>
        <w:t>系统调用概况</w:t>
      </w:r>
      <w:bookmarkEnd w:id="16"/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</w:t>
      </w:r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功能描述</w:t>
      </w:r>
    </w:p>
    <w:p w:rsidR="005C6A67" w:rsidRDefault="0073257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展示各个系统的事项总数、接口总数、调用成功数、调用失败数和业务数。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</w:t>
      </w:r>
      <w:r>
        <w:rPr>
          <w:rFonts w:hint="eastAsia"/>
        </w:rPr>
        <w:t>6</w:t>
      </w:r>
      <w:r>
        <w:rPr>
          <w:rFonts w:hint="eastAsia"/>
        </w:rPr>
        <w:t>.2</w:t>
      </w:r>
      <w:r>
        <w:rPr>
          <w:rFonts w:hint="eastAsia"/>
        </w:rPr>
        <w:t>操作步骤</w:t>
      </w:r>
    </w:p>
    <w:p w:rsidR="005C6A67" w:rsidRDefault="00732579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lastRenderedPageBreak/>
        <w:t>点击数字可查看该系统下的详细事项编码和事项名称。</w:t>
      </w:r>
      <w:r>
        <w:rPr>
          <w:noProof/>
        </w:rPr>
        <w:drawing>
          <wp:inline distT="0" distB="0" distL="114300" distR="114300">
            <wp:extent cx="5267960" cy="2290445"/>
            <wp:effectExtent l="0" t="0" r="8890" b="1460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6055" cy="2787015"/>
            <wp:effectExtent l="0" t="0" r="10795" b="1333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/>
    <w:p w:rsidR="005C6A67" w:rsidRDefault="00732579">
      <w:pPr>
        <w:pStyle w:val="2"/>
        <w:numPr>
          <w:ilvl w:val="0"/>
          <w:numId w:val="0"/>
        </w:numPr>
      </w:pPr>
      <w:bookmarkStart w:id="17" w:name="_Toc17635"/>
      <w:r>
        <w:rPr>
          <w:rFonts w:hint="eastAsia"/>
        </w:rPr>
        <w:t>4.</w:t>
      </w:r>
      <w:r>
        <w:rPr>
          <w:rFonts w:hint="eastAsia"/>
        </w:rPr>
        <w:t>7</w:t>
      </w:r>
      <w:r>
        <w:rPr>
          <w:rFonts w:hint="eastAsia"/>
        </w:rPr>
        <w:t>数据推送监控</w:t>
      </w:r>
      <w:bookmarkEnd w:id="17"/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</w:t>
      </w:r>
      <w:r>
        <w:rPr>
          <w:rFonts w:hint="eastAsia"/>
        </w:rPr>
        <w:t>7</w:t>
      </w:r>
      <w:r>
        <w:rPr>
          <w:rFonts w:hint="eastAsia"/>
        </w:rPr>
        <w:t>.1</w:t>
      </w:r>
      <w:r>
        <w:rPr>
          <w:rFonts w:hint="eastAsia"/>
        </w:rPr>
        <w:t>功能描述</w:t>
      </w:r>
    </w:p>
    <w:p w:rsidR="005C6A67" w:rsidRDefault="0073257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分调用失败、调用成功和所有调用展示调度系统推送业务的数据。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</w:t>
      </w:r>
      <w:r>
        <w:rPr>
          <w:rFonts w:hint="eastAsia"/>
        </w:rPr>
        <w:t>7</w:t>
      </w:r>
      <w:r>
        <w:rPr>
          <w:rFonts w:hint="eastAsia"/>
        </w:rPr>
        <w:t>.2</w:t>
      </w:r>
      <w:r>
        <w:rPr>
          <w:rFonts w:hint="eastAsia"/>
        </w:rPr>
        <w:t>操作步骤</w:t>
      </w:r>
    </w:p>
    <w:p w:rsidR="005C6A67" w:rsidRDefault="007325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点击查看按钮查看业务推送的详情，如果推送失败可以查看推送失败的原因。</w:t>
      </w:r>
    </w:p>
    <w:p w:rsidR="005C6A67" w:rsidRDefault="00732579">
      <w:r>
        <w:rPr>
          <w:noProof/>
        </w:rPr>
        <w:lastRenderedPageBreak/>
        <w:drawing>
          <wp:inline distT="0" distB="0" distL="114300" distR="114300">
            <wp:extent cx="5261610" cy="2214880"/>
            <wp:effectExtent l="0" t="0" r="15240" b="1397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在详情页面点击调用按钮，可以对该业务进行再次推送。</w:t>
      </w:r>
    </w:p>
    <w:p w:rsidR="005C6A67" w:rsidRDefault="00732579">
      <w:r>
        <w:rPr>
          <w:noProof/>
        </w:rPr>
        <w:drawing>
          <wp:inline distT="0" distB="0" distL="114300" distR="114300">
            <wp:extent cx="5273675" cy="2564765"/>
            <wp:effectExtent l="0" t="0" r="3175" b="698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/>
    <w:p w:rsidR="005C6A67" w:rsidRDefault="00732579">
      <w:pPr>
        <w:pStyle w:val="2"/>
        <w:numPr>
          <w:ilvl w:val="0"/>
          <w:numId w:val="0"/>
        </w:numPr>
      </w:pPr>
      <w:bookmarkStart w:id="18" w:name="_Toc10503"/>
      <w:r>
        <w:rPr>
          <w:rFonts w:hint="eastAsia"/>
        </w:rPr>
        <w:t>4.</w:t>
      </w:r>
      <w:r>
        <w:rPr>
          <w:rFonts w:hint="eastAsia"/>
        </w:rPr>
        <w:t>8</w:t>
      </w:r>
      <w:r>
        <w:rPr>
          <w:rFonts w:hint="eastAsia"/>
        </w:rPr>
        <w:t>数据接收监控</w:t>
      </w:r>
      <w:bookmarkEnd w:id="18"/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</w:t>
      </w:r>
      <w:r>
        <w:rPr>
          <w:rFonts w:hint="eastAsia"/>
        </w:rPr>
        <w:t>7</w:t>
      </w:r>
      <w:r>
        <w:rPr>
          <w:rFonts w:hint="eastAsia"/>
        </w:rPr>
        <w:t>.1</w:t>
      </w:r>
      <w:r>
        <w:rPr>
          <w:rFonts w:hint="eastAsia"/>
        </w:rPr>
        <w:t>功能描述</w:t>
      </w:r>
    </w:p>
    <w:p w:rsidR="005C6A67" w:rsidRDefault="0073257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分调用失败、调用成功和所有调用展示调度系统</w:t>
      </w:r>
      <w:r>
        <w:rPr>
          <w:rFonts w:hint="eastAsia"/>
          <w:sz w:val="24"/>
          <w:szCs w:val="24"/>
        </w:rPr>
        <w:t>接收</w:t>
      </w:r>
      <w:r>
        <w:rPr>
          <w:rFonts w:hint="eastAsia"/>
          <w:sz w:val="24"/>
          <w:szCs w:val="24"/>
        </w:rPr>
        <w:t>业务的数据。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4.</w:t>
      </w:r>
      <w:r>
        <w:rPr>
          <w:rFonts w:hint="eastAsia"/>
        </w:rPr>
        <w:t>7</w:t>
      </w:r>
      <w:r>
        <w:rPr>
          <w:rFonts w:hint="eastAsia"/>
        </w:rPr>
        <w:t>.2</w:t>
      </w:r>
      <w:r>
        <w:rPr>
          <w:rFonts w:hint="eastAsia"/>
        </w:rPr>
        <w:t>操作步骤</w:t>
      </w:r>
    </w:p>
    <w:p w:rsidR="005C6A67" w:rsidRDefault="007325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点击查看按钮查看业务推送的详情，如果推送失败可以查看推送失败的原因。</w:t>
      </w:r>
    </w:p>
    <w:p w:rsidR="005C6A67" w:rsidRDefault="00732579">
      <w:r>
        <w:rPr>
          <w:noProof/>
        </w:rPr>
        <w:lastRenderedPageBreak/>
        <w:drawing>
          <wp:inline distT="0" distB="0" distL="114300" distR="114300">
            <wp:extent cx="5265420" cy="2368550"/>
            <wp:effectExtent l="0" t="0" r="11430" b="1270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在详情页面点击调用按钮，可以对该业务进行再次推送。</w:t>
      </w:r>
    </w:p>
    <w:p w:rsidR="005C6A67" w:rsidRDefault="00732579">
      <w:r>
        <w:rPr>
          <w:noProof/>
        </w:rPr>
        <w:drawing>
          <wp:inline distT="0" distB="0" distL="114300" distR="114300">
            <wp:extent cx="5273675" cy="2564765"/>
            <wp:effectExtent l="0" t="0" r="3175" b="698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/>
    <w:p w:rsidR="005C6A67" w:rsidRDefault="00732579">
      <w:pPr>
        <w:pStyle w:val="1"/>
        <w:numPr>
          <w:ilvl w:val="0"/>
          <w:numId w:val="0"/>
        </w:numPr>
      </w:pPr>
      <w:bookmarkStart w:id="19" w:name="_Toc1081"/>
      <w:r>
        <w:rPr>
          <w:rFonts w:hint="eastAsia"/>
        </w:rPr>
        <w:t>5</w:t>
      </w:r>
      <w:r>
        <w:rPr>
          <w:rFonts w:hint="eastAsia"/>
        </w:rPr>
        <w:t>、业务监控</w:t>
      </w:r>
      <w:bookmarkEnd w:id="19"/>
    </w:p>
    <w:p w:rsidR="005C6A67" w:rsidRDefault="00732579">
      <w:pPr>
        <w:pStyle w:val="2"/>
        <w:numPr>
          <w:ilvl w:val="0"/>
          <w:numId w:val="0"/>
        </w:numPr>
      </w:pPr>
      <w:bookmarkStart w:id="20" w:name="_Toc26806"/>
      <w:r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业务监督</w:t>
      </w:r>
      <w:bookmarkEnd w:id="20"/>
    </w:p>
    <w:p w:rsidR="005C6A67" w:rsidRDefault="00732579">
      <w:pPr>
        <w:pStyle w:val="3"/>
        <w:numPr>
          <w:ilvl w:val="0"/>
          <w:numId w:val="0"/>
        </w:numPr>
      </w:pPr>
      <w:r>
        <w:rPr>
          <w:rFonts w:hint="eastAsia"/>
        </w:rPr>
        <w:t>5</w:t>
      </w:r>
      <w:r>
        <w:rPr>
          <w:rFonts w:hint="eastAsia"/>
        </w:rPr>
        <w:t>.1.1</w:t>
      </w:r>
      <w:r>
        <w:rPr>
          <w:rFonts w:hint="eastAsia"/>
        </w:rPr>
        <w:t>功能描述</w:t>
      </w:r>
    </w:p>
    <w:p w:rsidR="005C6A67" w:rsidRDefault="00732579">
      <w:pPr>
        <w:pStyle w:val="a6"/>
        <w:spacing w:line="360" w:lineRule="auto"/>
        <w:ind w:firstLineChars="0" w:firstLine="480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展示所有业务，可以对业务进行挂起操作、查看业务流转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操作步骤</w:t>
      </w:r>
    </w:p>
    <w:p w:rsidR="005C6A67" w:rsidRDefault="00732579">
      <w:pPr>
        <w:pStyle w:val="af2"/>
        <w:spacing w:line="360" w:lineRule="auto"/>
        <w:ind w:left="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asciiTheme="minorEastAsia" w:hAnsiTheme="minorEastAsia" w:cstheme="minorEastAsia" w:hint="eastAsia"/>
          <w:sz w:val="24"/>
          <w:szCs w:val="24"/>
        </w:rPr>
        <w:t>点击挂起按钮，确认是否对业务进行挂起操作</w:t>
      </w:r>
      <w:r>
        <w:rPr>
          <w:rFonts w:asciiTheme="minorEastAsia" w:hAnsiTheme="minorEastAsia" w:cstheme="minorEastAsia" w:hint="eastAsia"/>
          <w:sz w:val="24"/>
          <w:szCs w:val="24"/>
        </w:rPr>
        <w:t>。</w:t>
      </w:r>
    </w:p>
    <w:p w:rsidR="005C6A67" w:rsidRDefault="00732579">
      <w:pPr>
        <w:pStyle w:val="af2"/>
        <w:ind w:left="0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71770" cy="1945005"/>
            <wp:effectExtent l="0" t="0" r="5080" b="1714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点击查看按钮，查看业务流转和档案袋流转。</w:t>
      </w:r>
    </w:p>
    <w:p w:rsidR="005C6A67" w:rsidRDefault="00732579">
      <w:pPr>
        <w:spacing w:line="360" w:lineRule="auto"/>
      </w:pPr>
      <w:r>
        <w:rPr>
          <w:noProof/>
        </w:rPr>
        <w:drawing>
          <wp:inline distT="0" distB="0" distL="114300" distR="114300">
            <wp:extent cx="5273040" cy="2950845"/>
            <wp:effectExtent l="0" t="0" r="3810" b="190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>
      <w:pPr>
        <w:spacing w:line="360" w:lineRule="auto"/>
      </w:pPr>
    </w:p>
    <w:p w:rsidR="005C6A67" w:rsidRDefault="00732579">
      <w:pPr>
        <w:pStyle w:val="1"/>
        <w:numPr>
          <w:ilvl w:val="0"/>
          <w:numId w:val="0"/>
        </w:numPr>
      </w:pPr>
      <w:bookmarkStart w:id="21" w:name="_Toc29233"/>
      <w:r>
        <w:rPr>
          <w:rFonts w:hint="eastAsia"/>
        </w:rPr>
        <w:t>6</w:t>
      </w:r>
      <w:r>
        <w:rPr>
          <w:rFonts w:hint="eastAsia"/>
        </w:rPr>
        <w:t>、资源配置</w:t>
      </w:r>
      <w:bookmarkEnd w:id="21"/>
    </w:p>
    <w:p w:rsidR="005C6A67" w:rsidRDefault="00732579">
      <w:pPr>
        <w:pStyle w:val="2"/>
        <w:numPr>
          <w:ilvl w:val="0"/>
          <w:numId w:val="0"/>
        </w:numPr>
      </w:pPr>
      <w:bookmarkStart w:id="22" w:name="_Toc9560"/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事项配置</w:t>
      </w:r>
      <w:bookmarkEnd w:id="22"/>
    </w:p>
    <w:p w:rsidR="005C6A67" w:rsidRDefault="00732579">
      <w:pPr>
        <w:pStyle w:val="3"/>
        <w:numPr>
          <w:ilvl w:val="0"/>
          <w:numId w:val="0"/>
        </w:numPr>
      </w:pPr>
      <w:r>
        <w:rPr>
          <w:rFonts w:hint="eastAsia"/>
        </w:rPr>
        <w:t>6</w:t>
      </w:r>
      <w:r>
        <w:rPr>
          <w:rFonts w:hint="eastAsia"/>
        </w:rPr>
        <w:t>.1.1</w:t>
      </w:r>
      <w:r>
        <w:rPr>
          <w:rFonts w:hint="eastAsia"/>
        </w:rPr>
        <w:t>功能描述</w:t>
      </w:r>
    </w:p>
    <w:p w:rsidR="005C6A67" w:rsidRDefault="00732579">
      <w:pPr>
        <w:pStyle w:val="a6"/>
        <w:spacing w:line="360" w:lineRule="auto"/>
        <w:ind w:firstLineChars="0" w:firstLine="480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对事项关联的系统进行配置。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6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操作步骤</w:t>
      </w:r>
    </w:p>
    <w:p w:rsidR="005C6A67" w:rsidRDefault="00732579">
      <w:pPr>
        <w:pStyle w:val="af2"/>
        <w:spacing w:line="360" w:lineRule="auto"/>
        <w:ind w:left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点击配置按钮，对该事项的关联配置进行配置。</w:t>
      </w:r>
    </w:p>
    <w:p w:rsidR="005C6A67" w:rsidRDefault="00732579">
      <w:pPr>
        <w:pStyle w:val="af2"/>
        <w:ind w:left="0"/>
      </w:pPr>
      <w:r>
        <w:rPr>
          <w:noProof/>
        </w:rPr>
        <w:drawing>
          <wp:inline distT="0" distB="0" distL="114300" distR="114300">
            <wp:extent cx="5270500" cy="2230120"/>
            <wp:effectExtent l="0" t="0" r="6350" b="1778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pStyle w:val="af2"/>
        <w:ind w:left="0"/>
      </w:pPr>
      <w:r>
        <w:rPr>
          <w:noProof/>
        </w:rPr>
        <w:drawing>
          <wp:inline distT="0" distB="0" distL="114300" distR="114300">
            <wp:extent cx="5267960" cy="2374900"/>
            <wp:effectExtent l="0" t="0" r="8890" b="635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>
      <w:pPr>
        <w:pStyle w:val="af2"/>
        <w:ind w:left="0"/>
      </w:pPr>
    </w:p>
    <w:p w:rsidR="005C6A67" w:rsidRDefault="00732579">
      <w:pPr>
        <w:pStyle w:val="2"/>
        <w:numPr>
          <w:ilvl w:val="0"/>
          <w:numId w:val="0"/>
        </w:numPr>
      </w:pPr>
      <w:bookmarkStart w:id="23" w:name="_Toc32713"/>
      <w:r>
        <w:rPr>
          <w:rFonts w:hint="eastAsia"/>
        </w:rPr>
        <w:t>6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路由配置</w:t>
      </w:r>
      <w:bookmarkEnd w:id="23"/>
    </w:p>
    <w:p w:rsidR="005C6A67" w:rsidRDefault="00732579">
      <w:pPr>
        <w:pStyle w:val="3"/>
        <w:numPr>
          <w:ilvl w:val="0"/>
          <w:numId w:val="0"/>
        </w:numPr>
      </w:pPr>
      <w:r>
        <w:rPr>
          <w:rFonts w:hint="eastAsia"/>
        </w:rPr>
        <w:t>6.2</w:t>
      </w:r>
      <w:r>
        <w:rPr>
          <w:rFonts w:hint="eastAsia"/>
        </w:rPr>
        <w:t>.1</w:t>
      </w:r>
      <w:r>
        <w:rPr>
          <w:rFonts w:hint="eastAsia"/>
        </w:rPr>
        <w:t>功能描述</w:t>
      </w:r>
    </w:p>
    <w:p w:rsidR="005C6A67" w:rsidRDefault="00732579">
      <w:pPr>
        <w:pStyle w:val="a6"/>
        <w:spacing w:line="360" w:lineRule="auto"/>
        <w:ind w:firstLineChars="0" w:firstLine="480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配置路由器。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6.2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操作步骤</w:t>
      </w:r>
    </w:p>
    <w:p w:rsidR="005C6A67" w:rsidRDefault="00732579">
      <w:pPr>
        <w:pStyle w:val="af2"/>
        <w:spacing w:line="360" w:lineRule="auto"/>
        <w:ind w:left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点击添加按钮，对路由器的详细信息进行配置。</w:t>
      </w:r>
    </w:p>
    <w:p w:rsidR="005C6A67" w:rsidRDefault="00732579">
      <w:pPr>
        <w:pStyle w:val="af2"/>
        <w:spacing w:line="360" w:lineRule="auto"/>
        <w:ind w:left="0"/>
      </w:pPr>
      <w:r>
        <w:rPr>
          <w:noProof/>
        </w:rPr>
        <w:lastRenderedPageBreak/>
        <w:drawing>
          <wp:inline distT="0" distB="0" distL="114300" distR="114300">
            <wp:extent cx="5269865" cy="1616710"/>
            <wp:effectExtent l="0" t="0" r="6985" b="254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>
      <w:pPr>
        <w:pStyle w:val="af2"/>
        <w:spacing w:line="360" w:lineRule="auto"/>
        <w:ind w:left="0"/>
      </w:pPr>
    </w:p>
    <w:p w:rsidR="005C6A67" w:rsidRDefault="00732579">
      <w:pPr>
        <w:pStyle w:val="af2"/>
        <w:spacing w:line="360" w:lineRule="auto"/>
        <w:ind w:left="0"/>
      </w:pPr>
      <w:r>
        <w:rPr>
          <w:noProof/>
        </w:rPr>
        <w:drawing>
          <wp:inline distT="0" distB="0" distL="114300" distR="114300">
            <wp:extent cx="5273675" cy="1908175"/>
            <wp:effectExtent l="0" t="0" r="3175" b="1587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>
      <w:pPr>
        <w:pStyle w:val="af2"/>
        <w:spacing w:line="360" w:lineRule="auto"/>
        <w:ind w:left="0"/>
      </w:pPr>
    </w:p>
    <w:p w:rsidR="005C6A67" w:rsidRDefault="00732579">
      <w:pPr>
        <w:pStyle w:val="2"/>
        <w:numPr>
          <w:ilvl w:val="0"/>
          <w:numId w:val="0"/>
        </w:numPr>
      </w:pPr>
      <w:bookmarkStart w:id="24" w:name="_Toc11447"/>
      <w:r>
        <w:rPr>
          <w:rFonts w:hint="eastAsia"/>
        </w:rPr>
        <w:t>6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系统审核</w:t>
      </w:r>
      <w:bookmarkEnd w:id="24"/>
    </w:p>
    <w:p w:rsidR="005C6A67" w:rsidRDefault="00732579">
      <w:pPr>
        <w:pStyle w:val="3"/>
        <w:numPr>
          <w:ilvl w:val="0"/>
          <w:numId w:val="0"/>
        </w:numPr>
      </w:pPr>
      <w:r>
        <w:rPr>
          <w:rFonts w:hint="eastAsia"/>
        </w:rPr>
        <w:t>6.3</w:t>
      </w:r>
      <w:r>
        <w:rPr>
          <w:rFonts w:hint="eastAsia"/>
        </w:rPr>
        <w:t>.1</w:t>
      </w:r>
      <w:r>
        <w:rPr>
          <w:rFonts w:hint="eastAsia"/>
        </w:rPr>
        <w:t>功能描述</w:t>
      </w:r>
    </w:p>
    <w:p w:rsidR="005C6A67" w:rsidRDefault="00732579">
      <w:pPr>
        <w:pStyle w:val="a6"/>
        <w:spacing w:line="360" w:lineRule="auto"/>
        <w:ind w:firstLineChars="0" w:firstLine="480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对系统进行审核操作。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6.3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操作步骤</w:t>
      </w:r>
    </w:p>
    <w:p w:rsidR="005C6A67" w:rsidRDefault="00732579">
      <w:pPr>
        <w:pStyle w:val="af2"/>
        <w:spacing w:line="360" w:lineRule="auto"/>
        <w:ind w:left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点击审核按钮，通过审核系统配置是否符合规范，选择通过审核或者驳回操作。</w:t>
      </w:r>
    </w:p>
    <w:p w:rsidR="005C6A67" w:rsidRDefault="00732579">
      <w:pPr>
        <w:pStyle w:val="af2"/>
        <w:spacing w:line="360" w:lineRule="auto"/>
        <w:ind w:left="0"/>
      </w:pPr>
      <w:r>
        <w:rPr>
          <w:noProof/>
        </w:rPr>
        <w:lastRenderedPageBreak/>
        <w:drawing>
          <wp:inline distT="0" distB="0" distL="114300" distR="114300">
            <wp:extent cx="5273040" cy="2058035"/>
            <wp:effectExtent l="0" t="0" r="3810" b="1841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pStyle w:val="af2"/>
        <w:spacing w:line="360" w:lineRule="auto"/>
        <w:ind w:left="0"/>
      </w:pPr>
      <w:r>
        <w:rPr>
          <w:noProof/>
        </w:rPr>
        <w:drawing>
          <wp:inline distT="0" distB="0" distL="114300" distR="114300">
            <wp:extent cx="5273675" cy="2535555"/>
            <wp:effectExtent l="0" t="0" r="3175" b="1714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>
      <w:pPr>
        <w:pStyle w:val="af2"/>
        <w:ind w:left="0"/>
        <w:rPr>
          <w:rFonts w:asciiTheme="minorEastAsia" w:hAnsiTheme="minorEastAsia" w:cstheme="minorEastAsia"/>
          <w:sz w:val="24"/>
          <w:szCs w:val="24"/>
        </w:rPr>
      </w:pPr>
    </w:p>
    <w:p w:rsidR="005C6A67" w:rsidRDefault="00732579">
      <w:pPr>
        <w:pStyle w:val="2"/>
        <w:numPr>
          <w:ilvl w:val="0"/>
          <w:numId w:val="0"/>
        </w:numPr>
      </w:pPr>
      <w:bookmarkStart w:id="25" w:name="_Toc26971"/>
      <w:r>
        <w:rPr>
          <w:rFonts w:hint="eastAsia"/>
        </w:rPr>
        <w:t>6.4</w:t>
      </w:r>
      <w:r>
        <w:rPr>
          <w:rFonts w:hint="eastAsia"/>
        </w:rPr>
        <w:t>系统配置</w:t>
      </w:r>
      <w:bookmarkEnd w:id="25"/>
    </w:p>
    <w:p w:rsidR="005C6A67" w:rsidRDefault="00732579">
      <w:pPr>
        <w:pStyle w:val="3"/>
        <w:numPr>
          <w:ilvl w:val="0"/>
          <w:numId w:val="0"/>
        </w:numPr>
      </w:pPr>
      <w:r>
        <w:rPr>
          <w:rFonts w:hint="eastAsia"/>
        </w:rPr>
        <w:t>6.4</w:t>
      </w:r>
      <w:r>
        <w:rPr>
          <w:rFonts w:hint="eastAsia"/>
        </w:rPr>
        <w:t>.1</w:t>
      </w:r>
      <w:r>
        <w:rPr>
          <w:rFonts w:hint="eastAsia"/>
        </w:rPr>
        <w:t>功能描述</w:t>
      </w:r>
    </w:p>
    <w:p w:rsidR="005C6A67" w:rsidRDefault="00732579">
      <w:pPr>
        <w:pStyle w:val="a6"/>
        <w:spacing w:line="360" w:lineRule="auto"/>
        <w:ind w:firstLineChars="0" w:firstLine="480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对业务系统进行编辑、删除、添加操作，或者对系统进行禁用、新增接口操作。</w:t>
      </w:r>
    </w:p>
    <w:p w:rsidR="005C6A67" w:rsidRDefault="00732579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6.4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操作步骤</w:t>
      </w:r>
    </w:p>
    <w:p w:rsidR="005C6A67" w:rsidRDefault="00732579">
      <w:pPr>
        <w:pStyle w:val="af2"/>
        <w:numPr>
          <w:ilvl w:val="0"/>
          <w:numId w:val="5"/>
        </w:num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点击添加系统按钮，对业务系统进行添加；</w:t>
      </w:r>
    </w:p>
    <w:p w:rsidR="005C6A67" w:rsidRDefault="00732579">
      <w:pPr>
        <w:pStyle w:val="af2"/>
        <w:spacing w:line="360" w:lineRule="auto"/>
        <w:ind w:left="0"/>
      </w:pPr>
      <w:r>
        <w:rPr>
          <w:noProof/>
        </w:rPr>
        <w:lastRenderedPageBreak/>
        <w:drawing>
          <wp:inline distT="0" distB="0" distL="114300" distR="114300">
            <wp:extent cx="5269230" cy="2409190"/>
            <wp:effectExtent l="0" t="0" r="7620" b="1016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pStyle w:val="af2"/>
        <w:spacing w:line="360" w:lineRule="auto"/>
        <w:ind w:left="0"/>
      </w:pPr>
      <w:r>
        <w:rPr>
          <w:noProof/>
        </w:rPr>
        <w:drawing>
          <wp:inline distT="0" distB="0" distL="114300" distR="114300">
            <wp:extent cx="5271135" cy="2344420"/>
            <wp:effectExtent l="0" t="0" r="5715" b="1778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pStyle w:val="af2"/>
        <w:numPr>
          <w:ilvl w:val="0"/>
          <w:numId w:val="5"/>
        </w:num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点击编辑按钮，对业务系统的详细信息进行编辑；</w:t>
      </w:r>
    </w:p>
    <w:p w:rsidR="005C6A67" w:rsidRDefault="00732579">
      <w:pPr>
        <w:pStyle w:val="af2"/>
        <w:spacing w:line="360" w:lineRule="auto"/>
        <w:ind w:left="0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9230" cy="2541905"/>
            <wp:effectExtent l="0" t="0" r="7620" b="1079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pStyle w:val="af2"/>
        <w:numPr>
          <w:ilvl w:val="0"/>
          <w:numId w:val="5"/>
        </w:num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点击禁用按钮，对该系统进行禁用操作；</w:t>
      </w:r>
    </w:p>
    <w:p w:rsidR="005C6A67" w:rsidRDefault="00732579">
      <w:pPr>
        <w:pStyle w:val="af2"/>
        <w:spacing w:line="360" w:lineRule="auto"/>
        <w:ind w:left="0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4150" cy="2407920"/>
            <wp:effectExtent l="0" t="0" r="12700" b="1143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732579">
      <w:pPr>
        <w:pStyle w:val="af2"/>
        <w:numPr>
          <w:ilvl w:val="0"/>
          <w:numId w:val="5"/>
        </w:num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点击新增接口按钮，对该业务系统下的接口进行新增操作。</w:t>
      </w:r>
    </w:p>
    <w:p w:rsidR="005C6A67" w:rsidRDefault="00732579">
      <w:pPr>
        <w:pStyle w:val="af2"/>
        <w:spacing w:line="360" w:lineRule="auto"/>
        <w:ind w:left="0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73675" cy="2807335"/>
            <wp:effectExtent l="0" t="0" r="3175" b="1206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A67" w:rsidRDefault="005C6A67">
      <w:pPr>
        <w:spacing w:line="360" w:lineRule="auto"/>
      </w:pPr>
    </w:p>
    <w:sectPr w:rsidR="005C6A67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579" w:rsidRDefault="00732579">
      <w:pPr>
        <w:spacing w:before="0" w:after="0" w:line="240" w:lineRule="auto"/>
      </w:pPr>
      <w:r>
        <w:separator/>
      </w:r>
    </w:p>
  </w:endnote>
  <w:endnote w:type="continuationSeparator" w:id="0">
    <w:p w:rsidR="00732579" w:rsidRDefault="0073257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A67" w:rsidRDefault="005C6A6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A67" w:rsidRDefault="00732579">
    <w:pPr>
      <w:pStyle w:val="a9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0;margin-top:0;width:2in;height:2in;z-index:251664384;mso-wrap-style:none;mso-position-horizontal:center;mso-position-horizontal-relative:margin;mso-width-relative:page;mso-height-relative:page" filled="f" stroked="f">
          <v:textbox style="mso-fit-shape-to-text:t" inset="0,0,0,0">
            <w:txbxContent>
              <w:p w:rsidR="005C6A67" w:rsidRDefault="00732579">
                <w:pPr>
                  <w:pStyle w:val="a9"/>
                </w:pPr>
                <w:r>
                  <w:rPr>
                    <w:rFonts w:hint="eastAsia"/>
                  </w:rPr>
                  <w:t>第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CE2044">
                  <w:rPr>
                    <w:noProof/>
                  </w:rPr>
                  <w:t>1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页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共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16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579" w:rsidRDefault="00732579">
      <w:pPr>
        <w:spacing w:before="0" w:after="0" w:line="240" w:lineRule="auto"/>
      </w:pPr>
      <w:r>
        <w:separator/>
      </w:r>
    </w:p>
  </w:footnote>
  <w:footnote w:type="continuationSeparator" w:id="0">
    <w:p w:rsidR="00732579" w:rsidRDefault="0073257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A67" w:rsidRDefault="00732579">
    <w:pPr>
      <w:pStyle w:val="aa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3074" type="#_x0000_t136" style="position:absolute;left:0;text-align:left;margin-left:0;margin-top:0;width:536.65pt;height:48.75pt;rotation:315;z-index:-251655168;mso-position-horizontal:center;mso-position-horizontal-relative:margin;mso-position-vertical:center;mso-position-vertical-relative:margin;mso-width-relative:page;mso-height-relative:page" fillcolor="#d99594 [1941]" stroked="f">
          <v:fill opacity="26214f"/>
          <v:textpath style="font-family:&quot;微软雅黑&quot;;font-size:1pt" trim="t" fitpath="t" string="浪潮软件电子政务事业部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A67" w:rsidRDefault="00732579">
    <w:pPr>
      <w:pStyle w:val="aa"/>
      <w:jc w:val="right"/>
    </w:pPr>
    <w:r>
      <w:rPr>
        <w:rFonts w:ascii="宋体" w:hAnsi="宋体"/>
        <w:sz w:val="21"/>
      </w:rPr>
      <w:t xml:space="preserve">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A67" w:rsidRDefault="00732579">
    <w:pPr>
      <w:pStyle w:val="aa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3073" type="#_x0000_t136" style="position:absolute;left:0;text-align:left;margin-left:0;margin-top:0;width:536.65pt;height:48.75pt;rotation:315;z-index:-251653120;mso-position-horizontal:center;mso-position-horizontal-relative:margin;mso-position-vertical:center;mso-position-vertical-relative:margin;mso-width-relative:page;mso-height-relative:page" fillcolor="#d99594 [1941]" stroked="f">
          <v:fill opacity="26214f"/>
          <v:textpath style="font-family:&quot;微软雅黑&quot;;font-size:1pt" trim="t" fitpath="t" string="浪潮软件电子政务事业部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A67" w:rsidRDefault="00732579">
    <w:pPr>
      <w:pStyle w:val="aa"/>
      <w:jc w:val="right"/>
    </w:pPr>
    <w:r>
      <w:rPr>
        <w:rFonts w:ascii="宋体" w:hAnsi="宋体" w:hint="eastAsia"/>
        <w:sz w:val="21"/>
      </w:rPr>
      <w:t>调度管理系统</w:t>
    </w:r>
    <w:r>
      <w:rPr>
        <w:rFonts w:ascii="宋体" w:hAnsi="宋体" w:hint="eastAsia"/>
        <w:sz w:val="21"/>
      </w:rPr>
      <w:t>_</w:t>
    </w:r>
    <w:r>
      <w:rPr>
        <w:rFonts w:ascii="宋体" w:hAnsi="宋体" w:hint="eastAsia"/>
        <w:sz w:val="21"/>
      </w:rPr>
      <w:t>用户手册</w:t>
    </w:r>
    <w:r>
      <w:rPr>
        <w:rFonts w:ascii="宋体" w:hAnsi="宋体"/>
        <w:sz w:val="21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07D98"/>
    <w:multiLevelType w:val="multilevel"/>
    <w:tmpl w:val="10A07D98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0111C93"/>
    <w:multiLevelType w:val="multilevel"/>
    <w:tmpl w:val="40111C93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1431" w:hanging="864"/>
      </w:pPr>
    </w:lvl>
    <w:lvl w:ilvl="4">
      <w:start w:val="1"/>
      <w:numFmt w:val="decimal"/>
      <w:pStyle w:val="5"/>
      <w:lvlText w:val="%1.%2.%3.%4.%5"/>
      <w:lvlJc w:val="left"/>
      <w:pPr>
        <w:ind w:left="1292" w:hanging="1008"/>
      </w:pPr>
    </w:lvl>
    <w:lvl w:ilvl="5">
      <w:start w:val="1"/>
      <w:numFmt w:val="decimal"/>
      <w:pStyle w:val="6"/>
      <w:lvlText w:val="%1.%2.%3.%4.%5.%6"/>
      <w:lvlJc w:val="left"/>
      <w:pPr>
        <w:ind w:left="1436" w:hanging="1152"/>
      </w:pPr>
    </w:lvl>
    <w:lvl w:ilvl="6">
      <w:start w:val="1"/>
      <w:numFmt w:val="decimal"/>
      <w:pStyle w:val="7"/>
      <w:lvlText w:val="%1.%2.%3.%4.%5.%6.%7"/>
      <w:lvlJc w:val="left"/>
      <w:pPr>
        <w:ind w:left="1580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24" w:hanging="1440"/>
      </w:pPr>
    </w:lvl>
    <w:lvl w:ilvl="8">
      <w:start w:val="1"/>
      <w:numFmt w:val="decimal"/>
      <w:lvlText w:val="%1.%2.%3.%4.%5.%6.%7.%8.%9"/>
      <w:lvlJc w:val="left"/>
      <w:pPr>
        <w:ind w:left="1868" w:hanging="1584"/>
      </w:pPr>
    </w:lvl>
  </w:abstractNum>
  <w:abstractNum w:abstractNumId="2" w15:restartNumberingAfterBreak="0">
    <w:nsid w:val="5A44B987"/>
    <w:multiLevelType w:val="singleLevel"/>
    <w:tmpl w:val="5A44B987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5A44BD69"/>
    <w:multiLevelType w:val="singleLevel"/>
    <w:tmpl w:val="5A44BD69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5A44C264"/>
    <w:multiLevelType w:val="singleLevel"/>
    <w:tmpl w:val="5A44C26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6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067F7"/>
    <w:rsid w:val="0001142E"/>
    <w:rsid w:val="00013CAF"/>
    <w:rsid w:val="00014083"/>
    <w:rsid w:val="00016226"/>
    <w:rsid w:val="00017C45"/>
    <w:rsid w:val="00022330"/>
    <w:rsid w:val="00026866"/>
    <w:rsid w:val="00031AE1"/>
    <w:rsid w:val="0003546D"/>
    <w:rsid w:val="0004006E"/>
    <w:rsid w:val="00040AFA"/>
    <w:rsid w:val="00042F6B"/>
    <w:rsid w:val="000439D3"/>
    <w:rsid w:val="00045AE3"/>
    <w:rsid w:val="00053753"/>
    <w:rsid w:val="000637A2"/>
    <w:rsid w:val="00064ABB"/>
    <w:rsid w:val="00067718"/>
    <w:rsid w:val="00070661"/>
    <w:rsid w:val="0007101F"/>
    <w:rsid w:val="0007263E"/>
    <w:rsid w:val="0007735E"/>
    <w:rsid w:val="000821C4"/>
    <w:rsid w:val="00092175"/>
    <w:rsid w:val="00093471"/>
    <w:rsid w:val="000A1A46"/>
    <w:rsid w:val="000A406E"/>
    <w:rsid w:val="000A4634"/>
    <w:rsid w:val="000A72F1"/>
    <w:rsid w:val="000B24D8"/>
    <w:rsid w:val="000B63F5"/>
    <w:rsid w:val="000B7508"/>
    <w:rsid w:val="000C062F"/>
    <w:rsid w:val="000C1FC3"/>
    <w:rsid w:val="000C2438"/>
    <w:rsid w:val="000D34CD"/>
    <w:rsid w:val="000E146B"/>
    <w:rsid w:val="000E200D"/>
    <w:rsid w:val="000E31E1"/>
    <w:rsid w:val="000E3F86"/>
    <w:rsid w:val="000E43B7"/>
    <w:rsid w:val="000F4B47"/>
    <w:rsid w:val="000F72F1"/>
    <w:rsid w:val="00103A5A"/>
    <w:rsid w:val="00107E67"/>
    <w:rsid w:val="001132FD"/>
    <w:rsid w:val="00114259"/>
    <w:rsid w:val="0011566F"/>
    <w:rsid w:val="00116696"/>
    <w:rsid w:val="00116FFF"/>
    <w:rsid w:val="001178DE"/>
    <w:rsid w:val="0012349F"/>
    <w:rsid w:val="00126859"/>
    <w:rsid w:val="001315D9"/>
    <w:rsid w:val="00131FEB"/>
    <w:rsid w:val="00140140"/>
    <w:rsid w:val="00142285"/>
    <w:rsid w:val="00145998"/>
    <w:rsid w:val="00145CBE"/>
    <w:rsid w:val="001507EA"/>
    <w:rsid w:val="00154B96"/>
    <w:rsid w:val="00156796"/>
    <w:rsid w:val="00163526"/>
    <w:rsid w:val="0017055B"/>
    <w:rsid w:val="001716F2"/>
    <w:rsid w:val="00172540"/>
    <w:rsid w:val="001749B4"/>
    <w:rsid w:val="00174F82"/>
    <w:rsid w:val="00181632"/>
    <w:rsid w:val="0018200A"/>
    <w:rsid w:val="00186A6E"/>
    <w:rsid w:val="00190215"/>
    <w:rsid w:val="0019189B"/>
    <w:rsid w:val="00195D3C"/>
    <w:rsid w:val="001A10C8"/>
    <w:rsid w:val="001A24DB"/>
    <w:rsid w:val="001A2F73"/>
    <w:rsid w:val="001A6FEC"/>
    <w:rsid w:val="001B1B6F"/>
    <w:rsid w:val="001B1B8A"/>
    <w:rsid w:val="001B230B"/>
    <w:rsid w:val="001B27A4"/>
    <w:rsid w:val="001B3030"/>
    <w:rsid w:val="001B35D0"/>
    <w:rsid w:val="001B58B6"/>
    <w:rsid w:val="001C30B1"/>
    <w:rsid w:val="001C40B3"/>
    <w:rsid w:val="001C40FC"/>
    <w:rsid w:val="001D4136"/>
    <w:rsid w:val="001D4382"/>
    <w:rsid w:val="001D46D8"/>
    <w:rsid w:val="001D712C"/>
    <w:rsid w:val="001E332A"/>
    <w:rsid w:val="001F02DD"/>
    <w:rsid w:val="001F2884"/>
    <w:rsid w:val="001F2E01"/>
    <w:rsid w:val="001F4355"/>
    <w:rsid w:val="001F5DD9"/>
    <w:rsid w:val="001F7FE2"/>
    <w:rsid w:val="00200FBE"/>
    <w:rsid w:val="0020167D"/>
    <w:rsid w:val="00202826"/>
    <w:rsid w:val="0020699F"/>
    <w:rsid w:val="002074AE"/>
    <w:rsid w:val="00216F89"/>
    <w:rsid w:val="00217768"/>
    <w:rsid w:val="00217B05"/>
    <w:rsid w:val="0022139F"/>
    <w:rsid w:val="0022324E"/>
    <w:rsid w:val="00224FD3"/>
    <w:rsid w:val="002272C7"/>
    <w:rsid w:val="0023219D"/>
    <w:rsid w:val="0023465C"/>
    <w:rsid w:val="002349CC"/>
    <w:rsid w:val="00242381"/>
    <w:rsid w:val="0024635B"/>
    <w:rsid w:val="002479E1"/>
    <w:rsid w:val="00251DA5"/>
    <w:rsid w:val="00263A27"/>
    <w:rsid w:val="00265A56"/>
    <w:rsid w:val="002751C8"/>
    <w:rsid w:val="00277FA0"/>
    <w:rsid w:val="002808A6"/>
    <w:rsid w:val="00281157"/>
    <w:rsid w:val="00282052"/>
    <w:rsid w:val="00282EC4"/>
    <w:rsid w:val="002923C8"/>
    <w:rsid w:val="002A0DE1"/>
    <w:rsid w:val="002A1707"/>
    <w:rsid w:val="002A2732"/>
    <w:rsid w:val="002B1732"/>
    <w:rsid w:val="002B3F66"/>
    <w:rsid w:val="002B4C4C"/>
    <w:rsid w:val="002C101F"/>
    <w:rsid w:val="002C4C47"/>
    <w:rsid w:val="002D2144"/>
    <w:rsid w:val="002E1146"/>
    <w:rsid w:val="002E1B78"/>
    <w:rsid w:val="002F39B2"/>
    <w:rsid w:val="002F5427"/>
    <w:rsid w:val="00300307"/>
    <w:rsid w:val="003026F0"/>
    <w:rsid w:val="00304930"/>
    <w:rsid w:val="00306C97"/>
    <w:rsid w:val="003116C8"/>
    <w:rsid w:val="00315668"/>
    <w:rsid w:val="00323614"/>
    <w:rsid w:val="00330BF8"/>
    <w:rsid w:val="00332049"/>
    <w:rsid w:val="00335526"/>
    <w:rsid w:val="00336960"/>
    <w:rsid w:val="00340DC7"/>
    <w:rsid w:val="00341D0A"/>
    <w:rsid w:val="003475EC"/>
    <w:rsid w:val="003476CA"/>
    <w:rsid w:val="00351E96"/>
    <w:rsid w:val="00353E5B"/>
    <w:rsid w:val="00354439"/>
    <w:rsid w:val="00356B78"/>
    <w:rsid w:val="00357547"/>
    <w:rsid w:val="00360520"/>
    <w:rsid w:val="00361140"/>
    <w:rsid w:val="003772F5"/>
    <w:rsid w:val="003919E9"/>
    <w:rsid w:val="003A0276"/>
    <w:rsid w:val="003A0D44"/>
    <w:rsid w:val="003A154C"/>
    <w:rsid w:val="003A77F0"/>
    <w:rsid w:val="003A7B5E"/>
    <w:rsid w:val="003B0E8C"/>
    <w:rsid w:val="003B752D"/>
    <w:rsid w:val="003D1513"/>
    <w:rsid w:val="003D1662"/>
    <w:rsid w:val="003E253A"/>
    <w:rsid w:val="003E399C"/>
    <w:rsid w:val="003E3AB4"/>
    <w:rsid w:val="003E5DA5"/>
    <w:rsid w:val="003F1586"/>
    <w:rsid w:val="003F2194"/>
    <w:rsid w:val="003F2CCB"/>
    <w:rsid w:val="003F2DEC"/>
    <w:rsid w:val="003F426F"/>
    <w:rsid w:val="003F4920"/>
    <w:rsid w:val="003F6EAD"/>
    <w:rsid w:val="003F7883"/>
    <w:rsid w:val="004011A6"/>
    <w:rsid w:val="00402DF6"/>
    <w:rsid w:val="00406C32"/>
    <w:rsid w:val="004145C7"/>
    <w:rsid w:val="00414EE3"/>
    <w:rsid w:val="00415642"/>
    <w:rsid w:val="004156A4"/>
    <w:rsid w:val="00423007"/>
    <w:rsid w:val="00433437"/>
    <w:rsid w:val="004455FE"/>
    <w:rsid w:val="004471CB"/>
    <w:rsid w:val="00450B5D"/>
    <w:rsid w:val="00450BC7"/>
    <w:rsid w:val="0045211F"/>
    <w:rsid w:val="00454282"/>
    <w:rsid w:val="004570C0"/>
    <w:rsid w:val="00457F34"/>
    <w:rsid w:val="00461A78"/>
    <w:rsid w:val="00467570"/>
    <w:rsid w:val="00473E19"/>
    <w:rsid w:val="00476AA8"/>
    <w:rsid w:val="00480AE6"/>
    <w:rsid w:val="00487E89"/>
    <w:rsid w:val="00492CDC"/>
    <w:rsid w:val="00496155"/>
    <w:rsid w:val="004A215D"/>
    <w:rsid w:val="004A245F"/>
    <w:rsid w:val="004B197A"/>
    <w:rsid w:val="004C0457"/>
    <w:rsid w:val="004C0F4D"/>
    <w:rsid w:val="004C4EAE"/>
    <w:rsid w:val="004D3B46"/>
    <w:rsid w:val="004D3EF1"/>
    <w:rsid w:val="004D419E"/>
    <w:rsid w:val="004E0ABA"/>
    <w:rsid w:val="004E7F3D"/>
    <w:rsid w:val="004F643E"/>
    <w:rsid w:val="00502EA0"/>
    <w:rsid w:val="00504DA0"/>
    <w:rsid w:val="00506ED8"/>
    <w:rsid w:val="005071D8"/>
    <w:rsid w:val="005127D9"/>
    <w:rsid w:val="00515300"/>
    <w:rsid w:val="005167B9"/>
    <w:rsid w:val="00520377"/>
    <w:rsid w:val="00521B94"/>
    <w:rsid w:val="00523DD3"/>
    <w:rsid w:val="005246DE"/>
    <w:rsid w:val="00527036"/>
    <w:rsid w:val="00531035"/>
    <w:rsid w:val="00533D22"/>
    <w:rsid w:val="005346F8"/>
    <w:rsid w:val="00535803"/>
    <w:rsid w:val="005402DD"/>
    <w:rsid w:val="0054256A"/>
    <w:rsid w:val="00551302"/>
    <w:rsid w:val="00554386"/>
    <w:rsid w:val="00554A72"/>
    <w:rsid w:val="0056113C"/>
    <w:rsid w:val="00562DB8"/>
    <w:rsid w:val="00562DE8"/>
    <w:rsid w:val="00562F5F"/>
    <w:rsid w:val="00563636"/>
    <w:rsid w:val="00567967"/>
    <w:rsid w:val="00582553"/>
    <w:rsid w:val="0058401F"/>
    <w:rsid w:val="0058768F"/>
    <w:rsid w:val="00587BCC"/>
    <w:rsid w:val="00590F7E"/>
    <w:rsid w:val="005912DB"/>
    <w:rsid w:val="00591C1F"/>
    <w:rsid w:val="00591DAB"/>
    <w:rsid w:val="005A1D3B"/>
    <w:rsid w:val="005A2780"/>
    <w:rsid w:val="005A2C42"/>
    <w:rsid w:val="005A55A6"/>
    <w:rsid w:val="005A6733"/>
    <w:rsid w:val="005B0495"/>
    <w:rsid w:val="005B152D"/>
    <w:rsid w:val="005B3394"/>
    <w:rsid w:val="005B72A4"/>
    <w:rsid w:val="005C374A"/>
    <w:rsid w:val="005C394F"/>
    <w:rsid w:val="005C4402"/>
    <w:rsid w:val="005C6A67"/>
    <w:rsid w:val="005C743A"/>
    <w:rsid w:val="005D0BE0"/>
    <w:rsid w:val="005D0FD1"/>
    <w:rsid w:val="005D78CE"/>
    <w:rsid w:val="005E70D3"/>
    <w:rsid w:val="005E730A"/>
    <w:rsid w:val="005E7496"/>
    <w:rsid w:val="005F3D20"/>
    <w:rsid w:val="005F4506"/>
    <w:rsid w:val="005F69A5"/>
    <w:rsid w:val="00600400"/>
    <w:rsid w:val="006017DD"/>
    <w:rsid w:val="006018BA"/>
    <w:rsid w:val="00604681"/>
    <w:rsid w:val="006056A0"/>
    <w:rsid w:val="00605CE1"/>
    <w:rsid w:val="006067F7"/>
    <w:rsid w:val="006074B6"/>
    <w:rsid w:val="00610859"/>
    <w:rsid w:val="00621F0A"/>
    <w:rsid w:val="006326C5"/>
    <w:rsid w:val="00634678"/>
    <w:rsid w:val="00642B29"/>
    <w:rsid w:val="006501B8"/>
    <w:rsid w:val="00650FB1"/>
    <w:rsid w:val="00654EC7"/>
    <w:rsid w:val="00655814"/>
    <w:rsid w:val="0066283E"/>
    <w:rsid w:val="006635C2"/>
    <w:rsid w:val="006722F0"/>
    <w:rsid w:val="006738E2"/>
    <w:rsid w:val="00675CEB"/>
    <w:rsid w:val="00675E0D"/>
    <w:rsid w:val="00684E2C"/>
    <w:rsid w:val="00686D87"/>
    <w:rsid w:val="0069348A"/>
    <w:rsid w:val="006934C9"/>
    <w:rsid w:val="00693D3E"/>
    <w:rsid w:val="006942D4"/>
    <w:rsid w:val="00696E33"/>
    <w:rsid w:val="006A35B9"/>
    <w:rsid w:val="006B1CE2"/>
    <w:rsid w:val="006B43D6"/>
    <w:rsid w:val="006B46F4"/>
    <w:rsid w:val="006B6696"/>
    <w:rsid w:val="006B76A3"/>
    <w:rsid w:val="006C32F9"/>
    <w:rsid w:val="006C47F0"/>
    <w:rsid w:val="006C664D"/>
    <w:rsid w:val="006C754D"/>
    <w:rsid w:val="006D6691"/>
    <w:rsid w:val="006D6CEA"/>
    <w:rsid w:val="006E2F8A"/>
    <w:rsid w:val="006E7ADA"/>
    <w:rsid w:val="006F6B7B"/>
    <w:rsid w:val="00702F9B"/>
    <w:rsid w:val="00703082"/>
    <w:rsid w:val="00704EF9"/>
    <w:rsid w:val="00705B4F"/>
    <w:rsid w:val="00713746"/>
    <w:rsid w:val="00713F8D"/>
    <w:rsid w:val="0071563F"/>
    <w:rsid w:val="00717E47"/>
    <w:rsid w:val="0072521E"/>
    <w:rsid w:val="00725B4F"/>
    <w:rsid w:val="00726504"/>
    <w:rsid w:val="00727060"/>
    <w:rsid w:val="00732579"/>
    <w:rsid w:val="0073401F"/>
    <w:rsid w:val="00734789"/>
    <w:rsid w:val="00737843"/>
    <w:rsid w:val="00743C62"/>
    <w:rsid w:val="00746516"/>
    <w:rsid w:val="00746898"/>
    <w:rsid w:val="00752D30"/>
    <w:rsid w:val="007537BC"/>
    <w:rsid w:val="007550A8"/>
    <w:rsid w:val="00755919"/>
    <w:rsid w:val="00764B07"/>
    <w:rsid w:val="0076500B"/>
    <w:rsid w:val="00773976"/>
    <w:rsid w:val="00775CF5"/>
    <w:rsid w:val="0077601C"/>
    <w:rsid w:val="00781BD0"/>
    <w:rsid w:val="00786B4F"/>
    <w:rsid w:val="00787B21"/>
    <w:rsid w:val="00790F6E"/>
    <w:rsid w:val="00793BA6"/>
    <w:rsid w:val="0079517E"/>
    <w:rsid w:val="00795EBC"/>
    <w:rsid w:val="007A01B3"/>
    <w:rsid w:val="007A0E9B"/>
    <w:rsid w:val="007A2599"/>
    <w:rsid w:val="007A3692"/>
    <w:rsid w:val="007A765D"/>
    <w:rsid w:val="007B1AB8"/>
    <w:rsid w:val="007B4DCD"/>
    <w:rsid w:val="007B65BF"/>
    <w:rsid w:val="007C0695"/>
    <w:rsid w:val="007C31E0"/>
    <w:rsid w:val="007C4F45"/>
    <w:rsid w:val="007C7B23"/>
    <w:rsid w:val="007D0588"/>
    <w:rsid w:val="007D2B10"/>
    <w:rsid w:val="007F0CE7"/>
    <w:rsid w:val="00803DB5"/>
    <w:rsid w:val="00810D8F"/>
    <w:rsid w:val="0081293C"/>
    <w:rsid w:val="00812B8F"/>
    <w:rsid w:val="0082265E"/>
    <w:rsid w:val="00825939"/>
    <w:rsid w:val="00831EA9"/>
    <w:rsid w:val="00843869"/>
    <w:rsid w:val="008445F7"/>
    <w:rsid w:val="00844D34"/>
    <w:rsid w:val="00844DF0"/>
    <w:rsid w:val="008630D6"/>
    <w:rsid w:val="008651C4"/>
    <w:rsid w:val="00866743"/>
    <w:rsid w:val="00867EEC"/>
    <w:rsid w:val="00870FC8"/>
    <w:rsid w:val="00872A36"/>
    <w:rsid w:val="00874FBE"/>
    <w:rsid w:val="0087571E"/>
    <w:rsid w:val="00877222"/>
    <w:rsid w:val="008813A8"/>
    <w:rsid w:val="00890487"/>
    <w:rsid w:val="00892EB5"/>
    <w:rsid w:val="00896C32"/>
    <w:rsid w:val="008977B5"/>
    <w:rsid w:val="008A0009"/>
    <w:rsid w:val="008A1AAF"/>
    <w:rsid w:val="008A33C7"/>
    <w:rsid w:val="008C3BC1"/>
    <w:rsid w:val="008C48DC"/>
    <w:rsid w:val="008C5008"/>
    <w:rsid w:val="008D4BAA"/>
    <w:rsid w:val="008D5456"/>
    <w:rsid w:val="008E0C35"/>
    <w:rsid w:val="008E4D60"/>
    <w:rsid w:val="008E5A8E"/>
    <w:rsid w:val="008E73C8"/>
    <w:rsid w:val="008F103F"/>
    <w:rsid w:val="008F69C3"/>
    <w:rsid w:val="00905461"/>
    <w:rsid w:val="00905E62"/>
    <w:rsid w:val="009067A8"/>
    <w:rsid w:val="00907955"/>
    <w:rsid w:val="009111BE"/>
    <w:rsid w:val="0091393D"/>
    <w:rsid w:val="00913A08"/>
    <w:rsid w:val="0091626D"/>
    <w:rsid w:val="00922EB2"/>
    <w:rsid w:val="00923EC5"/>
    <w:rsid w:val="00926EB4"/>
    <w:rsid w:val="00930054"/>
    <w:rsid w:val="00941FAD"/>
    <w:rsid w:val="00942069"/>
    <w:rsid w:val="00945EB1"/>
    <w:rsid w:val="009468B3"/>
    <w:rsid w:val="00951DCC"/>
    <w:rsid w:val="0095715A"/>
    <w:rsid w:val="00965697"/>
    <w:rsid w:val="00972004"/>
    <w:rsid w:val="0097370B"/>
    <w:rsid w:val="00976F52"/>
    <w:rsid w:val="009770A5"/>
    <w:rsid w:val="00984830"/>
    <w:rsid w:val="00985974"/>
    <w:rsid w:val="009968E8"/>
    <w:rsid w:val="009974F1"/>
    <w:rsid w:val="009A4594"/>
    <w:rsid w:val="009A5B7A"/>
    <w:rsid w:val="009B2A8B"/>
    <w:rsid w:val="009B4235"/>
    <w:rsid w:val="009B7639"/>
    <w:rsid w:val="009C5497"/>
    <w:rsid w:val="009C6818"/>
    <w:rsid w:val="009D0A64"/>
    <w:rsid w:val="009D6C07"/>
    <w:rsid w:val="009D72DC"/>
    <w:rsid w:val="009E4B10"/>
    <w:rsid w:val="009F0AC4"/>
    <w:rsid w:val="009F0B81"/>
    <w:rsid w:val="009F3D94"/>
    <w:rsid w:val="009F46BC"/>
    <w:rsid w:val="009F7D5C"/>
    <w:rsid w:val="00A004CA"/>
    <w:rsid w:val="00A00A16"/>
    <w:rsid w:val="00A01E95"/>
    <w:rsid w:val="00A03E76"/>
    <w:rsid w:val="00A12770"/>
    <w:rsid w:val="00A21E08"/>
    <w:rsid w:val="00A2283D"/>
    <w:rsid w:val="00A23FC1"/>
    <w:rsid w:val="00A35899"/>
    <w:rsid w:val="00A362B8"/>
    <w:rsid w:val="00A406DC"/>
    <w:rsid w:val="00A40884"/>
    <w:rsid w:val="00A40FD7"/>
    <w:rsid w:val="00A45B15"/>
    <w:rsid w:val="00A46F1D"/>
    <w:rsid w:val="00A523FA"/>
    <w:rsid w:val="00A55983"/>
    <w:rsid w:val="00A60400"/>
    <w:rsid w:val="00A634AF"/>
    <w:rsid w:val="00A636E8"/>
    <w:rsid w:val="00A6465D"/>
    <w:rsid w:val="00A65C34"/>
    <w:rsid w:val="00A675BA"/>
    <w:rsid w:val="00A70A12"/>
    <w:rsid w:val="00A70EE1"/>
    <w:rsid w:val="00A72102"/>
    <w:rsid w:val="00A77531"/>
    <w:rsid w:val="00A80444"/>
    <w:rsid w:val="00A809AA"/>
    <w:rsid w:val="00A83A9E"/>
    <w:rsid w:val="00A9025B"/>
    <w:rsid w:val="00AA4504"/>
    <w:rsid w:val="00AA6AF2"/>
    <w:rsid w:val="00AB0717"/>
    <w:rsid w:val="00AB343F"/>
    <w:rsid w:val="00AB6CC2"/>
    <w:rsid w:val="00AC5E13"/>
    <w:rsid w:val="00AD6678"/>
    <w:rsid w:val="00AE39C6"/>
    <w:rsid w:val="00AE5CC1"/>
    <w:rsid w:val="00AE603A"/>
    <w:rsid w:val="00AE74AC"/>
    <w:rsid w:val="00AF1AE8"/>
    <w:rsid w:val="00AF2708"/>
    <w:rsid w:val="00AF5467"/>
    <w:rsid w:val="00B0067B"/>
    <w:rsid w:val="00B019F0"/>
    <w:rsid w:val="00B02AC9"/>
    <w:rsid w:val="00B04C87"/>
    <w:rsid w:val="00B100E9"/>
    <w:rsid w:val="00B13441"/>
    <w:rsid w:val="00B1428A"/>
    <w:rsid w:val="00B21082"/>
    <w:rsid w:val="00B23A17"/>
    <w:rsid w:val="00B24C5A"/>
    <w:rsid w:val="00B2641F"/>
    <w:rsid w:val="00B33F63"/>
    <w:rsid w:val="00B374EC"/>
    <w:rsid w:val="00B427A2"/>
    <w:rsid w:val="00B441C7"/>
    <w:rsid w:val="00B51AC8"/>
    <w:rsid w:val="00B52093"/>
    <w:rsid w:val="00B55C87"/>
    <w:rsid w:val="00B726A9"/>
    <w:rsid w:val="00B73F2A"/>
    <w:rsid w:val="00B81E59"/>
    <w:rsid w:val="00B95719"/>
    <w:rsid w:val="00B97DDF"/>
    <w:rsid w:val="00BA0DE1"/>
    <w:rsid w:val="00BA14F0"/>
    <w:rsid w:val="00BA1CD1"/>
    <w:rsid w:val="00BB008F"/>
    <w:rsid w:val="00BB1668"/>
    <w:rsid w:val="00BB2B87"/>
    <w:rsid w:val="00BB2F7D"/>
    <w:rsid w:val="00BC066D"/>
    <w:rsid w:val="00BC09DD"/>
    <w:rsid w:val="00BC2CC4"/>
    <w:rsid w:val="00BC54BE"/>
    <w:rsid w:val="00BC5F64"/>
    <w:rsid w:val="00BC6DA0"/>
    <w:rsid w:val="00BD0AD8"/>
    <w:rsid w:val="00BD535D"/>
    <w:rsid w:val="00BF5F02"/>
    <w:rsid w:val="00C0248F"/>
    <w:rsid w:val="00C044A9"/>
    <w:rsid w:val="00C06954"/>
    <w:rsid w:val="00C075D5"/>
    <w:rsid w:val="00C239E4"/>
    <w:rsid w:val="00C2468B"/>
    <w:rsid w:val="00C24738"/>
    <w:rsid w:val="00C3275A"/>
    <w:rsid w:val="00C34EB2"/>
    <w:rsid w:val="00C427D8"/>
    <w:rsid w:val="00C45DCC"/>
    <w:rsid w:val="00C47EBE"/>
    <w:rsid w:val="00C5172C"/>
    <w:rsid w:val="00C52362"/>
    <w:rsid w:val="00C54075"/>
    <w:rsid w:val="00C56879"/>
    <w:rsid w:val="00C60627"/>
    <w:rsid w:val="00C62211"/>
    <w:rsid w:val="00C637AA"/>
    <w:rsid w:val="00C7323E"/>
    <w:rsid w:val="00C74748"/>
    <w:rsid w:val="00C768C3"/>
    <w:rsid w:val="00C76A1C"/>
    <w:rsid w:val="00C775B5"/>
    <w:rsid w:val="00C80DB3"/>
    <w:rsid w:val="00C81B39"/>
    <w:rsid w:val="00C81CAD"/>
    <w:rsid w:val="00C90C8E"/>
    <w:rsid w:val="00CA1F4B"/>
    <w:rsid w:val="00CA5345"/>
    <w:rsid w:val="00CB2841"/>
    <w:rsid w:val="00CB5757"/>
    <w:rsid w:val="00CB582E"/>
    <w:rsid w:val="00CB6725"/>
    <w:rsid w:val="00CB741C"/>
    <w:rsid w:val="00CC3B5F"/>
    <w:rsid w:val="00CC3C0E"/>
    <w:rsid w:val="00CD00F0"/>
    <w:rsid w:val="00CD049D"/>
    <w:rsid w:val="00CD2306"/>
    <w:rsid w:val="00CE2044"/>
    <w:rsid w:val="00CE326A"/>
    <w:rsid w:val="00CE5B35"/>
    <w:rsid w:val="00CF2721"/>
    <w:rsid w:val="00D05877"/>
    <w:rsid w:val="00D0599F"/>
    <w:rsid w:val="00D078BD"/>
    <w:rsid w:val="00D102B7"/>
    <w:rsid w:val="00D13015"/>
    <w:rsid w:val="00D14C2D"/>
    <w:rsid w:val="00D179B7"/>
    <w:rsid w:val="00D20066"/>
    <w:rsid w:val="00D2025B"/>
    <w:rsid w:val="00D21F10"/>
    <w:rsid w:val="00D24021"/>
    <w:rsid w:val="00D27EC7"/>
    <w:rsid w:val="00D33F77"/>
    <w:rsid w:val="00D34E1C"/>
    <w:rsid w:val="00D41328"/>
    <w:rsid w:val="00D41F9B"/>
    <w:rsid w:val="00D5124F"/>
    <w:rsid w:val="00D57A76"/>
    <w:rsid w:val="00D62AA1"/>
    <w:rsid w:val="00D70F18"/>
    <w:rsid w:val="00D7405E"/>
    <w:rsid w:val="00D77EFA"/>
    <w:rsid w:val="00D80AB2"/>
    <w:rsid w:val="00D80EB2"/>
    <w:rsid w:val="00D81D36"/>
    <w:rsid w:val="00DA3C5F"/>
    <w:rsid w:val="00DB1783"/>
    <w:rsid w:val="00DB2147"/>
    <w:rsid w:val="00DB3717"/>
    <w:rsid w:val="00DB3E92"/>
    <w:rsid w:val="00DC195D"/>
    <w:rsid w:val="00DC7B6B"/>
    <w:rsid w:val="00DD3D40"/>
    <w:rsid w:val="00DD51A5"/>
    <w:rsid w:val="00DE40D0"/>
    <w:rsid w:val="00DF599A"/>
    <w:rsid w:val="00DF6438"/>
    <w:rsid w:val="00E02AE7"/>
    <w:rsid w:val="00E03A54"/>
    <w:rsid w:val="00E041D4"/>
    <w:rsid w:val="00E04A4F"/>
    <w:rsid w:val="00E10D01"/>
    <w:rsid w:val="00E121FC"/>
    <w:rsid w:val="00E1299F"/>
    <w:rsid w:val="00E15A6C"/>
    <w:rsid w:val="00E15EDA"/>
    <w:rsid w:val="00E21D70"/>
    <w:rsid w:val="00E3022C"/>
    <w:rsid w:val="00E31057"/>
    <w:rsid w:val="00E31249"/>
    <w:rsid w:val="00E3133E"/>
    <w:rsid w:val="00E324BD"/>
    <w:rsid w:val="00E353C0"/>
    <w:rsid w:val="00E41D5A"/>
    <w:rsid w:val="00E57C41"/>
    <w:rsid w:val="00E622B0"/>
    <w:rsid w:val="00E62E00"/>
    <w:rsid w:val="00E65383"/>
    <w:rsid w:val="00E6678F"/>
    <w:rsid w:val="00E76832"/>
    <w:rsid w:val="00E76D41"/>
    <w:rsid w:val="00E82CE7"/>
    <w:rsid w:val="00E868E8"/>
    <w:rsid w:val="00E8796C"/>
    <w:rsid w:val="00E92DB8"/>
    <w:rsid w:val="00EA06B0"/>
    <w:rsid w:val="00EA489E"/>
    <w:rsid w:val="00EB0839"/>
    <w:rsid w:val="00EB1803"/>
    <w:rsid w:val="00EB3DEF"/>
    <w:rsid w:val="00EC1D4C"/>
    <w:rsid w:val="00ED3CF4"/>
    <w:rsid w:val="00ED4C8B"/>
    <w:rsid w:val="00ED4F0B"/>
    <w:rsid w:val="00ED5710"/>
    <w:rsid w:val="00EE2378"/>
    <w:rsid w:val="00EE25C0"/>
    <w:rsid w:val="00EE2F9B"/>
    <w:rsid w:val="00EE6FB7"/>
    <w:rsid w:val="00F03EDE"/>
    <w:rsid w:val="00F139FC"/>
    <w:rsid w:val="00F15054"/>
    <w:rsid w:val="00F21FED"/>
    <w:rsid w:val="00F23C60"/>
    <w:rsid w:val="00F25A43"/>
    <w:rsid w:val="00F27790"/>
    <w:rsid w:val="00F34DB3"/>
    <w:rsid w:val="00F40C9B"/>
    <w:rsid w:val="00F4181C"/>
    <w:rsid w:val="00F42FD5"/>
    <w:rsid w:val="00F51241"/>
    <w:rsid w:val="00F519AD"/>
    <w:rsid w:val="00F51B92"/>
    <w:rsid w:val="00F51ED0"/>
    <w:rsid w:val="00F55A1A"/>
    <w:rsid w:val="00F5630E"/>
    <w:rsid w:val="00F708F8"/>
    <w:rsid w:val="00F91A3B"/>
    <w:rsid w:val="00F929E9"/>
    <w:rsid w:val="00FA342A"/>
    <w:rsid w:val="00FA4286"/>
    <w:rsid w:val="00FA483A"/>
    <w:rsid w:val="00FA4BFC"/>
    <w:rsid w:val="00FB219D"/>
    <w:rsid w:val="00FC0FFE"/>
    <w:rsid w:val="00FC5E15"/>
    <w:rsid w:val="00FD2DBF"/>
    <w:rsid w:val="00FF54C4"/>
    <w:rsid w:val="00FF55A7"/>
    <w:rsid w:val="00FF7194"/>
    <w:rsid w:val="343D2385"/>
    <w:rsid w:val="423669D3"/>
    <w:rsid w:val="49F83352"/>
    <w:rsid w:val="5B4C61C6"/>
    <w:rsid w:val="7B7D5E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6"/>
    <o:shapelayout v:ext="edit">
      <o:idmap v:ext="edit" data="1"/>
    </o:shapelayout>
  </w:shapeDefaults>
  <w:decimalSymbol w:val="."/>
  <w:listSeparator w:val=","/>
  <w15:docId w15:val="{103CBDD9-9AE8-4C78-ADCC-E87F4E577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/>
    <w:lsdException w:name="toc 9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="200" w:after="200" w:line="276" w:lineRule="auto"/>
    </w:pPr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Char"/>
    <w:uiPriority w:val="9"/>
    <w:qFormat/>
    <w:pPr>
      <w:numPr>
        <w:numId w:val="1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line="360" w:lineRule="auto"/>
      <w:outlineLvl w:val="0"/>
    </w:pPr>
    <w:rPr>
      <w:b/>
      <w:bCs/>
      <w:caps/>
      <w:color w:val="FFFFFF" w:themeColor="background1"/>
      <w:spacing w:val="15"/>
      <w:sz w:val="28"/>
      <w:szCs w:val="22"/>
    </w:rPr>
  </w:style>
  <w:style w:type="paragraph" w:styleId="2">
    <w:name w:val="heading 2"/>
    <w:basedOn w:val="a"/>
    <w:next w:val="a"/>
    <w:link w:val="2Char1"/>
    <w:uiPriority w:val="9"/>
    <w:unhideWhenUsed/>
    <w:qFormat/>
    <w:pPr>
      <w:numPr>
        <w:ilvl w:val="1"/>
        <w:numId w:val="1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line="360" w:lineRule="auto"/>
      <w:outlineLvl w:val="1"/>
    </w:pPr>
    <w:rPr>
      <w:spacing w:val="15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numPr>
        <w:ilvl w:val="2"/>
        <w:numId w:val="1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1F497D" w:themeColor="text2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numPr>
        <w:ilvl w:val="3"/>
        <w:numId w:val="1"/>
      </w:numPr>
      <w:pBdr>
        <w:top w:val="dotted" w:sz="6" w:space="2" w:color="4F81BD" w:themeColor="accent1"/>
        <w:left w:val="dotted" w:sz="6" w:space="2" w:color="4F81BD" w:themeColor="accent1"/>
      </w:pBdr>
      <w:spacing w:before="300" w:after="0"/>
      <w:ind w:left="1148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numPr>
        <w:ilvl w:val="4"/>
        <w:numId w:val="1"/>
      </w:num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numPr>
        <w:ilvl w:val="5"/>
        <w:numId w:val="1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numPr>
        <w:ilvl w:val="6"/>
        <w:numId w:val="1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numPr>
        <w:ilvl w:val="7"/>
        <w:numId w:val="1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ind w:left="1584" w:hanging="1584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spacing w:before="0" w:after="0"/>
      <w:ind w:left="1200"/>
    </w:pPr>
    <w:rPr>
      <w:sz w:val="18"/>
      <w:szCs w:val="18"/>
    </w:rPr>
  </w:style>
  <w:style w:type="paragraph" w:styleId="a3">
    <w:name w:val="Normal Indent"/>
    <w:basedOn w:val="a"/>
    <w:link w:val="Char"/>
    <w:qFormat/>
    <w:pPr>
      <w:widowControl w:val="0"/>
      <w:spacing w:before="0" w:after="0" w:line="360" w:lineRule="auto"/>
      <w:ind w:firstLineChars="200" w:firstLine="42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Pr>
      <w:b/>
      <w:bCs/>
      <w:color w:val="365F91" w:themeColor="accent1" w:themeShade="BF"/>
      <w:sz w:val="16"/>
      <w:szCs w:val="16"/>
    </w:rPr>
  </w:style>
  <w:style w:type="paragraph" w:styleId="a5">
    <w:name w:val="Document Map"/>
    <w:basedOn w:val="a"/>
    <w:link w:val="Char0"/>
    <w:uiPriority w:val="99"/>
    <w:unhideWhenUsed/>
    <w:qFormat/>
    <w:rPr>
      <w:rFonts w:ascii="宋体" w:eastAsia="宋体"/>
      <w:sz w:val="18"/>
      <w:szCs w:val="18"/>
    </w:rPr>
  </w:style>
  <w:style w:type="paragraph" w:styleId="a6">
    <w:name w:val="Body Text"/>
    <w:basedOn w:val="a"/>
    <w:uiPriority w:val="99"/>
    <w:unhideWhenUsed/>
    <w:pPr>
      <w:adjustRightInd w:val="0"/>
      <w:snapToGrid w:val="0"/>
      <w:ind w:firstLineChars="200" w:firstLine="200"/>
    </w:pPr>
    <w:rPr>
      <w:rFonts w:ascii="仿宋_GB2312" w:eastAsia="仿宋_GB2312"/>
      <w:sz w:val="28"/>
    </w:rPr>
  </w:style>
  <w:style w:type="paragraph" w:styleId="50">
    <w:name w:val="toc 5"/>
    <w:basedOn w:val="a"/>
    <w:next w:val="a"/>
    <w:uiPriority w:val="39"/>
    <w:unhideWhenUsed/>
    <w:qFormat/>
    <w:pPr>
      <w:spacing w:before="0" w:after="0"/>
      <w:ind w:left="800"/>
    </w:pPr>
    <w:rPr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pPr>
      <w:spacing w:before="0" w:after="0"/>
      <w:ind w:left="400"/>
    </w:pPr>
    <w:rPr>
      <w:i/>
      <w:sz w:val="22"/>
      <w:szCs w:val="22"/>
    </w:rPr>
  </w:style>
  <w:style w:type="paragraph" w:styleId="a7">
    <w:name w:val="Plain Text"/>
    <w:basedOn w:val="a"/>
    <w:qFormat/>
    <w:rPr>
      <w:rFonts w:ascii="宋体" w:hAnsi="Courier New"/>
    </w:rPr>
  </w:style>
  <w:style w:type="paragraph" w:styleId="80">
    <w:name w:val="toc 8"/>
    <w:basedOn w:val="a"/>
    <w:next w:val="a"/>
    <w:uiPriority w:val="39"/>
    <w:unhideWhenUsed/>
    <w:pPr>
      <w:spacing w:before="0" w:after="0"/>
      <w:ind w:left="1400"/>
    </w:pPr>
    <w:rPr>
      <w:sz w:val="18"/>
      <w:szCs w:val="18"/>
    </w:rPr>
  </w:style>
  <w:style w:type="paragraph" w:styleId="a8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spacing w:before="120" w:after="0"/>
    </w:pPr>
    <w:rPr>
      <w:b/>
      <w:caps/>
      <w:sz w:val="22"/>
      <w:szCs w:val="22"/>
    </w:rPr>
  </w:style>
  <w:style w:type="paragraph" w:styleId="40">
    <w:name w:val="toc 4"/>
    <w:basedOn w:val="a"/>
    <w:next w:val="a"/>
    <w:uiPriority w:val="39"/>
    <w:unhideWhenUsed/>
    <w:qFormat/>
    <w:pPr>
      <w:spacing w:before="0" w:after="0"/>
      <w:ind w:left="600"/>
    </w:pPr>
    <w:rPr>
      <w:sz w:val="18"/>
      <w:szCs w:val="18"/>
    </w:rPr>
  </w:style>
  <w:style w:type="paragraph" w:styleId="ab">
    <w:name w:val="Subtitle"/>
    <w:basedOn w:val="a"/>
    <w:next w:val="a"/>
    <w:link w:val="Char4"/>
    <w:uiPriority w:val="11"/>
    <w:qFormat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paragraph" w:styleId="60">
    <w:name w:val="toc 6"/>
    <w:basedOn w:val="a"/>
    <w:next w:val="a"/>
    <w:uiPriority w:val="39"/>
    <w:unhideWhenUsed/>
    <w:qFormat/>
    <w:pPr>
      <w:spacing w:before="0" w:after="0"/>
      <w:ind w:left="1000"/>
    </w:pPr>
    <w:rPr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pPr>
      <w:spacing w:before="0" w:after="0"/>
      <w:ind w:left="200"/>
    </w:pPr>
    <w:rPr>
      <w:smallCaps/>
      <w:sz w:val="22"/>
      <w:szCs w:val="22"/>
    </w:rPr>
  </w:style>
  <w:style w:type="paragraph" w:styleId="90">
    <w:name w:val="toc 9"/>
    <w:basedOn w:val="a"/>
    <w:next w:val="a"/>
    <w:uiPriority w:val="39"/>
    <w:unhideWhenUsed/>
    <w:pPr>
      <w:spacing w:before="0" w:after="0"/>
      <w:ind w:left="1600"/>
    </w:pPr>
    <w:rPr>
      <w:sz w:val="18"/>
      <w:szCs w:val="18"/>
    </w:rPr>
  </w:style>
  <w:style w:type="paragraph" w:styleId="ac">
    <w:name w:val="Title"/>
    <w:basedOn w:val="a"/>
    <w:next w:val="a"/>
    <w:link w:val="Char5"/>
    <w:uiPriority w:val="10"/>
    <w:qFormat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caps/>
      <w:color w:val="243F60" w:themeColor="accent1" w:themeShade="7F"/>
      <w:spacing w:val="5"/>
    </w:rPr>
  </w:style>
  <w:style w:type="character" w:styleId="af">
    <w:name w:val="Hyperlink"/>
    <w:qFormat/>
    <w:rPr>
      <w:color w:val="0000FF"/>
      <w:u w:val="single"/>
    </w:rPr>
  </w:style>
  <w:style w:type="table" w:styleId="af0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3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caps/>
      <w:color w:val="FFFFFF" w:themeColor="background1"/>
      <w:spacing w:val="15"/>
      <w:sz w:val="28"/>
      <w:shd w:val="clear" w:color="auto" w:fill="4F81BD" w:themeFill="accent1"/>
    </w:rPr>
  </w:style>
  <w:style w:type="character" w:customStyle="1" w:styleId="2Char">
    <w:name w:val="标题 2 Char"/>
    <w:basedOn w:val="a0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1">
    <w:name w:val="标题 2 Char1"/>
    <w:basedOn w:val="a0"/>
    <w:link w:val="2"/>
    <w:uiPriority w:val="9"/>
    <w:qFormat/>
    <w:rPr>
      <w:spacing w:val="15"/>
      <w:sz w:val="24"/>
      <w:szCs w:val="24"/>
      <w:shd w:val="clear" w:color="auto" w:fill="DBE5F1" w:themeFill="accent1" w:themeFillTint="33"/>
    </w:rPr>
  </w:style>
  <w:style w:type="character" w:customStyle="1" w:styleId="Char0">
    <w:name w:val="文档结构图 Char"/>
    <w:basedOn w:val="a0"/>
    <w:link w:val="a5"/>
    <w:uiPriority w:val="99"/>
    <w:semiHidden/>
    <w:qFormat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caps/>
      <w:color w:val="1F497D" w:themeColor="text2"/>
      <w:spacing w:val="15"/>
    </w:rPr>
  </w:style>
  <w:style w:type="character" w:customStyle="1" w:styleId="Char1">
    <w:name w:val="批注框文本 Char"/>
    <w:basedOn w:val="a0"/>
    <w:link w:val="a8"/>
    <w:uiPriority w:val="99"/>
    <w:semiHidden/>
    <w:qFormat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qFormat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5">
    <w:name w:val="标题 Char"/>
    <w:basedOn w:val="a0"/>
    <w:link w:val="ac"/>
    <w:uiPriority w:val="10"/>
    <w:qFormat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4">
    <w:name w:val="副标题 Char"/>
    <w:basedOn w:val="a0"/>
    <w:link w:val="ab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styleId="af1">
    <w:name w:val="No Spacing"/>
    <w:basedOn w:val="a"/>
    <w:link w:val="Char6"/>
    <w:uiPriority w:val="1"/>
    <w:qFormat/>
    <w:pPr>
      <w:spacing w:before="0" w:after="0" w:line="240" w:lineRule="auto"/>
    </w:pPr>
  </w:style>
  <w:style w:type="character" w:customStyle="1" w:styleId="Char6">
    <w:name w:val="无间隔 Char"/>
    <w:basedOn w:val="a0"/>
    <w:link w:val="af1"/>
    <w:uiPriority w:val="1"/>
    <w:qFormat/>
    <w:rPr>
      <w:sz w:val="20"/>
      <w:szCs w:val="20"/>
    </w:rPr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Quote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af3"/>
    <w:uiPriority w:val="29"/>
    <w:qFormat/>
    <w:rPr>
      <w:i/>
      <w:iCs/>
      <w:sz w:val="20"/>
      <w:szCs w:val="20"/>
    </w:rPr>
  </w:style>
  <w:style w:type="paragraph" w:styleId="af4">
    <w:name w:val="Intense Quote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af4"/>
    <w:uiPriority w:val="30"/>
    <w:rPr>
      <w:i/>
      <w:iCs/>
      <w:color w:val="4F81BD" w:themeColor="accent1"/>
      <w:sz w:val="20"/>
      <w:szCs w:val="20"/>
    </w:rPr>
  </w:style>
  <w:style w:type="character" w:customStyle="1" w:styleId="11">
    <w:name w:val="不明显强调1"/>
    <w:uiPriority w:val="19"/>
    <w:qFormat/>
    <w:rPr>
      <w:i/>
      <w:iCs/>
      <w:color w:val="243F60" w:themeColor="accent1" w:themeShade="7F"/>
    </w:rPr>
  </w:style>
  <w:style w:type="character" w:customStyle="1" w:styleId="12">
    <w:name w:val="明显强调1"/>
    <w:uiPriority w:val="21"/>
    <w:qFormat/>
    <w:rPr>
      <w:b/>
      <w:bCs/>
      <w:caps/>
      <w:color w:val="243F60" w:themeColor="accent1" w:themeShade="7F"/>
      <w:spacing w:val="10"/>
    </w:rPr>
  </w:style>
  <w:style w:type="character" w:customStyle="1" w:styleId="13">
    <w:name w:val="不明显参考1"/>
    <w:uiPriority w:val="31"/>
    <w:qFormat/>
    <w:rPr>
      <w:b/>
      <w:bCs/>
      <w:color w:val="4F81BD" w:themeColor="accent1"/>
    </w:rPr>
  </w:style>
  <w:style w:type="character" w:customStyle="1" w:styleId="14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5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numPr>
        <w:numId w:val="0"/>
      </w:numPr>
      <w:outlineLvl w:val="9"/>
    </w:pPr>
    <w:rPr>
      <w:lang w:bidi="en-US"/>
    </w:rPr>
  </w:style>
  <w:style w:type="character" w:customStyle="1" w:styleId="Char">
    <w:name w:val="正文缩进 Char"/>
    <w:link w:val="a3"/>
    <w:qFormat/>
    <w:rPr>
      <w:rFonts w:ascii="Times New Roman" w:eastAsia="宋体" w:hAnsi="Times New Roman" w:cs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8"/>
    <customShpInfo spid="_x0000_s4097"/>
    <customShpInfo spid="_x0000_s4099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B22B6E-7158-4A95-A615-D5722FDD9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389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</dc:creator>
  <cp:lastModifiedBy>Helen Lee(李惠君)</cp:lastModifiedBy>
  <cp:revision>1139</cp:revision>
  <dcterms:created xsi:type="dcterms:W3CDTF">2013-09-22T03:29:00Z</dcterms:created>
  <dcterms:modified xsi:type="dcterms:W3CDTF">2018-07-23T11:43:00Z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