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6F112" w14:textId="77777777" w:rsidR="00A25F8B" w:rsidRPr="007932CC" w:rsidRDefault="00FE2F1F" w:rsidP="00411114">
      <w:pPr>
        <w:spacing w:after="0" w:line="240" w:lineRule="auto"/>
        <w:jc w:val="center"/>
        <w:rPr>
          <w:b/>
          <w:sz w:val="32"/>
          <w:szCs w:val="32"/>
        </w:rPr>
      </w:pPr>
      <w:r w:rsidRPr="007932CC">
        <w:rPr>
          <w:b/>
          <w:sz w:val="32"/>
          <w:szCs w:val="32"/>
        </w:rPr>
        <w:t>Drug-drug interaction validation guideline for TAC 2018 challenge</w:t>
      </w:r>
    </w:p>
    <w:p w14:paraId="5F50F91A" w14:textId="0800AAA8" w:rsidR="00476233" w:rsidRPr="007932CC" w:rsidRDefault="005D5C92" w:rsidP="00411114">
      <w:pPr>
        <w:pStyle w:val="Heading1"/>
        <w:spacing w:line="240" w:lineRule="auto"/>
      </w:pPr>
      <w:r w:rsidRPr="007932CC">
        <w:t>Overview</w:t>
      </w:r>
    </w:p>
    <w:p w14:paraId="1C9FA5F5" w14:textId="12C69B22" w:rsidR="005D5C92" w:rsidRPr="007932CC" w:rsidRDefault="005D5C92" w:rsidP="00411114">
      <w:pPr>
        <w:spacing w:after="0" w:line="240" w:lineRule="auto"/>
      </w:pPr>
      <w:r w:rsidRPr="007932CC">
        <w:t>The goal is to derive semantically structured drug-drug interaction</w:t>
      </w:r>
      <w:r w:rsidR="006A2F0E" w:rsidRPr="007932CC">
        <w:t xml:space="preserve"> (DDI)</w:t>
      </w:r>
      <w:r w:rsidRPr="007932CC">
        <w:t xml:space="preserve"> knowledge from natural language texts.  The texts are “sentences” extracted from the drug interactions, contraindications, precautions &amp; warnings, and </w:t>
      </w:r>
      <w:r w:rsidR="0032025D" w:rsidRPr="007932CC">
        <w:t xml:space="preserve">certain other sections of the drug labels in </w:t>
      </w:r>
      <w:proofErr w:type="spellStart"/>
      <w:r w:rsidR="0032025D" w:rsidRPr="007932CC">
        <w:t>Dailymed</w:t>
      </w:r>
      <w:proofErr w:type="spellEnd"/>
      <w:r w:rsidR="0032025D" w:rsidRPr="007932CC">
        <w:t>.  (Some of them are sentence fragments, run-on sentences, and/or subsection titles due to punctuation/parsing idiosyncrasies.)  The validation/judging/coding tool presents the sentences one at a time, together with the label drug name</w:t>
      </w:r>
      <w:r w:rsidR="006A2F0E" w:rsidRPr="007932CC">
        <w:t xml:space="preserve">.  The human coder/judge must first decide if the sentence asserts </w:t>
      </w:r>
      <w:r w:rsidR="00B9267F" w:rsidRPr="007932CC">
        <w:t>one or more</w:t>
      </w:r>
      <w:r w:rsidR="006A2F0E" w:rsidRPr="007932CC">
        <w:t xml:space="preserve"> DDI</w:t>
      </w:r>
      <w:r w:rsidR="00B9267F" w:rsidRPr="007932CC">
        <w:t>’s</w:t>
      </w:r>
      <w:r w:rsidR="006A2F0E" w:rsidRPr="007932CC">
        <w:t xml:space="preserve"> (known, possible, potential, or any other level of certainty).  If it does, the coder must choose between three interaction types: Pharmacodynamic</w:t>
      </w:r>
      <w:r w:rsidR="004359A4" w:rsidRPr="007932CC">
        <w:t xml:space="preserve"> (PD)</w:t>
      </w:r>
      <w:r w:rsidR="006A2F0E" w:rsidRPr="007932CC">
        <w:t>, Pharmacokinetic</w:t>
      </w:r>
      <w:r w:rsidR="004359A4" w:rsidRPr="007932CC">
        <w:t xml:space="preserve"> (PK)</w:t>
      </w:r>
      <w:r w:rsidR="006A2F0E" w:rsidRPr="007932CC">
        <w:t xml:space="preserve">, or Unspecified.  Then the coder must identify the </w:t>
      </w:r>
      <w:r w:rsidR="004359A4" w:rsidRPr="007932CC">
        <w:t>text fragments/substrings which support such coding</w:t>
      </w:r>
      <w:r w:rsidR="00B9267F" w:rsidRPr="007932CC">
        <w:t>: the</w:t>
      </w:r>
      <w:r w:rsidR="003B385A" w:rsidRPr="007932CC">
        <w:t xml:space="preserve"> “precipitant” </w:t>
      </w:r>
      <w:r w:rsidR="00137A22" w:rsidRPr="007932CC">
        <w:t>represents</w:t>
      </w:r>
      <w:r w:rsidR="003B385A" w:rsidRPr="007932CC">
        <w:t xml:space="preserve"> the concomitant drug, substance, or class; the</w:t>
      </w:r>
      <w:r w:rsidR="00B9267F" w:rsidRPr="007932CC">
        <w:t xml:space="preserve"> “trigger”</w:t>
      </w:r>
      <w:r w:rsidR="003B385A" w:rsidRPr="007932CC">
        <w:t xml:space="preserve"> </w:t>
      </w:r>
      <w:r w:rsidR="00137A22" w:rsidRPr="007932CC">
        <w:t>i</w:t>
      </w:r>
      <w:r w:rsidR="003B385A" w:rsidRPr="007932CC">
        <w:t>s</w:t>
      </w:r>
      <w:r w:rsidR="00137A22" w:rsidRPr="007932CC">
        <w:t xml:space="preserve"> a clue to</w:t>
      </w:r>
      <w:r w:rsidR="003B385A" w:rsidRPr="007932CC">
        <w:t xml:space="preserve"> the interaction type;</w:t>
      </w:r>
      <w:r w:rsidR="004359A4" w:rsidRPr="007932CC">
        <w:t xml:space="preserve"> and</w:t>
      </w:r>
      <w:r w:rsidR="003B385A" w:rsidRPr="007932CC">
        <w:t xml:space="preserve">, for PD interactions, the “specific interaction” </w:t>
      </w:r>
      <w:r w:rsidR="00DB4F29" w:rsidRPr="007932CC">
        <w:t xml:space="preserve">(SI) </w:t>
      </w:r>
      <w:r w:rsidR="00137A22" w:rsidRPr="007932CC">
        <w:t>repre</w:t>
      </w:r>
      <w:r w:rsidR="003B385A" w:rsidRPr="007932CC">
        <w:t>s</w:t>
      </w:r>
      <w:r w:rsidR="00137A22" w:rsidRPr="007932CC">
        <w:t>ents</w:t>
      </w:r>
      <w:r w:rsidR="003B385A" w:rsidRPr="007932CC">
        <w:t xml:space="preserve"> the resulting (usually pathological) medical condition.  Finally</w:t>
      </w:r>
      <w:r w:rsidR="004359A4" w:rsidRPr="007932CC">
        <w:t>, for PK interaction</w:t>
      </w:r>
      <w:r w:rsidR="003B385A" w:rsidRPr="007932CC">
        <w:t>s, the coder must select a</w:t>
      </w:r>
      <w:r w:rsidR="004359A4" w:rsidRPr="007932CC">
        <w:t xml:space="preserve"> subtype according to an FDA picklist provided by the tool.</w:t>
      </w:r>
    </w:p>
    <w:p w14:paraId="37CEE7D2" w14:textId="78A37962" w:rsidR="00BA66BA" w:rsidRPr="007932CC" w:rsidRDefault="00BA66BA" w:rsidP="00411114">
      <w:pPr>
        <w:pStyle w:val="Heading1"/>
        <w:spacing w:line="240" w:lineRule="auto"/>
      </w:pPr>
      <w:r w:rsidRPr="007932CC">
        <w:t>Parsing of Triggers</w:t>
      </w:r>
      <w:r w:rsidR="0031628F" w:rsidRPr="007932CC">
        <w:t xml:space="preserve"> &amp;</w:t>
      </w:r>
      <w:r w:rsidRPr="007932CC">
        <w:t xml:space="preserve"> Precipitants</w:t>
      </w:r>
    </w:p>
    <w:p w14:paraId="17A029CD" w14:textId="77777777" w:rsidR="00BA66BA" w:rsidRPr="007932CC" w:rsidRDefault="00BA66BA" w:rsidP="00411114">
      <w:pPr>
        <w:pStyle w:val="Heading2"/>
        <w:spacing w:line="240" w:lineRule="auto"/>
      </w:pPr>
      <w:r w:rsidRPr="007932CC">
        <w:t>Triggers</w:t>
      </w:r>
    </w:p>
    <w:p w14:paraId="175A6102" w14:textId="78285548" w:rsidR="00BA66BA" w:rsidRPr="007932CC" w:rsidRDefault="00BA66BA" w:rsidP="00411114">
      <w:pPr>
        <w:spacing w:after="0" w:line="240" w:lineRule="auto"/>
      </w:pPr>
      <w:r w:rsidRPr="007932CC">
        <w:t>Triggers capture the words that lead to the interpretation of a specific type of interaction</w:t>
      </w:r>
      <w:r w:rsidR="00675ADF" w:rsidRPr="007932CC">
        <w:t>.</w:t>
      </w:r>
    </w:p>
    <w:p w14:paraId="0B1CC10C" w14:textId="77777777" w:rsidR="00411114" w:rsidRPr="007932CC" w:rsidRDefault="00411114" w:rsidP="00411114">
      <w:pPr>
        <w:spacing w:after="0" w:line="240" w:lineRule="auto"/>
      </w:pPr>
    </w:p>
    <w:p w14:paraId="70E96FC4" w14:textId="155C25A4" w:rsidR="00E55DE8" w:rsidRPr="007932CC" w:rsidRDefault="00E55DE8" w:rsidP="00411114">
      <w:pPr>
        <w:spacing w:after="0" w:line="240" w:lineRule="auto"/>
      </w:pPr>
      <w:r w:rsidRPr="007932CC">
        <w:t>Capture the minimal text necessary – this is because the competitors are judged based on word matching, the longer the text, the more difficult it is for them to match.</w:t>
      </w:r>
    </w:p>
    <w:p w14:paraId="0CB708C0" w14:textId="77777777" w:rsidR="00411114" w:rsidRPr="007932CC" w:rsidRDefault="00411114" w:rsidP="00411114">
      <w:pPr>
        <w:spacing w:after="0" w:line="240" w:lineRule="auto"/>
      </w:pPr>
    </w:p>
    <w:p w14:paraId="0F9C1D65" w14:textId="6926B33D" w:rsidR="00E55DE8" w:rsidRPr="007932CC" w:rsidRDefault="00E55DE8" w:rsidP="00411114">
      <w:pPr>
        <w:spacing w:after="0" w:line="240" w:lineRule="auto"/>
      </w:pPr>
      <w:r w:rsidRPr="007932CC">
        <w:t>Drug names</w:t>
      </w:r>
      <w:r w:rsidR="00C66E6A" w:rsidRPr="007932CC">
        <w:t xml:space="preserve"> (label drug or precipitant)</w:t>
      </w:r>
      <w:r w:rsidRPr="007932CC">
        <w:t xml:space="preserve"> should not be included in the trigger.</w:t>
      </w:r>
    </w:p>
    <w:p w14:paraId="34F92868" w14:textId="77777777" w:rsidR="00411114" w:rsidRPr="007932CC" w:rsidRDefault="00411114" w:rsidP="00411114">
      <w:pPr>
        <w:spacing w:after="0" w:line="240" w:lineRule="auto"/>
      </w:pPr>
    </w:p>
    <w:p w14:paraId="0DBE8455" w14:textId="64D75C34" w:rsidR="00C66E6A" w:rsidRPr="007932CC" w:rsidRDefault="00C66E6A" w:rsidP="00411114">
      <w:pPr>
        <w:spacing w:after="0" w:line="240" w:lineRule="auto"/>
      </w:pPr>
      <w:r w:rsidRPr="007932CC">
        <w:t xml:space="preserve">PD specific interactions </w:t>
      </w:r>
      <w:r w:rsidRPr="007932CC">
        <w:rPr>
          <w:i/>
        </w:rPr>
        <w:t>in general</w:t>
      </w:r>
      <w:r w:rsidRPr="007932CC">
        <w:t xml:space="preserve"> should not be included in the trigger; however, sometimes this rule must be stretched or broken if there is no better option.  (See examples in PD subsection below.)</w:t>
      </w:r>
    </w:p>
    <w:p w14:paraId="102C7427" w14:textId="77777777" w:rsidR="00411114" w:rsidRPr="007932CC" w:rsidRDefault="00411114" w:rsidP="00411114">
      <w:pPr>
        <w:spacing w:after="0" w:line="240" w:lineRule="auto"/>
        <w:rPr>
          <w:color w:val="000000" w:themeColor="text1"/>
        </w:rPr>
      </w:pPr>
    </w:p>
    <w:p w14:paraId="3A3719AF" w14:textId="558FFEBD" w:rsidR="00BA66BA" w:rsidRPr="007932CC" w:rsidRDefault="00675ADF" w:rsidP="00411114">
      <w:pPr>
        <w:spacing w:after="0" w:line="240" w:lineRule="auto"/>
      </w:pPr>
      <w:r w:rsidRPr="007932CC">
        <w:rPr>
          <w:color w:val="000000" w:themeColor="text1"/>
        </w:rPr>
        <w:t>M</w:t>
      </w:r>
      <w:r w:rsidR="00BA66BA" w:rsidRPr="007932CC">
        <w:rPr>
          <w:color w:val="000000" w:themeColor="text1"/>
        </w:rPr>
        <w:t xml:space="preserve">odifiers that do not substantively change the meaning </w:t>
      </w:r>
      <w:r w:rsidRPr="007932CC">
        <w:rPr>
          <w:color w:val="000000" w:themeColor="text1"/>
        </w:rPr>
        <w:t>(</w:t>
      </w:r>
      <w:r w:rsidRPr="007932CC">
        <w:rPr>
          <w:i/>
          <w:color w:val="000000" w:themeColor="text1"/>
        </w:rPr>
        <w:t>vis a vis</w:t>
      </w:r>
      <w:r w:rsidRPr="007932CC">
        <w:rPr>
          <w:color w:val="000000" w:themeColor="text1"/>
        </w:rPr>
        <w:t xml:space="preserve"> interaction type) </w:t>
      </w:r>
      <w:r w:rsidR="00BA66BA" w:rsidRPr="007932CC">
        <w:rPr>
          <w:color w:val="000000" w:themeColor="text1"/>
        </w:rPr>
        <w:t>should not be included in the trigger</w:t>
      </w:r>
      <w:r w:rsidRPr="007932CC">
        <w:rPr>
          <w:color w:val="000000" w:themeColor="text1"/>
        </w:rPr>
        <w:t>; e.g., the trigger “increase plasma concentrations” usually signifies a PK interaction</w:t>
      </w:r>
      <w:r w:rsidR="00E55DE8" w:rsidRPr="007932CC">
        <w:rPr>
          <w:color w:val="000000" w:themeColor="text1"/>
        </w:rPr>
        <w:t xml:space="preserve"> and is sufficient to do so at the FDA picklist’s level of granularity (see PK section below).  </w:t>
      </w:r>
      <w:proofErr w:type="gramStart"/>
      <w:r w:rsidR="00E55DE8" w:rsidRPr="007932CC">
        <w:rPr>
          <w:color w:val="000000" w:themeColor="text1"/>
        </w:rPr>
        <w:t>T</w:t>
      </w:r>
      <w:r w:rsidRPr="007932CC">
        <w:rPr>
          <w:color w:val="000000" w:themeColor="text1"/>
        </w:rPr>
        <w:t>herefore</w:t>
      </w:r>
      <w:proofErr w:type="gramEnd"/>
      <w:r w:rsidRPr="007932CC">
        <w:rPr>
          <w:color w:val="000000" w:themeColor="text1"/>
        </w:rPr>
        <w:t xml:space="preserve"> modifiers such as “sometimes”</w:t>
      </w:r>
      <w:r w:rsidR="006635E6" w:rsidRPr="007932CC">
        <w:rPr>
          <w:color w:val="000000" w:themeColor="text1"/>
        </w:rPr>
        <w:t>,</w:t>
      </w:r>
      <w:r w:rsidRPr="007932CC">
        <w:rPr>
          <w:color w:val="000000" w:themeColor="text1"/>
        </w:rPr>
        <w:t xml:space="preserve"> “substantially”</w:t>
      </w:r>
      <w:r w:rsidR="006635E6" w:rsidRPr="007932CC">
        <w:rPr>
          <w:color w:val="000000" w:themeColor="text1"/>
        </w:rPr>
        <w:t>,</w:t>
      </w:r>
      <w:r w:rsidRPr="007932CC">
        <w:rPr>
          <w:color w:val="000000" w:themeColor="text1"/>
        </w:rPr>
        <w:t xml:space="preserve"> “can”</w:t>
      </w:r>
      <w:r w:rsidR="006635E6" w:rsidRPr="007932CC">
        <w:rPr>
          <w:color w:val="000000" w:themeColor="text1"/>
        </w:rPr>
        <w:t>,</w:t>
      </w:r>
      <w:r w:rsidRPr="007932CC">
        <w:rPr>
          <w:color w:val="000000" w:themeColor="text1"/>
        </w:rPr>
        <w:t xml:space="preserve"> “may”</w:t>
      </w:r>
      <w:r w:rsidR="00E55DE8" w:rsidRPr="007932CC">
        <w:rPr>
          <w:color w:val="000000" w:themeColor="text1"/>
        </w:rPr>
        <w:t xml:space="preserve"> and the like should not be included</w:t>
      </w:r>
      <w:r w:rsidR="006635E6" w:rsidRPr="007932CC">
        <w:rPr>
          <w:color w:val="000000" w:themeColor="text1"/>
        </w:rPr>
        <w:t>.</w:t>
      </w:r>
      <w:r w:rsidR="006635E6" w:rsidRPr="007932CC">
        <w:rPr>
          <w:rStyle w:val="FootnoteReference"/>
          <w:color w:val="000000" w:themeColor="text1"/>
        </w:rPr>
        <w:footnoteReference w:id="1"/>
      </w:r>
    </w:p>
    <w:p w14:paraId="40D00CF8" w14:textId="77777777" w:rsidR="00411114" w:rsidRPr="007932CC" w:rsidRDefault="00411114" w:rsidP="00411114">
      <w:pPr>
        <w:spacing w:after="0" w:line="240" w:lineRule="auto"/>
      </w:pPr>
    </w:p>
    <w:p w14:paraId="01485050" w14:textId="6F749DEE" w:rsidR="00BA66BA" w:rsidRPr="007932CC" w:rsidRDefault="00BA66BA" w:rsidP="00411114">
      <w:pPr>
        <w:spacing w:after="0" w:line="240" w:lineRule="auto"/>
      </w:pPr>
      <w:r w:rsidRPr="007932CC">
        <w:t xml:space="preserve">Since the context is drug-drug interaction, the co-administration of two drugs is assumed, so words like </w:t>
      </w:r>
      <w:r w:rsidR="000C22CE" w:rsidRPr="007932CC">
        <w:t>“</w:t>
      </w:r>
      <w:r w:rsidRPr="007932CC">
        <w:t>coadministration</w:t>
      </w:r>
      <w:r w:rsidR="000C22CE" w:rsidRPr="007932CC">
        <w:t>”</w:t>
      </w:r>
      <w:r w:rsidRPr="007932CC">
        <w:t xml:space="preserve">, </w:t>
      </w:r>
      <w:r w:rsidR="000C22CE" w:rsidRPr="007932CC">
        <w:t>“</w:t>
      </w:r>
      <w:r w:rsidRPr="007932CC">
        <w:t>given with</w:t>
      </w:r>
      <w:r w:rsidR="000C22CE" w:rsidRPr="007932CC">
        <w:t>”</w:t>
      </w:r>
      <w:r w:rsidRPr="007932CC">
        <w:t xml:space="preserve">, </w:t>
      </w:r>
      <w:r w:rsidR="000C22CE" w:rsidRPr="007932CC">
        <w:t>“</w:t>
      </w:r>
      <w:r w:rsidRPr="007932CC">
        <w:t>concomitantly</w:t>
      </w:r>
      <w:r w:rsidR="000C22CE" w:rsidRPr="007932CC">
        <w:t>”</w:t>
      </w:r>
      <w:r w:rsidRPr="007932CC">
        <w:t xml:space="preserve">, </w:t>
      </w:r>
      <w:r w:rsidR="000C22CE" w:rsidRPr="007932CC">
        <w:t>“</w:t>
      </w:r>
      <w:r w:rsidRPr="007932CC">
        <w:t>Co-administration</w:t>
      </w:r>
      <w:r w:rsidR="000C22CE" w:rsidRPr="007932CC">
        <w:t>”</w:t>
      </w:r>
      <w:r w:rsidRPr="007932CC">
        <w:t xml:space="preserve">, </w:t>
      </w:r>
      <w:r w:rsidR="000C22CE" w:rsidRPr="007932CC">
        <w:t>“</w:t>
      </w:r>
      <w:r w:rsidRPr="007932CC">
        <w:t>concomitant</w:t>
      </w:r>
      <w:r w:rsidR="000C22CE" w:rsidRPr="007932CC">
        <w:t>”</w:t>
      </w:r>
      <w:r w:rsidRPr="007932CC">
        <w:t xml:space="preserve"> on their own are generally not considered as triggers</w:t>
      </w:r>
      <w:r w:rsidR="000C22CE" w:rsidRPr="007932CC">
        <w:t xml:space="preserve"> unless there is no other choice</w:t>
      </w:r>
      <w:r w:rsidR="00411114" w:rsidRPr="007932CC">
        <w:t>; e.g.,</w:t>
      </w:r>
    </w:p>
    <w:p w14:paraId="5881CB51" w14:textId="77777777" w:rsidR="00411114" w:rsidRPr="007932CC" w:rsidRDefault="00411114" w:rsidP="00411114">
      <w:pPr>
        <w:pStyle w:val="PlainText"/>
        <w:ind w:left="720"/>
        <w:rPr>
          <w:b/>
          <w:i/>
          <w:color w:val="000000" w:themeColor="text1"/>
        </w:rPr>
      </w:pPr>
    </w:p>
    <w:p w14:paraId="25F4C97A" w14:textId="088E5C91" w:rsidR="00411114" w:rsidRPr="007932CC" w:rsidRDefault="00411114" w:rsidP="00411114">
      <w:pPr>
        <w:pStyle w:val="PlainText"/>
        <w:ind w:left="720"/>
        <w:rPr>
          <w:color w:val="000000" w:themeColor="text1"/>
        </w:rPr>
      </w:pPr>
      <w:proofErr w:type="gramStart"/>
      <w:r w:rsidRPr="007932CC">
        <w:rPr>
          <w:b/>
          <w:i/>
          <w:color w:val="000000" w:themeColor="text1"/>
        </w:rPr>
        <w:t>text</w:t>
      </w:r>
      <w:proofErr w:type="gramEnd"/>
      <w:r w:rsidRPr="007932CC">
        <w:rPr>
          <w:b/>
          <w:i/>
          <w:color w:val="000000" w:themeColor="text1"/>
        </w:rPr>
        <w:t>:</w:t>
      </w:r>
      <w:r w:rsidRPr="007932CC">
        <w:rPr>
          <w:color w:val="000000" w:themeColor="text1"/>
        </w:rPr>
        <w:t xml:space="preserve"> “</w:t>
      </w:r>
      <w:r w:rsidRPr="007932CC">
        <w:rPr>
          <w:color w:val="000000" w:themeColor="text1"/>
          <w:u w:val="single"/>
        </w:rPr>
        <w:t xml:space="preserve">Do not </w:t>
      </w:r>
      <w:proofErr w:type="spellStart"/>
      <w:r w:rsidRPr="007932CC">
        <w:rPr>
          <w:color w:val="000000" w:themeColor="text1"/>
          <w:u w:val="single"/>
        </w:rPr>
        <w:t>coadminister</w:t>
      </w:r>
      <w:proofErr w:type="spellEnd"/>
      <w:r w:rsidRPr="007932CC">
        <w:rPr>
          <w:color w:val="000000" w:themeColor="text1"/>
        </w:rPr>
        <w:t xml:space="preserve"> </w:t>
      </w:r>
      <w:proofErr w:type="spellStart"/>
      <w:r w:rsidRPr="007932CC">
        <w:rPr>
          <w:color w:val="000000" w:themeColor="text1"/>
          <w:u w:val="single"/>
        </w:rPr>
        <w:t>aliskiren</w:t>
      </w:r>
      <w:proofErr w:type="spellEnd"/>
      <w:r w:rsidRPr="007932CC">
        <w:rPr>
          <w:color w:val="000000" w:themeColor="text1"/>
        </w:rPr>
        <w:t xml:space="preserve"> with VASOTEC in patients with diabetes .”</w:t>
      </w:r>
    </w:p>
    <w:p w14:paraId="3AE22476" w14:textId="77777777" w:rsidR="00411114" w:rsidRPr="007932CC" w:rsidRDefault="00411114" w:rsidP="00411114">
      <w:pPr>
        <w:pStyle w:val="PlainText"/>
        <w:ind w:left="720"/>
        <w:rPr>
          <w:color w:val="000000" w:themeColor="text1"/>
          <w:u w:val="single"/>
        </w:rPr>
      </w:pPr>
      <w:r w:rsidRPr="007932CC">
        <w:rPr>
          <w:b/>
          <w:i/>
          <w:color w:val="000000" w:themeColor="text1"/>
        </w:rPr>
        <w:t>trigger:</w:t>
      </w:r>
      <w:r w:rsidRPr="007932CC">
        <w:rPr>
          <w:color w:val="000000" w:themeColor="text1"/>
        </w:rPr>
        <w:t xml:space="preserve"> </w:t>
      </w:r>
      <w:r w:rsidRPr="007932CC">
        <w:rPr>
          <w:color w:val="000000" w:themeColor="text1"/>
          <w:u w:val="single"/>
        </w:rPr>
        <w:t xml:space="preserve">Do not </w:t>
      </w:r>
      <w:proofErr w:type="spellStart"/>
      <w:r w:rsidRPr="007932CC">
        <w:rPr>
          <w:color w:val="000000" w:themeColor="text1"/>
          <w:u w:val="single"/>
        </w:rPr>
        <w:t>coadminister</w:t>
      </w:r>
      <w:proofErr w:type="spellEnd"/>
    </w:p>
    <w:p w14:paraId="109DA63A" w14:textId="77777777" w:rsidR="00411114" w:rsidRPr="007932CC" w:rsidRDefault="00411114" w:rsidP="00411114">
      <w:pPr>
        <w:pStyle w:val="PlainText"/>
        <w:ind w:left="720"/>
        <w:rPr>
          <w:color w:val="000000" w:themeColor="text1"/>
          <w:u w:val="single"/>
        </w:rPr>
      </w:pPr>
      <w:r w:rsidRPr="007932CC">
        <w:rPr>
          <w:b/>
          <w:i/>
          <w:color w:val="000000" w:themeColor="text1"/>
        </w:rPr>
        <w:t>precipitant:</w:t>
      </w:r>
      <w:r w:rsidRPr="007932CC">
        <w:rPr>
          <w:color w:val="000000" w:themeColor="text1"/>
        </w:rPr>
        <w:t xml:space="preserve"> </w:t>
      </w:r>
      <w:proofErr w:type="spellStart"/>
      <w:r w:rsidRPr="007932CC">
        <w:rPr>
          <w:color w:val="000000" w:themeColor="text1"/>
          <w:u w:val="single"/>
        </w:rPr>
        <w:t>aliskiren</w:t>
      </w:r>
      <w:proofErr w:type="spellEnd"/>
    </w:p>
    <w:p w14:paraId="0AFEAD01" w14:textId="77777777" w:rsidR="00411114" w:rsidRPr="007932CC" w:rsidRDefault="00411114" w:rsidP="00411114">
      <w:pPr>
        <w:pStyle w:val="PlainText"/>
        <w:ind w:left="720"/>
        <w:rPr>
          <w:color w:val="000000" w:themeColor="text1"/>
        </w:rPr>
      </w:pPr>
    </w:p>
    <w:p w14:paraId="55EA838A" w14:textId="3511C4B2" w:rsidR="006635E6" w:rsidRPr="007932CC" w:rsidRDefault="006635E6" w:rsidP="00411114">
      <w:pPr>
        <w:spacing w:after="0" w:line="240" w:lineRule="auto"/>
      </w:pPr>
      <w:r w:rsidRPr="007932CC">
        <w:lastRenderedPageBreak/>
        <w:t xml:space="preserve">If the desired trigger </w:t>
      </w:r>
      <w:r w:rsidR="000C22CE" w:rsidRPr="007932CC">
        <w:t xml:space="preserve">phrase </w:t>
      </w:r>
      <w:r w:rsidRPr="007932CC">
        <w:t>words are interspersed with drug names or other unwanted words</w:t>
      </w:r>
      <w:r w:rsidR="000C22CE" w:rsidRPr="007932CC">
        <w:t xml:space="preserve">, the latter can be replaced by the wildcard </w:t>
      </w:r>
      <w:proofErr w:type="gramStart"/>
      <w:r w:rsidR="000C22CE" w:rsidRPr="007932CC">
        <w:t>“ |</w:t>
      </w:r>
      <w:proofErr w:type="gramEnd"/>
      <w:r w:rsidR="000C22CE" w:rsidRPr="007932CC">
        <w:t xml:space="preserve"> “; e.g., </w:t>
      </w:r>
      <w:r w:rsidR="000C22CE" w:rsidRPr="007932CC">
        <w:rPr>
          <w:color w:val="000000" w:themeColor="text1"/>
        </w:rPr>
        <w:t xml:space="preserve">“increase </w:t>
      </w:r>
      <w:r w:rsidR="00576D54" w:rsidRPr="007932CC">
        <w:rPr>
          <w:strike/>
          <w:color w:val="000000" w:themeColor="text1"/>
        </w:rPr>
        <w:t>measurable</w:t>
      </w:r>
      <w:r w:rsidR="000C22CE" w:rsidRPr="007932CC">
        <w:rPr>
          <w:color w:val="000000" w:themeColor="text1"/>
        </w:rPr>
        <w:t xml:space="preserve"> plasma concentration” </w:t>
      </w:r>
      <w:r w:rsidR="000C22CE" w:rsidRPr="007932CC">
        <w:rPr>
          <w:color w:val="000000" w:themeColor="text1"/>
        </w:rPr>
        <w:sym w:font="Wingdings" w:char="F0E8"/>
      </w:r>
      <w:r w:rsidR="000C22CE" w:rsidRPr="007932CC">
        <w:rPr>
          <w:color w:val="000000" w:themeColor="text1"/>
        </w:rPr>
        <w:t xml:space="preserve"> “increase | plasma concentrations”</w:t>
      </w:r>
      <w:r w:rsidR="00576D54" w:rsidRPr="007932CC">
        <w:rPr>
          <w:color w:val="000000" w:themeColor="text1"/>
        </w:rPr>
        <w:t>.</w:t>
      </w:r>
    </w:p>
    <w:p w14:paraId="72287E26" w14:textId="77777777" w:rsidR="00411114" w:rsidRPr="007932CC" w:rsidRDefault="00411114" w:rsidP="00411114">
      <w:pPr>
        <w:spacing w:after="0" w:line="240" w:lineRule="auto"/>
      </w:pPr>
    </w:p>
    <w:p w14:paraId="16C2B168" w14:textId="025FB5A8" w:rsidR="006635E6" w:rsidRPr="007932CC" w:rsidRDefault="00576D54" w:rsidP="00411114">
      <w:pPr>
        <w:spacing w:after="0" w:line="240" w:lineRule="auto"/>
      </w:pPr>
      <w:r w:rsidRPr="007932CC">
        <w:t>Non-content “</w:t>
      </w:r>
      <w:proofErr w:type="spellStart"/>
      <w:r w:rsidRPr="007932CC">
        <w:t>stopwords</w:t>
      </w:r>
      <w:proofErr w:type="spellEnd"/>
      <w:r w:rsidRPr="007932CC">
        <w:t>” or “</w:t>
      </w:r>
      <w:proofErr w:type="spellStart"/>
      <w:r w:rsidRPr="007932CC">
        <w:t>noisewords</w:t>
      </w:r>
      <w:proofErr w:type="spellEnd"/>
      <w:r w:rsidRPr="007932CC">
        <w:t xml:space="preserve">” such as “of”, “the”, “in”, “with” and the like are best dealt with downstream and should not be replaced by “ | “ unless some other adjacent word justifies it; e.g., </w:t>
      </w:r>
      <w:r w:rsidRPr="007932CC">
        <w:rPr>
          <w:color w:val="000000" w:themeColor="text1"/>
        </w:rPr>
        <w:t xml:space="preserve">“increase </w:t>
      </w:r>
      <w:r w:rsidRPr="007932CC">
        <w:rPr>
          <w:strike/>
          <w:color w:val="000000" w:themeColor="text1"/>
        </w:rPr>
        <w:t>in measurable</w:t>
      </w:r>
      <w:r w:rsidRPr="007932CC">
        <w:rPr>
          <w:color w:val="000000" w:themeColor="text1"/>
        </w:rPr>
        <w:t xml:space="preserve"> plasma concentration” </w:t>
      </w:r>
      <w:r w:rsidRPr="007932CC">
        <w:rPr>
          <w:color w:val="000000" w:themeColor="text1"/>
        </w:rPr>
        <w:sym w:font="Wingdings" w:char="F0E8"/>
      </w:r>
      <w:r w:rsidRPr="007932CC">
        <w:rPr>
          <w:color w:val="000000" w:themeColor="text1"/>
        </w:rPr>
        <w:t xml:space="preserve"> “increase | plasma concentrations” but </w:t>
      </w:r>
      <w:r w:rsidR="007050E9" w:rsidRPr="007932CC">
        <w:rPr>
          <w:color w:val="000000" w:themeColor="text1"/>
        </w:rPr>
        <w:t>“increase in plasma concentrations” is ok as is</w:t>
      </w:r>
    </w:p>
    <w:p w14:paraId="3EDE4471" w14:textId="77777777" w:rsidR="00411114" w:rsidRPr="007932CC" w:rsidRDefault="00411114" w:rsidP="00411114">
      <w:pPr>
        <w:spacing w:after="0" w:line="240" w:lineRule="auto"/>
      </w:pPr>
    </w:p>
    <w:p w14:paraId="692C973F" w14:textId="22AA2D66" w:rsidR="007050E9" w:rsidRPr="007932CC" w:rsidRDefault="007050E9" w:rsidP="00411114">
      <w:pPr>
        <w:spacing w:after="0" w:line="240" w:lineRule="auto"/>
      </w:pPr>
      <w:r w:rsidRPr="007932CC">
        <w:t>A given text may indicate multiple DDI’s within and across triggers as well as interaction types and precipitants.  Multiple triggers that all point to the same precipitant, interaction type, PK subtype</w:t>
      </w:r>
      <w:r w:rsidR="00F45181" w:rsidRPr="007932CC">
        <w:t xml:space="preserve"> (if any)</w:t>
      </w:r>
      <w:r w:rsidRPr="007932CC">
        <w:t>, and PD specific inter</w:t>
      </w:r>
      <w:r w:rsidR="00F45181" w:rsidRPr="007932CC">
        <w:t xml:space="preserve">action (if any) can be lumped together with </w:t>
      </w:r>
      <w:proofErr w:type="gramStart"/>
      <w:r w:rsidR="00F45181" w:rsidRPr="007932CC">
        <w:t>“ ;</w:t>
      </w:r>
      <w:proofErr w:type="gramEnd"/>
      <w:r w:rsidR="00F45181" w:rsidRPr="007932CC">
        <w:t xml:space="preserve"> “ separators.  Otherwise they must be paired up with those other values to preserve the meaning of the text and coded as separate interactions.  (See examples in the Interaction Types section below.)</w:t>
      </w:r>
    </w:p>
    <w:p w14:paraId="759C6004" w14:textId="77777777" w:rsidR="002D484B" w:rsidRPr="007932CC" w:rsidRDefault="002D484B" w:rsidP="00411114">
      <w:pPr>
        <w:spacing w:after="0" w:line="240" w:lineRule="auto"/>
      </w:pPr>
    </w:p>
    <w:p w14:paraId="33018AC7" w14:textId="091F7C56" w:rsidR="00BA66BA" w:rsidRPr="007932CC" w:rsidRDefault="00BA66BA" w:rsidP="00411114">
      <w:pPr>
        <w:pStyle w:val="Heading2"/>
        <w:spacing w:line="240" w:lineRule="auto"/>
      </w:pPr>
      <w:r w:rsidRPr="007932CC">
        <w:t>Precipita</w:t>
      </w:r>
      <w:r w:rsidR="00C66E6A" w:rsidRPr="007932CC">
        <w:t>n</w:t>
      </w:r>
      <w:r w:rsidRPr="007932CC">
        <w:t>ts</w:t>
      </w:r>
    </w:p>
    <w:p w14:paraId="3B37728B" w14:textId="77777777" w:rsidR="00BB1F76" w:rsidRPr="007932CC" w:rsidRDefault="00BB1F76" w:rsidP="00411114">
      <w:pPr>
        <w:spacing w:after="0" w:line="240" w:lineRule="auto"/>
      </w:pPr>
      <w:r w:rsidRPr="007932CC">
        <w:t>Precipitant</w:t>
      </w:r>
      <w:r w:rsidR="00C66E6A" w:rsidRPr="007932CC">
        <w:t xml:space="preserve">s capture the words </w:t>
      </w:r>
      <w:r w:rsidRPr="007932CC">
        <w:t xml:space="preserve">representing </w:t>
      </w:r>
    </w:p>
    <w:p w14:paraId="3BF82BA4" w14:textId="549C1A70" w:rsidR="00BB1F76" w:rsidRPr="007932CC" w:rsidRDefault="00BB1F76" w:rsidP="00411114">
      <w:pPr>
        <w:pStyle w:val="ListParagraph"/>
        <w:numPr>
          <w:ilvl w:val="0"/>
          <w:numId w:val="8"/>
        </w:numPr>
        <w:spacing w:after="0" w:line="240" w:lineRule="auto"/>
        <w:rPr>
          <w:color w:val="000000" w:themeColor="text1"/>
        </w:rPr>
      </w:pPr>
      <w:r w:rsidRPr="007932CC">
        <w:t xml:space="preserve">single </w:t>
      </w:r>
      <w:r w:rsidR="00BA66BA" w:rsidRPr="007932CC">
        <w:rPr>
          <w:color w:val="000000" w:themeColor="text1"/>
        </w:rPr>
        <w:t>drug</w:t>
      </w:r>
      <w:r w:rsidRPr="007932CC">
        <w:rPr>
          <w:color w:val="000000" w:themeColor="text1"/>
        </w:rPr>
        <w:t>s, substances, or drug/substance classes,</w:t>
      </w:r>
      <w:r w:rsidR="00BA66BA" w:rsidRPr="007932CC">
        <w:rPr>
          <w:color w:val="000000" w:themeColor="text1"/>
        </w:rPr>
        <w:t xml:space="preserve"> </w:t>
      </w:r>
      <w:r w:rsidRPr="007932CC">
        <w:rPr>
          <w:color w:val="000000" w:themeColor="text1"/>
        </w:rPr>
        <w:t>which are</w:t>
      </w:r>
    </w:p>
    <w:p w14:paraId="72BC10D5" w14:textId="7558DEE6" w:rsidR="00BA66BA" w:rsidRPr="007932CC" w:rsidRDefault="00BA66BA" w:rsidP="00411114">
      <w:pPr>
        <w:pStyle w:val="ListParagraph"/>
        <w:numPr>
          <w:ilvl w:val="0"/>
          <w:numId w:val="8"/>
        </w:numPr>
        <w:spacing w:after="0" w:line="240" w:lineRule="auto"/>
        <w:rPr>
          <w:color w:val="000000" w:themeColor="text1"/>
        </w:rPr>
      </w:pPr>
      <w:r w:rsidRPr="007932CC">
        <w:rPr>
          <w:color w:val="000000" w:themeColor="text1"/>
        </w:rPr>
        <w:t xml:space="preserve">distinct from the label drug and its surrogates such as abbreviations, generic/trade name equivalents, and general classes when they clearly refer to the label drug itself, </w:t>
      </w:r>
      <w:r w:rsidR="00BB1F76" w:rsidRPr="007932CC">
        <w:rPr>
          <w:color w:val="000000" w:themeColor="text1"/>
        </w:rPr>
        <w:t>and that</w:t>
      </w:r>
    </w:p>
    <w:p w14:paraId="6D6C26BF" w14:textId="2DA243CD" w:rsidR="00BB1F76" w:rsidRPr="007932CC" w:rsidRDefault="00BB1F76" w:rsidP="00411114">
      <w:pPr>
        <w:pStyle w:val="ListParagraph"/>
        <w:numPr>
          <w:ilvl w:val="0"/>
          <w:numId w:val="8"/>
        </w:numPr>
        <w:spacing w:after="0" w:line="240" w:lineRule="auto"/>
        <w:rPr>
          <w:color w:val="000000" w:themeColor="text1"/>
        </w:rPr>
      </w:pPr>
      <w:r w:rsidRPr="007932CC">
        <w:rPr>
          <w:color w:val="000000" w:themeColor="text1"/>
        </w:rPr>
        <w:t>interact with the label drug.</w:t>
      </w:r>
    </w:p>
    <w:p w14:paraId="5FB3057F" w14:textId="77777777" w:rsidR="002D484B" w:rsidRPr="007932CC" w:rsidRDefault="002D484B" w:rsidP="00411114">
      <w:pPr>
        <w:spacing w:after="0" w:line="240" w:lineRule="auto"/>
      </w:pPr>
    </w:p>
    <w:p w14:paraId="76405812" w14:textId="0B1C81FA" w:rsidR="0031628F" w:rsidRPr="007932CC" w:rsidRDefault="0031628F" w:rsidP="00411114">
      <w:pPr>
        <w:spacing w:after="0" w:line="240" w:lineRule="auto"/>
      </w:pPr>
      <w:r w:rsidRPr="007932CC">
        <w:t xml:space="preserve">A given text may indicate multiple precipitants.  Each should be encoded as a separate DDI of the appropriate type, PK subtype (if any), and PD specific interaction (if any); i.e., no </w:t>
      </w:r>
      <w:proofErr w:type="gramStart"/>
      <w:r w:rsidRPr="007932CC">
        <w:t>“ ;</w:t>
      </w:r>
      <w:proofErr w:type="gramEnd"/>
      <w:r w:rsidRPr="007932CC">
        <w:t xml:space="preserve"> “ lumping</w:t>
      </w:r>
      <w:r w:rsidR="00A931CC" w:rsidRPr="007932CC">
        <w:t xml:space="preserve"> of precipitants</w:t>
      </w:r>
      <w:r w:rsidRPr="007932CC">
        <w:t>.</w:t>
      </w:r>
    </w:p>
    <w:p w14:paraId="3CE2762C" w14:textId="77777777" w:rsidR="002D484B" w:rsidRPr="007932CC" w:rsidRDefault="002D484B" w:rsidP="00411114">
      <w:pPr>
        <w:spacing w:after="0" w:line="240" w:lineRule="auto"/>
      </w:pPr>
    </w:p>
    <w:p w14:paraId="06C6C85C" w14:textId="71E6C362" w:rsidR="00BA66BA" w:rsidRPr="007932CC" w:rsidRDefault="0031628F" w:rsidP="00411114">
      <w:pPr>
        <w:spacing w:after="0" w:line="240" w:lineRule="auto"/>
      </w:pPr>
      <w:r w:rsidRPr="007932CC">
        <w:t>Parenthetical s</w:t>
      </w:r>
      <w:r w:rsidR="00BA66BA" w:rsidRPr="007932CC">
        <w:t xml:space="preserve">ynonyms and abbreviations should be </w:t>
      </w:r>
      <w:r w:rsidR="00A931CC" w:rsidRPr="007932CC">
        <w:t xml:space="preserve">treated as distinct precipitants and therefore </w:t>
      </w:r>
      <w:r w:rsidR="00BA66BA" w:rsidRPr="007932CC">
        <w:t xml:space="preserve">coded as separate DDI’s.  Do not include </w:t>
      </w:r>
      <w:r w:rsidRPr="007932CC">
        <w:t xml:space="preserve">the </w:t>
      </w:r>
      <w:r w:rsidR="00BA66BA" w:rsidRPr="007932CC">
        <w:t xml:space="preserve">parentheses unless </w:t>
      </w:r>
      <w:r w:rsidR="00A931CC" w:rsidRPr="007932CC">
        <w:t xml:space="preserve">they are </w:t>
      </w:r>
      <w:r w:rsidR="00BA66BA" w:rsidRPr="007932CC">
        <w:t>part of the name.</w:t>
      </w:r>
    </w:p>
    <w:p w14:paraId="59DB86C2" w14:textId="77777777" w:rsidR="002D484B" w:rsidRPr="007932CC" w:rsidRDefault="002D484B" w:rsidP="00411114">
      <w:pPr>
        <w:spacing w:after="0" w:line="240" w:lineRule="auto"/>
      </w:pPr>
    </w:p>
    <w:p w14:paraId="5B9D1800" w14:textId="56DC3B4B" w:rsidR="0027250C" w:rsidRPr="007932CC" w:rsidRDefault="00A931CC" w:rsidP="00411114">
      <w:pPr>
        <w:spacing w:after="0" w:line="240" w:lineRule="auto"/>
      </w:pPr>
      <w:r w:rsidRPr="007932CC">
        <w:t>The tool is case-sensitive</w:t>
      </w:r>
      <w:r w:rsidR="00DB4F29" w:rsidRPr="007932CC">
        <w:t xml:space="preserve"> but</w:t>
      </w:r>
      <w:r w:rsidRPr="007932CC">
        <w:t xml:space="preserve"> </w:t>
      </w:r>
      <w:r w:rsidR="00DB4F29" w:rsidRPr="007932CC">
        <w:t>c</w:t>
      </w:r>
      <w:r w:rsidR="00BA66BA" w:rsidRPr="007932CC">
        <w:t xml:space="preserve">ase variants do not have to be encoded </w:t>
      </w:r>
      <w:r w:rsidR="00DB4F29" w:rsidRPr="007932CC">
        <w:t>redundant</w:t>
      </w:r>
      <w:r w:rsidR="00BA66BA" w:rsidRPr="007932CC">
        <w:t>ly.  Encode the case of the occurrence which is best grammatically joined to the trigger</w:t>
      </w:r>
      <w:r w:rsidR="0027250C" w:rsidRPr="007932CC">
        <w:t xml:space="preserve">; </w:t>
      </w:r>
      <w:r w:rsidR="00BA66BA" w:rsidRPr="007932CC">
        <w:t xml:space="preserve">e.g. </w:t>
      </w:r>
    </w:p>
    <w:p w14:paraId="4E12CB2A" w14:textId="77777777" w:rsidR="002D484B" w:rsidRPr="007932CC" w:rsidRDefault="002D484B" w:rsidP="00411114">
      <w:pPr>
        <w:spacing w:after="0" w:line="240" w:lineRule="auto"/>
        <w:ind w:left="720"/>
        <w:rPr>
          <w:b/>
          <w:i/>
        </w:rPr>
      </w:pPr>
    </w:p>
    <w:p w14:paraId="44F2883E" w14:textId="55CDAA80" w:rsidR="0027250C" w:rsidRPr="007932CC" w:rsidRDefault="0027250C" w:rsidP="00411114">
      <w:pPr>
        <w:spacing w:after="0" w:line="240" w:lineRule="auto"/>
        <w:ind w:left="720"/>
        <w:rPr>
          <w:color w:val="000000" w:themeColor="text1"/>
        </w:rPr>
      </w:pPr>
      <w:proofErr w:type="gramStart"/>
      <w:r w:rsidRPr="007932CC">
        <w:rPr>
          <w:b/>
          <w:i/>
        </w:rPr>
        <w:t>text</w:t>
      </w:r>
      <w:proofErr w:type="gramEnd"/>
      <w:r w:rsidRPr="007932CC">
        <w:rPr>
          <w:b/>
          <w:i/>
        </w:rPr>
        <w:t>:</w:t>
      </w:r>
      <w:r w:rsidRPr="007932CC">
        <w:t xml:space="preserve"> </w:t>
      </w:r>
      <w:r w:rsidR="00BA66BA" w:rsidRPr="007932CC">
        <w:t xml:space="preserve">“HMG-CoA reductase inhibitors : </w:t>
      </w:r>
      <w:r w:rsidR="00BA66BA" w:rsidRPr="007932CC">
        <w:rPr>
          <w:color w:val="000000" w:themeColor="text1"/>
        </w:rPr>
        <w:t xml:space="preserve">Atorvastatin ? Atorvastatin </w:t>
      </w:r>
      <w:r w:rsidR="00BA66BA" w:rsidRPr="007932CC">
        <w:rPr>
          <w:color w:val="000000" w:themeColor="text1"/>
          <w:u w:val="single"/>
        </w:rPr>
        <w:t>Titrate atorvastatin dose</w:t>
      </w:r>
      <w:r w:rsidR="00BA66BA" w:rsidRPr="007932CC">
        <w:rPr>
          <w:color w:val="000000" w:themeColor="text1"/>
        </w:rPr>
        <w:t xml:space="preserve"> carefully …”</w:t>
      </w:r>
    </w:p>
    <w:p w14:paraId="4E19CA38" w14:textId="66FA671F" w:rsidR="0027250C" w:rsidRPr="007932CC" w:rsidRDefault="0027250C" w:rsidP="00411114">
      <w:pPr>
        <w:spacing w:after="0" w:line="240" w:lineRule="auto"/>
        <w:ind w:left="720"/>
        <w:rPr>
          <w:color w:val="000000" w:themeColor="text1"/>
        </w:rPr>
      </w:pPr>
      <w:r w:rsidRPr="007932CC">
        <w:rPr>
          <w:b/>
          <w:i/>
        </w:rPr>
        <w:t>trigger:</w:t>
      </w:r>
      <w:r w:rsidRPr="007932CC">
        <w:t xml:space="preserve"> </w:t>
      </w:r>
      <w:r w:rsidRPr="007932CC">
        <w:rPr>
          <w:color w:val="000000" w:themeColor="text1"/>
          <w:u w:val="single"/>
        </w:rPr>
        <w:t>Titrate</w:t>
      </w:r>
      <w:r w:rsidRPr="007932CC">
        <w:rPr>
          <w:color w:val="000000" w:themeColor="text1"/>
        </w:rPr>
        <w:t xml:space="preserve"> | </w:t>
      </w:r>
      <w:r w:rsidRPr="007932CC">
        <w:rPr>
          <w:color w:val="000000" w:themeColor="text1"/>
          <w:u w:val="single"/>
        </w:rPr>
        <w:t>dose</w:t>
      </w:r>
      <w:r w:rsidRPr="007932CC">
        <w:rPr>
          <w:color w:val="000000" w:themeColor="text1"/>
        </w:rPr>
        <w:t xml:space="preserve"> </w:t>
      </w:r>
    </w:p>
    <w:p w14:paraId="4E6F9DB6" w14:textId="36003C3A" w:rsidR="0027250C" w:rsidRPr="007932CC" w:rsidRDefault="0027250C" w:rsidP="00411114">
      <w:pPr>
        <w:spacing w:after="0" w:line="240" w:lineRule="auto"/>
        <w:ind w:left="720"/>
        <w:rPr>
          <w:color w:val="000000" w:themeColor="text1"/>
          <w:u w:val="single"/>
        </w:rPr>
      </w:pPr>
      <w:r w:rsidRPr="007932CC">
        <w:rPr>
          <w:b/>
          <w:i/>
        </w:rPr>
        <w:t>precipitant:</w:t>
      </w:r>
      <w:r w:rsidRPr="007932CC">
        <w:t xml:space="preserve"> </w:t>
      </w:r>
      <w:r w:rsidRPr="007932CC">
        <w:rPr>
          <w:color w:val="000000" w:themeColor="text1"/>
          <w:u w:val="single"/>
        </w:rPr>
        <w:t>atorvastatin</w:t>
      </w:r>
    </w:p>
    <w:p w14:paraId="421347D9" w14:textId="77777777" w:rsidR="0027250C" w:rsidRPr="007932CC" w:rsidRDefault="0027250C" w:rsidP="00411114">
      <w:pPr>
        <w:spacing w:after="0" w:line="240" w:lineRule="auto"/>
        <w:ind w:left="720"/>
        <w:rPr>
          <w:color w:val="000000" w:themeColor="text1"/>
        </w:rPr>
      </w:pPr>
    </w:p>
    <w:p w14:paraId="43406C12" w14:textId="2F429D80" w:rsidR="0027250C" w:rsidRPr="007932CC" w:rsidRDefault="0027250C" w:rsidP="00411114">
      <w:pPr>
        <w:spacing w:after="0" w:line="240" w:lineRule="auto"/>
        <w:rPr>
          <w:color w:val="000000" w:themeColor="text1"/>
        </w:rPr>
      </w:pPr>
      <w:r w:rsidRPr="007932CC">
        <w:rPr>
          <w:color w:val="000000" w:themeColor="text1"/>
        </w:rPr>
        <w:t xml:space="preserve">Otherwise encode the case of </w:t>
      </w:r>
      <w:r w:rsidR="00153F16" w:rsidRPr="007932CC">
        <w:rPr>
          <w:color w:val="000000" w:themeColor="text1"/>
        </w:rPr>
        <w:t xml:space="preserve">the </w:t>
      </w:r>
      <w:r w:rsidRPr="007932CC">
        <w:rPr>
          <w:color w:val="000000" w:themeColor="text1"/>
        </w:rPr>
        <w:t>first occurrence.</w:t>
      </w:r>
    </w:p>
    <w:p w14:paraId="68E732FA" w14:textId="77777777" w:rsidR="002D484B" w:rsidRPr="007932CC" w:rsidRDefault="002D484B" w:rsidP="00411114">
      <w:pPr>
        <w:spacing w:after="0" w:line="240" w:lineRule="auto"/>
        <w:rPr>
          <w:color w:val="000000" w:themeColor="text1"/>
        </w:rPr>
      </w:pPr>
    </w:p>
    <w:p w14:paraId="2FFC9CAF" w14:textId="4208DBDB" w:rsidR="00BA66BA" w:rsidRPr="007932CC" w:rsidRDefault="00BA66BA" w:rsidP="00411114">
      <w:pPr>
        <w:spacing w:after="0" w:line="240" w:lineRule="auto"/>
        <w:rPr>
          <w:color w:val="000000" w:themeColor="text1"/>
        </w:rPr>
      </w:pPr>
      <w:r w:rsidRPr="007932CC">
        <w:rPr>
          <w:color w:val="000000" w:themeColor="text1"/>
        </w:rPr>
        <w:t>Drug classes can be precipita</w:t>
      </w:r>
      <w:r w:rsidR="00A140ED" w:rsidRPr="007932CC">
        <w:rPr>
          <w:color w:val="000000" w:themeColor="text1"/>
        </w:rPr>
        <w:t>n</w:t>
      </w:r>
      <w:r w:rsidRPr="007932CC">
        <w:rPr>
          <w:color w:val="000000" w:themeColor="text1"/>
        </w:rPr>
        <w:t>ts, but do not encode them if the syntax clearly indicates that they are stated merely as descriptive subsection headers (e.g. “HMG-CoA reductase inhibitors” in the foregoing example)</w:t>
      </w:r>
      <w:r w:rsidR="00A140ED" w:rsidRPr="007932CC">
        <w:rPr>
          <w:color w:val="000000" w:themeColor="text1"/>
        </w:rPr>
        <w:t xml:space="preserve"> or refer to the label drug</w:t>
      </w:r>
      <w:r w:rsidRPr="007932CC">
        <w:rPr>
          <w:color w:val="000000" w:themeColor="text1"/>
        </w:rPr>
        <w:t>.</w:t>
      </w:r>
    </w:p>
    <w:p w14:paraId="545DC1C8" w14:textId="77777777" w:rsidR="002D484B" w:rsidRPr="007932CC" w:rsidRDefault="002D484B" w:rsidP="00411114">
      <w:pPr>
        <w:spacing w:after="0" w:line="240" w:lineRule="auto"/>
      </w:pPr>
    </w:p>
    <w:p w14:paraId="0913B7E3" w14:textId="0258D511" w:rsidR="00BA66BA" w:rsidRDefault="00BA66BA" w:rsidP="00411114">
      <w:pPr>
        <w:spacing w:after="0" w:line="240" w:lineRule="auto"/>
      </w:pPr>
      <w:r w:rsidRPr="007932CC">
        <w:t>Route of administration qualifiers (oral, parenteral, intravenous, etc.) should be included as stated in the text, but NOT specific doses, schedules, etc.</w:t>
      </w:r>
    </w:p>
    <w:p w14:paraId="24F2A96C" w14:textId="0C5A4937" w:rsidR="00102813" w:rsidRDefault="00102813" w:rsidP="00411114">
      <w:pPr>
        <w:spacing w:after="0" w:line="240" w:lineRule="auto"/>
      </w:pPr>
    </w:p>
    <w:p w14:paraId="7BD2196A" w14:textId="191069E0" w:rsidR="009A0306" w:rsidRPr="00636B35" w:rsidRDefault="009A0306" w:rsidP="00411114">
      <w:pPr>
        <w:spacing w:after="0" w:line="240" w:lineRule="auto"/>
      </w:pPr>
      <w:r w:rsidRPr="00636B35">
        <w:t xml:space="preserve">Combination “/” drug precipitants AND their components should be coded as separate DDI’s; e.g., </w:t>
      </w:r>
    </w:p>
    <w:p w14:paraId="4BBA3286" w14:textId="41312E2C" w:rsidR="009A0306" w:rsidRPr="00636B35" w:rsidRDefault="009A0306" w:rsidP="00411114">
      <w:pPr>
        <w:spacing w:after="0" w:line="240" w:lineRule="auto"/>
      </w:pPr>
    </w:p>
    <w:p w14:paraId="263388B4" w14:textId="7CBD9361" w:rsidR="009A0306" w:rsidRPr="00636B35" w:rsidRDefault="009A0306" w:rsidP="009A0306">
      <w:pPr>
        <w:spacing w:after="0" w:line="240" w:lineRule="auto"/>
        <w:ind w:left="720"/>
        <w:rPr>
          <w:color w:val="000000" w:themeColor="text1"/>
        </w:rPr>
      </w:pPr>
      <w:proofErr w:type="gramStart"/>
      <w:r w:rsidRPr="00636B35">
        <w:rPr>
          <w:b/>
          <w:i/>
        </w:rPr>
        <w:t>text</w:t>
      </w:r>
      <w:proofErr w:type="gramEnd"/>
      <w:r w:rsidRPr="00636B35">
        <w:rPr>
          <w:b/>
          <w:i/>
        </w:rPr>
        <w:t>:</w:t>
      </w:r>
      <w:r w:rsidRPr="00636B35">
        <w:t xml:space="preserve"> “HIV-1 protease inhibitor: Tipranavir/ritonavir ? Saquinavir Combining saquinavir with tipranavir/ritonavir is not recommended.</w:t>
      </w:r>
      <w:r w:rsidRPr="00636B35">
        <w:rPr>
          <w:color w:val="000000" w:themeColor="text1"/>
        </w:rPr>
        <w:t>”</w:t>
      </w:r>
    </w:p>
    <w:p w14:paraId="221028CD" w14:textId="109374D8" w:rsidR="009A0306" w:rsidRPr="00636B35" w:rsidRDefault="009A0306" w:rsidP="009A0306">
      <w:pPr>
        <w:spacing w:after="0" w:line="240" w:lineRule="auto"/>
        <w:ind w:left="720"/>
        <w:rPr>
          <w:color w:val="000000" w:themeColor="text1"/>
        </w:rPr>
      </w:pPr>
      <w:r w:rsidRPr="00636B35">
        <w:rPr>
          <w:b/>
          <w:i/>
        </w:rPr>
        <w:t>trigger:</w:t>
      </w:r>
      <w:r w:rsidRPr="00636B35">
        <w:t xml:space="preserve"> </w:t>
      </w:r>
      <w:r w:rsidRPr="00636B35">
        <w:rPr>
          <w:color w:val="000000" w:themeColor="text1"/>
          <w:u w:val="single"/>
        </w:rPr>
        <w:t>not recommended</w:t>
      </w:r>
      <w:r w:rsidRPr="00636B35">
        <w:rPr>
          <w:color w:val="000000" w:themeColor="text1"/>
        </w:rPr>
        <w:t xml:space="preserve"> </w:t>
      </w:r>
    </w:p>
    <w:p w14:paraId="60F9F7EB" w14:textId="65B5BB3B" w:rsidR="009A0306" w:rsidRPr="00636B35" w:rsidRDefault="009A0306" w:rsidP="009A0306">
      <w:pPr>
        <w:spacing w:after="0" w:line="240" w:lineRule="auto"/>
        <w:ind w:left="720"/>
        <w:rPr>
          <w:color w:val="000000" w:themeColor="text1"/>
          <w:u w:val="single"/>
        </w:rPr>
      </w:pPr>
      <w:r w:rsidRPr="00636B35">
        <w:rPr>
          <w:b/>
          <w:i/>
        </w:rPr>
        <w:t>precipitant 1:</w:t>
      </w:r>
      <w:r w:rsidRPr="00636B35">
        <w:t xml:space="preserve"> </w:t>
      </w:r>
      <w:r w:rsidRPr="00636B35">
        <w:rPr>
          <w:color w:val="000000" w:themeColor="text1"/>
          <w:u w:val="single"/>
        </w:rPr>
        <w:t>tipranavir</w:t>
      </w:r>
      <w:r w:rsidRPr="00636B35">
        <w:rPr>
          <w:color w:val="000000" w:themeColor="text1"/>
        </w:rPr>
        <w:t xml:space="preserve"> </w:t>
      </w:r>
    </w:p>
    <w:p w14:paraId="2DFE8CE5" w14:textId="04491B41" w:rsidR="009A0306" w:rsidRPr="00636B35" w:rsidRDefault="009A0306" w:rsidP="009A0306">
      <w:pPr>
        <w:spacing w:after="0" w:line="240" w:lineRule="auto"/>
        <w:ind w:left="720"/>
        <w:rPr>
          <w:color w:val="000000" w:themeColor="text1"/>
          <w:u w:val="single"/>
        </w:rPr>
      </w:pPr>
      <w:proofErr w:type="gramStart"/>
      <w:r w:rsidRPr="00636B35">
        <w:rPr>
          <w:b/>
          <w:i/>
        </w:rPr>
        <w:t>precipitant</w:t>
      </w:r>
      <w:proofErr w:type="gramEnd"/>
      <w:r w:rsidRPr="00636B35">
        <w:rPr>
          <w:b/>
          <w:i/>
        </w:rPr>
        <w:t xml:space="preserve"> </w:t>
      </w:r>
      <w:r w:rsidR="00375CAD" w:rsidRPr="00636B35">
        <w:rPr>
          <w:b/>
          <w:i/>
        </w:rPr>
        <w:t>2</w:t>
      </w:r>
      <w:r w:rsidRPr="00636B35">
        <w:rPr>
          <w:b/>
          <w:i/>
        </w:rPr>
        <w:t>:</w:t>
      </w:r>
      <w:r w:rsidRPr="00636B35">
        <w:t xml:space="preserve"> </w:t>
      </w:r>
      <w:r w:rsidR="003C649A" w:rsidRPr="00636B35">
        <w:rPr>
          <w:color w:val="000000" w:themeColor="text1"/>
          <w:u w:val="single"/>
        </w:rPr>
        <w:t>rito</w:t>
      </w:r>
      <w:r w:rsidRPr="00636B35">
        <w:rPr>
          <w:color w:val="000000" w:themeColor="text1"/>
          <w:u w:val="single"/>
        </w:rPr>
        <w:t>navir</w:t>
      </w:r>
      <w:r w:rsidRPr="00636B35">
        <w:rPr>
          <w:color w:val="000000" w:themeColor="text1"/>
        </w:rPr>
        <w:t xml:space="preserve"> </w:t>
      </w:r>
      <w:r w:rsidR="003C649A" w:rsidRPr="00636B35">
        <w:rPr>
          <w:color w:val="000000" w:themeColor="text1"/>
        </w:rPr>
        <w:t xml:space="preserve"> </w:t>
      </w:r>
      <w:r w:rsidRPr="00636B35">
        <w:rPr>
          <w:color w:val="000000" w:themeColor="text1"/>
        </w:rPr>
        <w:t>(entered as a separate DDI)</w:t>
      </w:r>
    </w:p>
    <w:p w14:paraId="197009CE" w14:textId="03A73587" w:rsidR="009A0306" w:rsidRPr="007932CC" w:rsidRDefault="009A0306" w:rsidP="009A0306">
      <w:pPr>
        <w:spacing w:after="0" w:line="240" w:lineRule="auto"/>
        <w:ind w:left="720"/>
        <w:rPr>
          <w:color w:val="000000" w:themeColor="text1"/>
          <w:u w:val="single"/>
        </w:rPr>
      </w:pPr>
      <w:proofErr w:type="gramStart"/>
      <w:r w:rsidRPr="00636B35">
        <w:rPr>
          <w:b/>
          <w:i/>
        </w:rPr>
        <w:t>precipitant</w:t>
      </w:r>
      <w:proofErr w:type="gramEnd"/>
      <w:r w:rsidRPr="00636B35">
        <w:rPr>
          <w:b/>
          <w:i/>
        </w:rPr>
        <w:t xml:space="preserve"> </w:t>
      </w:r>
      <w:r w:rsidR="00375CAD" w:rsidRPr="00636B35">
        <w:rPr>
          <w:b/>
          <w:i/>
        </w:rPr>
        <w:t>3</w:t>
      </w:r>
      <w:r w:rsidRPr="00636B35">
        <w:rPr>
          <w:b/>
          <w:i/>
        </w:rPr>
        <w:t>:</w:t>
      </w:r>
      <w:r w:rsidRPr="00636B35">
        <w:t xml:space="preserve"> </w:t>
      </w:r>
      <w:r w:rsidRPr="00636B35">
        <w:rPr>
          <w:color w:val="000000" w:themeColor="text1"/>
          <w:u w:val="single"/>
        </w:rPr>
        <w:t>tipranavir</w:t>
      </w:r>
      <w:r w:rsidR="003C649A" w:rsidRPr="00636B35">
        <w:rPr>
          <w:color w:val="000000" w:themeColor="text1"/>
          <w:u w:val="single"/>
        </w:rPr>
        <w:t>/ritonavir</w:t>
      </w:r>
      <w:r w:rsidRPr="00636B35">
        <w:rPr>
          <w:color w:val="000000" w:themeColor="text1"/>
        </w:rPr>
        <w:t xml:space="preserve"> </w:t>
      </w:r>
      <w:r w:rsidR="003C649A" w:rsidRPr="00636B35">
        <w:rPr>
          <w:color w:val="000000" w:themeColor="text1"/>
        </w:rPr>
        <w:t xml:space="preserve"> </w:t>
      </w:r>
      <w:r w:rsidRPr="00636B35">
        <w:rPr>
          <w:color w:val="000000" w:themeColor="text1"/>
        </w:rPr>
        <w:t>(entered as a separate DDI)</w:t>
      </w:r>
    </w:p>
    <w:p w14:paraId="4D26BC71" w14:textId="2DEABC50" w:rsidR="002D484B" w:rsidRPr="007932CC" w:rsidRDefault="002D484B" w:rsidP="00411114">
      <w:pPr>
        <w:spacing w:after="0" w:line="240" w:lineRule="auto"/>
      </w:pPr>
    </w:p>
    <w:p w14:paraId="2EC7E6D5" w14:textId="07D11EDB" w:rsidR="00AA0A5E" w:rsidRPr="007932CC" w:rsidRDefault="00AA0A5E" w:rsidP="00411114">
      <w:pPr>
        <w:pStyle w:val="Heading1"/>
        <w:spacing w:line="240" w:lineRule="auto"/>
      </w:pPr>
      <w:r w:rsidRPr="007932CC">
        <w:t>Interaction type</w:t>
      </w:r>
      <w:r w:rsidR="00A140ED" w:rsidRPr="007932CC">
        <w:t>s</w:t>
      </w:r>
    </w:p>
    <w:p w14:paraId="45EF36F8" w14:textId="6309CAE6" w:rsidR="00AA0A5E" w:rsidRPr="007932CC" w:rsidRDefault="00AA0A5E" w:rsidP="00411114">
      <w:pPr>
        <w:pStyle w:val="Heading2"/>
        <w:spacing w:line="240" w:lineRule="auto"/>
      </w:pPr>
      <w:r w:rsidRPr="007932CC">
        <w:t>Pharmacodynamic (PD)</w:t>
      </w:r>
    </w:p>
    <w:p w14:paraId="09B9C0CF" w14:textId="463B4BF6" w:rsidR="00AA0A5E" w:rsidRPr="007932CC" w:rsidRDefault="00AA0A5E" w:rsidP="00411114">
      <w:pPr>
        <w:spacing w:after="0" w:line="240" w:lineRule="auto"/>
      </w:pPr>
      <w:r w:rsidRPr="007932CC">
        <w:t xml:space="preserve">PD interactions can be thought of as the </w:t>
      </w:r>
      <w:r w:rsidR="00FE36CC" w:rsidRPr="007932CC">
        <w:t xml:space="preserve">effect of the drug combination </w:t>
      </w:r>
      <w:r w:rsidR="00FE36CC" w:rsidRPr="007932CC">
        <w:rPr>
          <w:i/>
        </w:rPr>
        <w:t>on the organism</w:t>
      </w:r>
      <w:r w:rsidR="00FE36CC" w:rsidRPr="007932CC">
        <w:t xml:space="preserve"> (as opposed to PK which are drug-drug effects </w:t>
      </w:r>
      <w:r w:rsidR="00FE36CC" w:rsidRPr="007932CC">
        <w:rPr>
          <w:i/>
        </w:rPr>
        <w:t>on each other</w:t>
      </w:r>
      <w:r w:rsidR="00FE36CC" w:rsidRPr="007932CC">
        <w:t>).  For our purposes PD interactions are distinguished by one or more “specific interactions”</w:t>
      </w:r>
      <w:r w:rsidR="000F626D" w:rsidRPr="007932CC">
        <w:t xml:space="preserve"> (</w:t>
      </w:r>
      <w:r w:rsidR="00DB4F29" w:rsidRPr="007932CC">
        <w:t xml:space="preserve">SI; </w:t>
      </w:r>
      <w:r w:rsidR="000F626D" w:rsidRPr="007932CC">
        <w:t>disorder or other biomedical result of the DDI)</w:t>
      </w:r>
      <w:r w:rsidR="00FE36CC" w:rsidRPr="007932CC">
        <w:t xml:space="preserve"> </w:t>
      </w:r>
      <w:r w:rsidR="000F626D" w:rsidRPr="007932CC">
        <w:t>that can be</w:t>
      </w:r>
      <w:r w:rsidR="00FE36CC" w:rsidRPr="007932CC">
        <w:t xml:space="preserve"> extracted</w:t>
      </w:r>
      <w:r w:rsidR="000F626D" w:rsidRPr="007932CC">
        <w:t xml:space="preserve"> from the text.</w:t>
      </w:r>
    </w:p>
    <w:p w14:paraId="4FD24CEA" w14:textId="77777777" w:rsidR="002D484B" w:rsidRPr="007932CC" w:rsidRDefault="002D484B" w:rsidP="00411114">
      <w:pPr>
        <w:spacing w:after="0" w:line="240" w:lineRule="auto"/>
      </w:pPr>
    </w:p>
    <w:p w14:paraId="49F17E5F" w14:textId="35953309" w:rsidR="00A140ED" w:rsidRPr="007932CC" w:rsidRDefault="00A140ED" w:rsidP="00411114">
      <w:pPr>
        <w:spacing w:after="0" w:line="240" w:lineRule="auto"/>
      </w:pPr>
      <w:r w:rsidRPr="007932CC">
        <w:t>S</w:t>
      </w:r>
      <w:r w:rsidR="00DB4F29" w:rsidRPr="007932CC">
        <w:t>I’</w:t>
      </w:r>
      <w:r w:rsidRPr="007932CC">
        <w:t xml:space="preserve">s </w:t>
      </w:r>
      <w:r w:rsidR="000A50A7" w:rsidRPr="007932CC">
        <w:t xml:space="preserve">also </w:t>
      </w:r>
      <w:r w:rsidRPr="007932CC">
        <w:t xml:space="preserve">need </w:t>
      </w:r>
      <w:r w:rsidR="000A50A7" w:rsidRPr="007932CC">
        <w:t xml:space="preserve">to </w:t>
      </w:r>
      <w:r w:rsidRPr="007932CC">
        <w:t xml:space="preserve">be as </w:t>
      </w:r>
      <w:r w:rsidR="000A50A7" w:rsidRPr="007932CC">
        <w:t>“</w:t>
      </w:r>
      <w:r w:rsidRPr="007932CC">
        <w:t>trimmed” down to minimal string</w:t>
      </w:r>
      <w:r w:rsidR="00AD4659" w:rsidRPr="007932CC">
        <w:t>s</w:t>
      </w:r>
      <w:r w:rsidR="000A50A7" w:rsidRPr="007932CC">
        <w:t xml:space="preserve"> because the goal is to facilitate matching to controlled terminologies.  “Hedging” words (</w:t>
      </w:r>
      <w:r w:rsidR="00AD4659" w:rsidRPr="007932CC">
        <w:t>modifiers</w:t>
      </w:r>
      <w:r w:rsidR="000A50A7" w:rsidRPr="007932CC">
        <w:t>)</w:t>
      </w:r>
      <w:r w:rsidR="00AD4659" w:rsidRPr="007932CC">
        <w:t xml:space="preserve"> such as “serious”, “life-threatening”, “</w:t>
      </w:r>
      <w:r w:rsidR="00666C60" w:rsidRPr="007932CC">
        <w:t>potential</w:t>
      </w:r>
      <w:r w:rsidR="00AD4659" w:rsidRPr="007932CC">
        <w:t>”</w:t>
      </w:r>
      <w:r w:rsidR="006E164B" w:rsidRPr="007932CC">
        <w:t>, “risk”</w:t>
      </w:r>
      <w:r w:rsidR="00AD4659" w:rsidRPr="007932CC">
        <w:t xml:space="preserve"> and the like </w:t>
      </w:r>
      <w:r w:rsidR="006E164B" w:rsidRPr="007932CC">
        <w:t>should usually be excluded</w:t>
      </w:r>
      <w:r w:rsidR="004C50FD" w:rsidRPr="007932CC">
        <w:t xml:space="preserve"> or, if necessary, used as trigger words</w:t>
      </w:r>
      <w:r w:rsidR="00AD4659" w:rsidRPr="007932CC">
        <w:t xml:space="preserve">.  </w:t>
      </w:r>
      <w:r w:rsidR="006E164B" w:rsidRPr="007932CC">
        <w:t>E</w:t>
      </w:r>
      <w:r w:rsidR="00AD4659" w:rsidRPr="007932CC">
        <w:t xml:space="preserve">ach </w:t>
      </w:r>
      <w:r w:rsidR="006E164B" w:rsidRPr="007932CC">
        <w:t xml:space="preserve">SI </w:t>
      </w:r>
      <w:r w:rsidR="00AD4659" w:rsidRPr="007932CC">
        <w:t>should</w:t>
      </w:r>
      <w:r w:rsidRPr="007932CC">
        <w:t xml:space="preserve"> convey a </w:t>
      </w:r>
      <w:r w:rsidR="00AD4659" w:rsidRPr="007932CC">
        <w:t xml:space="preserve">single </w:t>
      </w:r>
      <w:r w:rsidR="00223F9C" w:rsidRPr="007932CC">
        <w:rPr>
          <w:i/>
        </w:rPr>
        <w:t>result</w:t>
      </w:r>
      <w:r w:rsidR="00223F9C" w:rsidRPr="007932CC">
        <w:t xml:space="preserve"> of the DDI, usually a </w:t>
      </w:r>
      <w:r w:rsidRPr="007932CC">
        <w:t>pathological condition; e.g.</w:t>
      </w:r>
      <w:r w:rsidR="00AD4659" w:rsidRPr="007932CC">
        <w:t>,</w:t>
      </w:r>
      <w:r w:rsidRPr="007932CC">
        <w:t xml:space="preserve"> </w:t>
      </w:r>
      <w:r w:rsidR="00DB4F29" w:rsidRPr="007932CC">
        <w:t xml:space="preserve">in </w:t>
      </w:r>
      <w:r w:rsidRPr="007932CC">
        <w:t xml:space="preserve">“Drug X may </w:t>
      </w:r>
      <w:r w:rsidRPr="007932CC">
        <w:rPr>
          <w:u w:val="single"/>
        </w:rPr>
        <w:t>increase blood pressure</w:t>
      </w:r>
      <w:r w:rsidRPr="007932CC">
        <w:t xml:space="preserve"> …” </w:t>
      </w:r>
      <w:r w:rsidR="00DB4F29" w:rsidRPr="007932CC">
        <w:t>the SI is “</w:t>
      </w:r>
      <w:r w:rsidR="00DB4F29" w:rsidRPr="007932CC">
        <w:rPr>
          <w:u w:val="single"/>
        </w:rPr>
        <w:t>increase blood pressure</w:t>
      </w:r>
      <w:r w:rsidR="00DB4F29" w:rsidRPr="007932CC">
        <w:t xml:space="preserve">” </w:t>
      </w:r>
      <w:r w:rsidRPr="007932CC">
        <w:t>because “blood pressure”</w:t>
      </w:r>
      <w:r w:rsidR="00845BD8" w:rsidRPr="007932CC">
        <w:t xml:space="preserve"> alone</w:t>
      </w:r>
      <w:r w:rsidRPr="007932CC">
        <w:t xml:space="preserve"> </w:t>
      </w:r>
      <w:r w:rsidR="00223F9C" w:rsidRPr="007932CC">
        <w:t xml:space="preserve">is a normal function, not a </w:t>
      </w:r>
      <w:r w:rsidR="00223F9C" w:rsidRPr="007932CC">
        <w:rPr>
          <w:i/>
        </w:rPr>
        <w:t>result</w:t>
      </w:r>
      <w:r w:rsidR="00223F9C" w:rsidRPr="007932CC">
        <w:t xml:space="preserve"> of the DDI or</w:t>
      </w:r>
      <w:r w:rsidR="00845BD8" w:rsidRPr="007932CC">
        <w:t xml:space="preserve"> a</w:t>
      </w:r>
      <w:r w:rsidR="00223F9C" w:rsidRPr="007932CC">
        <w:t xml:space="preserve"> pathological condition.</w:t>
      </w:r>
    </w:p>
    <w:p w14:paraId="238B5C7F" w14:textId="77777777" w:rsidR="000979FF" w:rsidRPr="007932CC" w:rsidRDefault="000979FF" w:rsidP="00411114">
      <w:pPr>
        <w:spacing w:after="0" w:line="240" w:lineRule="auto"/>
      </w:pPr>
    </w:p>
    <w:p w14:paraId="452C4D69" w14:textId="309E3526" w:rsidR="00A140ED" w:rsidRPr="007932CC" w:rsidRDefault="00A140ED" w:rsidP="00411114">
      <w:pPr>
        <w:spacing w:after="0" w:line="240" w:lineRule="auto"/>
      </w:pPr>
      <w:r w:rsidRPr="007932CC">
        <w:t xml:space="preserve">General terms like “symptoms”, “toxicity”, and “adverse reactions” alone do not count as </w:t>
      </w:r>
      <w:r w:rsidR="00223F9C" w:rsidRPr="007932CC">
        <w:t>SI’</w:t>
      </w:r>
      <w:r w:rsidRPr="007932CC">
        <w:t xml:space="preserve">s.  In the absence of more specific </w:t>
      </w:r>
      <w:r w:rsidR="000979FF" w:rsidRPr="007932CC">
        <w:t>information</w:t>
      </w:r>
      <w:r w:rsidRPr="007932CC">
        <w:t>, code such DDI’s as “Unspecified interactions.”</w:t>
      </w:r>
    </w:p>
    <w:p w14:paraId="1D14A911" w14:textId="77777777" w:rsidR="000979FF" w:rsidRPr="007932CC" w:rsidRDefault="000979FF" w:rsidP="00411114">
      <w:pPr>
        <w:spacing w:after="0" w:line="240" w:lineRule="auto"/>
      </w:pPr>
    </w:p>
    <w:p w14:paraId="44A643CA" w14:textId="7ED50E53" w:rsidR="00E20B64" w:rsidRPr="007932CC" w:rsidRDefault="00666C60" w:rsidP="00411114">
      <w:pPr>
        <w:spacing w:after="0" w:line="240" w:lineRule="auto"/>
        <w:rPr>
          <w:color w:val="000000" w:themeColor="text1"/>
        </w:rPr>
      </w:pPr>
      <w:r w:rsidRPr="007932CC">
        <w:t xml:space="preserve">SI’s </w:t>
      </w:r>
      <w:r w:rsidRPr="007932CC">
        <w:rPr>
          <w:i/>
        </w:rPr>
        <w:t>in general</w:t>
      </w:r>
      <w:r w:rsidRPr="007932CC">
        <w:t xml:space="preserve"> should</w:t>
      </w:r>
      <w:r w:rsidR="00845BD8" w:rsidRPr="007932CC">
        <w:t xml:space="preserve"> not</w:t>
      </w:r>
      <w:r w:rsidRPr="007932CC">
        <w:t xml:space="preserve"> include trigger</w:t>
      </w:r>
      <w:r w:rsidR="00845BD8" w:rsidRPr="007932CC">
        <w:t xml:space="preserve"> words</w:t>
      </w:r>
      <w:r w:rsidRPr="007932CC">
        <w:t xml:space="preserve">; however, sometimes </w:t>
      </w:r>
      <w:r w:rsidR="0059317B" w:rsidRPr="007932CC">
        <w:rPr>
          <w:color w:val="000000" w:themeColor="text1"/>
        </w:rPr>
        <w:t xml:space="preserve">the trigger may have to “share” all or part of </w:t>
      </w:r>
      <w:r w:rsidR="00845BD8" w:rsidRPr="007932CC">
        <w:rPr>
          <w:color w:val="000000" w:themeColor="text1"/>
        </w:rPr>
        <w:t>an</w:t>
      </w:r>
      <w:r w:rsidR="0059317B" w:rsidRPr="007932CC">
        <w:rPr>
          <w:color w:val="000000" w:themeColor="text1"/>
        </w:rPr>
        <w:t xml:space="preserve"> </w:t>
      </w:r>
      <w:r w:rsidR="008F1890" w:rsidRPr="007932CC">
        <w:rPr>
          <w:color w:val="000000" w:themeColor="text1"/>
        </w:rPr>
        <w:t>SI</w:t>
      </w:r>
      <w:r w:rsidR="0059317B" w:rsidRPr="007932CC">
        <w:rPr>
          <w:color w:val="000000" w:themeColor="text1"/>
        </w:rPr>
        <w:t xml:space="preserve"> because there is no better trigger substring available; e.g.,</w:t>
      </w:r>
    </w:p>
    <w:p w14:paraId="68F54329" w14:textId="7B189BED" w:rsidR="00F06CCA" w:rsidRPr="007932CC" w:rsidRDefault="00F06CCA" w:rsidP="00411114">
      <w:pPr>
        <w:pStyle w:val="PlainText"/>
        <w:rPr>
          <w:color w:val="000000" w:themeColor="text1"/>
        </w:rPr>
      </w:pPr>
    </w:p>
    <w:p w14:paraId="60C12EF2" w14:textId="77777777" w:rsidR="00FA64FD" w:rsidRPr="007932CC" w:rsidRDefault="00FA64FD" w:rsidP="00FA64FD">
      <w:pPr>
        <w:pStyle w:val="PlainText"/>
        <w:ind w:left="720"/>
        <w:rPr>
          <w:color w:val="000000" w:themeColor="text1"/>
        </w:rPr>
      </w:pPr>
      <w:r w:rsidRPr="007932CC">
        <w:rPr>
          <w:b/>
          <w:i/>
          <w:color w:val="000000" w:themeColor="text1"/>
        </w:rPr>
        <w:t>text:</w:t>
      </w:r>
      <w:r w:rsidRPr="007932CC">
        <w:rPr>
          <w:color w:val="000000" w:themeColor="text1"/>
        </w:rPr>
        <w:t xml:space="preserve"> </w:t>
      </w:r>
      <w:r w:rsidRPr="007932CC">
        <w:rPr>
          <w:color w:val="000000" w:themeColor="text1"/>
          <w:u w:val="single"/>
        </w:rPr>
        <w:t>Potentiation</w:t>
      </w:r>
      <w:r w:rsidRPr="007932CC">
        <w:rPr>
          <w:color w:val="000000" w:themeColor="text1"/>
        </w:rPr>
        <w:t xml:space="preserve"> occurs with </w:t>
      </w:r>
      <w:r w:rsidRPr="007932CC">
        <w:rPr>
          <w:color w:val="000000" w:themeColor="text1"/>
          <w:u w:val="single"/>
        </w:rPr>
        <w:t>ganglionic or peripheral adrenergic blocking drugs</w:t>
      </w:r>
      <w:r w:rsidRPr="007932CC">
        <w:rPr>
          <w:color w:val="000000" w:themeColor="text1"/>
        </w:rPr>
        <w:t>.</w:t>
      </w:r>
    </w:p>
    <w:p w14:paraId="35156C2C" w14:textId="77777777" w:rsidR="00FA64FD" w:rsidRPr="007932CC" w:rsidRDefault="00FA64FD" w:rsidP="00FA64FD">
      <w:pPr>
        <w:pStyle w:val="PlainText"/>
        <w:ind w:left="720"/>
        <w:rPr>
          <w:color w:val="000000" w:themeColor="text1"/>
        </w:rPr>
      </w:pPr>
      <w:r w:rsidRPr="007932CC">
        <w:rPr>
          <w:b/>
          <w:i/>
          <w:color w:val="000000" w:themeColor="text1"/>
        </w:rPr>
        <w:t>precipitant 1:</w:t>
      </w:r>
      <w:r w:rsidRPr="007932CC">
        <w:rPr>
          <w:color w:val="000000" w:themeColor="text1"/>
        </w:rPr>
        <w:t xml:space="preserve"> </w:t>
      </w:r>
      <w:r w:rsidRPr="007932CC">
        <w:rPr>
          <w:color w:val="000000" w:themeColor="text1"/>
          <w:u w:val="single"/>
        </w:rPr>
        <w:t>ganglionic</w:t>
      </w:r>
      <w:r w:rsidRPr="007932CC">
        <w:rPr>
          <w:color w:val="000000" w:themeColor="text1"/>
        </w:rPr>
        <w:t xml:space="preserve"> | </w:t>
      </w:r>
      <w:r w:rsidRPr="007932CC">
        <w:rPr>
          <w:color w:val="000000" w:themeColor="text1"/>
          <w:u w:val="single"/>
        </w:rPr>
        <w:t>adrenergic blocking drugs</w:t>
      </w:r>
      <w:r w:rsidRPr="007932CC">
        <w:rPr>
          <w:color w:val="000000" w:themeColor="text1"/>
        </w:rPr>
        <w:t xml:space="preserve"> </w:t>
      </w:r>
    </w:p>
    <w:p w14:paraId="6E32EE46" w14:textId="37D8C105" w:rsidR="00FA64FD" w:rsidRPr="007932CC" w:rsidRDefault="00FA64FD" w:rsidP="00FA64FD">
      <w:pPr>
        <w:pStyle w:val="PlainText"/>
        <w:ind w:left="720"/>
        <w:rPr>
          <w:color w:val="000000" w:themeColor="text1"/>
        </w:rPr>
      </w:pPr>
      <w:r w:rsidRPr="007932CC">
        <w:rPr>
          <w:b/>
          <w:i/>
          <w:color w:val="000000" w:themeColor="text1"/>
        </w:rPr>
        <w:t>precipitant 2:</w:t>
      </w:r>
      <w:r w:rsidRPr="007932CC">
        <w:rPr>
          <w:color w:val="000000" w:themeColor="text1"/>
        </w:rPr>
        <w:t xml:space="preserve"> </w:t>
      </w:r>
      <w:r w:rsidRPr="007932CC">
        <w:rPr>
          <w:color w:val="000000" w:themeColor="text1"/>
          <w:u w:val="single"/>
        </w:rPr>
        <w:t>peripheral adrenergic blocking drugs</w:t>
      </w:r>
      <w:r w:rsidR="0036156C" w:rsidRPr="009A0306">
        <w:rPr>
          <w:color w:val="000000" w:themeColor="text1"/>
        </w:rPr>
        <w:t xml:space="preserve"> (entered as a separate DDI)</w:t>
      </w:r>
    </w:p>
    <w:p w14:paraId="32EBF701" w14:textId="77777777" w:rsidR="00FA64FD" w:rsidRPr="007932CC" w:rsidRDefault="00FA64FD" w:rsidP="00FA64FD">
      <w:pPr>
        <w:pStyle w:val="PlainText"/>
        <w:ind w:left="720"/>
        <w:rPr>
          <w:color w:val="000000" w:themeColor="text1"/>
          <w:u w:val="single"/>
        </w:rPr>
      </w:pPr>
      <w:r w:rsidRPr="007932CC">
        <w:rPr>
          <w:b/>
          <w:i/>
          <w:color w:val="000000" w:themeColor="text1"/>
        </w:rPr>
        <w:t>trigger:</w:t>
      </w:r>
      <w:r w:rsidRPr="007932CC">
        <w:rPr>
          <w:color w:val="000000" w:themeColor="text1"/>
        </w:rPr>
        <w:t xml:space="preserve"> </w:t>
      </w:r>
      <w:r w:rsidRPr="007932CC">
        <w:rPr>
          <w:color w:val="000000" w:themeColor="text1"/>
          <w:u w:val="single"/>
        </w:rPr>
        <w:t>Potentiation</w:t>
      </w:r>
    </w:p>
    <w:p w14:paraId="216FB9B5" w14:textId="77777777" w:rsidR="00FA64FD" w:rsidRPr="007932CC" w:rsidRDefault="00FA64FD" w:rsidP="00FA64FD">
      <w:pPr>
        <w:pStyle w:val="PlainText"/>
        <w:ind w:left="720"/>
        <w:rPr>
          <w:color w:val="000000" w:themeColor="text1"/>
          <w:u w:val="single"/>
        </w:rPr>
      </w:pPr>
      <w:r w:rsidRPr="007932CC">
        <w:rPr>
          <w:b/>
          <w:i/>
          <w:color w:val="000000" w:themeColor="text1"/>
        </w:rPr>
        <w:t>SI:</w:t>
      </w:r>
      <w:r w:rsidRPr="007932CC">
        <w:rPr>
          <w:color w:val="000000" w:themeColor="text1"/>
        </w:rPr>
        <w:t xml:space="preserve"> </w:t>
      </w:r>
      <w:r w:rsidRPr="007932CC">
        <w:rPr>
          <w:color w:val="000000" w:themeColor="text1"/>
          <w:u w:val="single"/>
        </w:rPr>
        <w:t>Potentiation</w:t>
      </w:r>
    </w:p>
    <w:p w14:paraId="56340E26" w14:textId="77777777" w:rsidR="00FA64FD" w:rsidRPr="007932CC" w:rsidRDefault="00FA64FD" w:rsidP="00FA64FD">
      <w:pPr>
        <w:pStyle w:val="PlainText"/>
        <w:ind w:left="720"/>
        <w:rPr>
          <w:color w:val="000000" w:themeColor="text1"/>
        </w:rPr>
      </w:pPr>
      <w:r w:rsidRPr="007932CC">
        <w:rPr>
          <w:color w:val="000000" w:themeColor="text1"/>
        </w:rPr>
        <w:t xml:space="preserve">[A better SI would be “Potentiation of X” where X is the label drug, but this is not available in the text.] </w:t>
      </w:r>
    </w:p>
    <w:p w14:paraId="260FA6E4" w14:textId="77777777" w:rsidR="00FA64FD" w:rsidRPr="007932CC" w:rsidRDefault="00FA64FD" w:rsidP="00FA64FD">
      <w:pPr>
        <w:pStyle w:val="PlainText"/>
      </w:pPr>
    </w:p>
    <w:p w14:paraId="4BDD096F" w14:textId="77777777" w:rsidR="005709C3" w:rsidRPr="007932CC" w:rsidRDefault="005709C3" w:rsidP="00411114">
      <w:pPr>
        <w:pStyle w:val="PlainText"/>
        <w:ind w:left="720"/>
        <w:rPr>
          <w:color w:val="000000" w:themeColor="text1"/>
        </w:rPr>
      </w:pPr>
      <w:r w:rsidRPr="007932CC">
        <w:rPr>
          <w:b/>
          <w:i/>
          <w:color w:val="000000" w:themeColor="text1"/>
        </w:rPr>
        <w:t>text:</w:t>
      </w:r>
      <w:r w:rsidRPr="007932CC">
        <w:rPr>
          <w:color w:val="000000" w:themeColor="text1"/>
        </w:rPr>
        <w:t xml:space="preserve"> “In some patients, the administration of an </w:t>
      </w:r>
      <w:r w:rsidRPr="007932CC">
        <w:rPr>
          <w:color w:val="000000" w:themeColor="text1"/>
          <w:u w:val="single"/>
        </w:rPr>
        <w:t>NSAID</w:t>
      </w:r>
      <w:r w:rsidRPr="007932CC">
        <w:rPr>
          <w:color w:val="000000" w:themeColor="text1"/>
        </w:rPr>
        <w:t xml:space="preserve"> can </w:t>
      </w:r>
      <w:r w:rsidRPr="007932CC">
        <w:rPr>
          <w:color w:val="000000" w:themeColor="text1"/>
          <w:u w:val="single"/>
        </w:rPr>
        <w:t>reduce the diuretic, natriuretic, and antihypertensive effect</w:t>
      </w:r>
      <w:r w:rsidRPr="007932CC">
        <w:rPr>
          <w:color w:val="000000" w:themeColor="text1"/>
        </w:rPr>
        <w:t xml:space="preserve"> of loop, potassium-sparing, and thiazide diuretics.”</w:t>
      </w:r>
    </w:p>
    <w:p w14:paraId="68022E41" w14:textId="77777777" w:rsidR="005D6118" w:rsidRPr="007932CC" w:rsidRDefault="005D6118" w:rsidP="005D6118">
      <w:pPr>
        <w:pStyle w:val="PlainText"/>
        <w:ind w:left="720"/>
        <w:rPr>
          <w:color w:val="000000" w:themeColor="text1"/>
        </w:rPr>
      </w:pPr>
      <w:r w:rsidRPr="007932CC">
        <w:rPr>
          <w:b/>
          <w:i/>
          <w:color w:val="000000" w:themeColor="text1"/>
        </w:rPr>
        <w:t>precipitant:</w:t>
      </w:r>
      <w:r w:rsidRPr="007932CC">
        <w:rPr>
          <w:color w:val="000000" w:themeColor="text1"/>
        </w:rPr>
        <w:t xml:space="preserve"> </w:t>
      </w:r>
      <w:r w:rsidRPr="007932CC">
        <w:rPr>
          <w:color w:val="000000" w:themeColor="text1"/>
          <w:u w:val="single"/>
        </w:rPr>
        <w:t>NSAID</w:t>
      </w:r>
    </w:p>
    <w:p w14:paraId="79BFB28D" w14:textId="77777777" w:rsidR="005709C3" w:rsidRPr="007932CC" w:rsidRDefault="005709C3" w:rsidP="00411114">
      <w:pPr>
        <w:pStyle w:val="PlainText"/>
        <w:ind w:left="720"/>
        <w:rPr>
          <w:color w:val="000000" w:themeColor="text1"/>
          <w:u w:val="single"/>
        </w:rPr>
      </w:pPr>
      <w:r w:rsidRPr="007932CC">
        <w:rPr>
          <w:b/>
          <w:i/>
          <w:color w:val="000000" w:themeColor="text1"/>
        </w:rPr>
        <w:t>trigger:</w:t>
      </w:r>
      <w:r w:rsidRPr="007932CC">
        <w:rPr>
          <w:color w:val="000000" w:themeColor="text1"/>
        </w:rPr>
        <w:t xml:space="preserve"> </w:t>
      </w:r>
      <w:r w:rsidRPr="007932CC">
        <w:rPr>
          <w:color w:val="000000" w:themeColor="text1"/>
          <w:u w:val="single"/>
        </w:rPr>
        <w:t>reduce | effect</w:t>
      </w:r>
    </w:p>
    <w:p w14:paraId="6FB2903E" w14:textId="77777777" w:rsidR="005709C3" w:rsidRPr="007932CC" w:rsidRDefault="005709C3" w:rsidP="00411114">
      <w:pPr>
        <w:pStyle w:val="PlainText"/>
        <w:ind w:left="720"/>
        <w:rPr>
          <w:color w:val="000000" w:themeColor="text1"/>
        </w:rPr>
      </w:pPr>
      <w:r w:rsidRPr="007932CC">
        <w:rPr>
          <w:b/>
          <w:i/>
          <w:color w:val="000000" w:themeColor="text1"/>
        </w:rPr>
        <w:t>SI:</w:t>
      </w:r>
      <w:r w:rsidRPr="007932CC">
        <w:rPr>
          <w:color w:val="000000" w:themeColor="text1"/>
        </w:rPr>
        <w:t xml:space="preserve"> </w:t>
      </w:r>
      <w:r w:rsidRPr="007932CC">
        <w:rPr>
          <w:color w:val="000000" w:themeColor="text1"/>
          <w:u w:val="single"/>
        </w:rPr>
        <w:t xml:space="preserve">reduce | diuretic | </w:t>
      </w:r>
      <w:proofErr w:type="gramStart"/>
      <w:r w:rsidRPr="007932CC">
        <w:rPr>
          <w:color w:val="000000" w:themeColor="text1"/>
          <w:u w:val="single"/>
        </w:rPr>
        <w:t>effect</w:t>
      </w:r>
      <w:r w:rsidRPr="007932CC">
        <w:rPr>
          <w:color w:val="000000" w:themeColor="text1"/>
        </w:rPr>
        <w:t xml:space="preserve"> ;</w:t>
      </w:r>
      <w:proofErr w:type="gramEnd"/>
      <w:r w:rsidRPr="007932CC">
        <w:rPr>
          <w:color w:val="000000" w:themeColor="text1"/>
        </w:rPr>
        <w:t xml:space="preserve"> </w:t>
      </w:r>
      <w:r w:rsidRPr="007932CC">
        <w:rPr>
          <w:color w:val="000000" w:themeColor="text1"/>
          <w:u w:val="single"/>
        </w:rPr>
        <w:t>reduce | natriuretic | effect</w:t>
      </w:r>
      <w:r w:rsidRPr="007932CC">
        <w:rPr>
          <w:color w:val="000000" w:themeColor="text1"/>
        </w:rPr>
        <w:t xml:space="preserve"> ; </w:t>
      </w:r>
      <w:r w:rsidRPr="007932CC">
        <w:rPr>
          <w:color w:val="000000" w:themeColor="text1"/>
          <w:u w:val="single"/>
        </w:rPr>
        <w:t>reduce | antihypertensive effect</w:t>
      </w:r>
    </w:p>
    <w:p w14:paraId="389B4513" w14:textId="77777777" w:rsidR="005709C3" w:rsidRPr="007932CC" w:rsidRDefault="005709C3" w:rsidP="00411114">
      <w:pPr>
        <w:pStyle w:val="PlainText"/>
        <w:ind w:left="720"/>
        <w:rPr>
          <w:b/>
          <w:i/>
          <w:color w:val="000000" w:themeColor="text1"/>
        </w:rPr>
      </w:pPr>
    </w:p>
    <w:p w14:paraId="37D4F27A" w14:textId="305499C1" w:rsidR="00320471" w:rsidRPr="007932CC" w:rsidRDefault="00320471" w:rsidP="00411114">
      <w:pPr>
        <w:pStyle w:val="PlainText"/>
        <w:ind w:left="720"/>
        <w:rPr>
          <w:color w:val="000000" w:themeColor="text1"/>
        </w:rPr>
      </w:pPr>
      <w:proofErr w:type="gramStart"/>
      <w:r w:rsidRPr="007932CC">
        <w:rPr>
          <w:b/>
          <w:i/>
          <w:color w:val="000000" w:themeColor="text1"/>
        </w:rPr>
        <w:t>text</w:t>
      </w:r>
      <w:proofErr w:type="gramEnd"/>
      <w:r w:rsidRPr="007932CC">
        <w:rPr>
          <w:b/>
          <w:i/>
          <w:color w:val="000000" w:themeColor="text1"/>
        </w:rPr>
        <w:t>:</w:t>
      </w:r>
      <w:r w:rsidRPr="007932CC">
        <w:rPr>
          <w:color w:val="000000" w:themeColor="text1"/>
        </w:rPr>
        <w:t xml:space="preserve"> “</w:t>
      </w:r>
      <w:r w:rsidRPr="007932CC">
        <w:t xml:space="preserve">ALDACTONE </w:t>
      </w:r>
      <w:r w:rsidRPr="007932CC">
        <w:rPr>
          <w:u w:val="single"/>
        </w:rPr>
        <w:t>reduces the vascular responsiveness</w:t>
      </w:r>
      <w:r w:rsidRPr="007932CC">
        <w:t xml:space="preserve"> to </w:t>
      </w:r>
      <w:r w:rsidRPr="007932CC">
        <w:rPr>
          <w:u w:val="single"/>
        </w:rPr>
        <w:t>norepinephrine</w:t>
      </w:r>
      <w:r w:rsidRPr="007932CC">
        <w:t xml:space="preserve"> .”</w:t>
      </w:r>
    </w:p>
    <w:p w14:paraId="64CDC849" w14:textId="77777777" w:rsidR="005D6118" w:rsidRPr="007932CC" w:rsidRDefault="005D6118" w:rsidP="005D6118">
      <w:pPr>
        <w:pStyle w:val="PlainText"/>
        <w:ind w:left="720"/>
        <w:rPr>
          <w:color w:val="000000" w:themeColor="text1"/>
        </w:rPr>
      </w:pPr>
      <w:r w:rsidRPr="007932CC">
        <w:rPr>
          <w:b/>
          <w:i/>
          <w:color w:val="000000" w:themeColor="text1"/>
        </w:rPr>
        <w:t>precipitant:</w:t>
      </w:r>
      <w:r w:rsidRPr="007932CC">
        <w:rPr>
          <w:color w:val="000000" w:themeColor="text1"/>
        </w:rPr>
        <w:t xml:space="preserve"> </w:t>
      </w:r>
      <w:r w:rsidRPr="007932CC">
        <w:rPr>
          <w:u w:val="single"/>
        </w:rPr>
        <w:t>norepinephrine</w:t>
      </w:r>
    </w:p>
    <w:p w14:paraId="7F66F381" w14:textId="0C0C9014" w:rsidR="00320471" w:rsidRPr="007932CC" w:rsidRDefault="00320471" w:rsidP="00411114">
      <w:pPr>
        <w:pStyle w:val="PlainText"/>
        <w:ind w:left="720"/>
        <w:rPr>
          <w:color w:val="000000" w:themeColor="text1"/>
        </w:rPr>
      </w:pPr>
      <w:r w:rsidRPr="007932CC">
        <w:rPr>
          <w:b/>
          <w:i/>
          <w:color w:val="000000" w:themeColor="text1"/>
        </w:rPr>
        <w:t>trigger:</w:t>
      </w:r>
      <w:r w:rsidRPr="007932CC">
        <w:rPr>
          <w:color w:val="000000" w:themeColor="text1"/>
        </w:rPr>
        <w:t xml:space="preserve"> </w:t>
      </w:r>
      <w:r w:rsidRPr="007932CC">
        <w:rPr>
          <w:u w:val="single"/>
        </w:rPr>
        <w:t>reduces | responsiveness</w:t>
      </w:r>
    </w:p>
    <w:p w14:paraId="0051E6AF" w14:textId="6B74658D" w:rsidR="001E10B1" w:rsidRPr="007932CC" w:rsidRDefault="00320471">
      <w:pPr>
        <w:pStyle w:val="PlainText"/>
        <w:ind w:left="720"/>
        <w:rPr>
          <w:strike/>
          <w:color w:val="FF0000"/>
        </w:rPr>
      </w:pPr>
      <w:r w:rsidRPr="007932CC">
        <w:rPr>
          <w:b/>
          <w:i/>
          <w:color w:val="000000" w:themeColor="text1"/>
        </w:rPr>
        <w:t>SI:</w:t>
      </w:r>
      <w:r w:rsidRPr="007932CC">
        <w:rPr>
          <w:color w:val="000000" w:themeColor="text1"/>
        </w:rPr>
        <w:t xml:space="preserve"> </w:t>
      </w:r>
      <w:r w:rsidRPr="007932CC">
        <w:rPr>
          <w:u w:val="single"/>
        </w:rPr>
        <w:t>reduces the vascular responsiveness</w:t>
      </w:r>
      <w:r w:rsidRPr="007932CC">
        <w:t xml:space="preserve"> </w:t>
      </w:r>
    </w:p>
    <w:p w14:paraId="0E489C6F" w14:textId="2605D344" w:rsidR="008364E6" w:rsidRPr="007932CC" w:rsidRDefault="008364E6" w:rsidP="00411114">
      <w:pPr>
        <w:pStyle w:val="PlainText"/>
        <w:rPr>
          <w:color w:val="000000" w:themeColor="text1"/>
        </w:rPr>
      </w:pPr>
    </w:p>
    <w:p w14:paraId="66C1BCA9" w14:textId="77777777" w:rsidR="00FE6FC5" w:rsidRPr="007932CC" w:rsidRDefault="00FE6FC5" w:rsidP="00FE6FC5">
      <w:pPr>
        <w:spacing w:after="0" w:line="240" w:lineRule="auto"/>
        <w:rPr>
          <w:color w:val="000000" w:themeColor="text1"/>
        </w:rPr>
      </w:pPr>
      <w:r w:rsidRPr="007932CC">
        <w:t xml:space="preserve">SI’s </w:t>
      </w:r>
      <w:r w:rsidRPr="007932CC">
        <w:rPr>
          <w:i/>
        </w:rPr>
        <w:t>in general</w:t>
      </w:r>
      <w:r w:rsidRPr="007932CC">
        <w:t xml:space="preserve"> should not include drug names (label drug or precipitant); however, sometimes </w:t>
      </w:r>
      <w:r w:rsidRPr="007932CC">
        <w:rPr>
          <w:color w:val="000000" w:themeColor="text1"/>
        </w:rPr>
        <w:t>this rule must be excepted to obtain a specific enough SI; e.g.,</w:t>
      </w:r>
    </w:p>
    <w:p w14:paraId="316F7E08" w14:textId="77777777" w:rsidR="00FE6FC5" w:rsidRPr="007932CC" w:rsidRDefault="00FE6FC5" w:rsidP="00FE6FC5">
      <w:pPr>
        <w:pStyle w:val="PlainText"/>
      </w:pPr>
    </w:p>
    <w:p w14:paraId="1D42BC32" w14:textId="77777777" w:rsidR="00FE6FC5" w:rsidRPr="007932CC" w:rsidRDefault="00FE6FC5" w:rsidP="00FE6FC5">
      <w:pPr>
        <w:pStyle w:val="PlainText"/>
        <w:ind w:left="720"/>
        <w:rPr>
          <w:color w:val="000000" w:themeColor="text1"/>
        </w:rPr>
      </w:pPr>
      <w:proofErr w:type="gramStart"/>
      <w:r w:rsidRPr="007932CC">
        <w:rPr>
          <w:b/>
          <w:i/>
          <w:color w:val="000000" w:themeColor="text1"/>
        </w:rPr>
        <w:t>text</w:t>
      </w:r>
      <w:proofErr w:type="gramEnd"/>
      <w:r w:rsidRPr="007932CC">
        <w:rPr>
          <w:b/>
          <w:i/>
          <w:color w:val="000000" w:themeColor="text1"/>
        </w:rPr>
        <w:t>:</w:t>
      </w:r>
      <w:r w:rsidRPr="007932CC">
        <w:rPr>
          <w:color w:val="000000" w:themeColor="text1"/>
        </w:rPr>
        <w:t xml:space="preserve"> </w:t>
      </w:r>
      <w:r w:rsidRPr="007932CC">
        <w:rPr>
          <w:color w:val="000000" w:themeColor="text1"/>
          <w:u w:val="single"/>
        </w:rPr>
        <w:t>Methotrexate</w:t>
      </w:r>
      <w:r w:rsidRPr="007932CC">
        <w:rPr>
          <w:color w:val="000000" w:themeColor="text1"/>
        </w:rPr>
        <w:t xml:space="preserve"> and other drugs may </w:t>
      </w:r>
      <w:r w:rsidRPr="007932CC">
        <w:rPr>
          <w:color w:val="000000" w:themeColor="text1"/>
          <w:u w:val="single"/>
        </w:rPr>
        <w:t>reduce the effect of LASIX</w:t>
      </w:r>
      <w:r w:rsidRPr="007932CC">
        <w:rPr>
          <w:color w:val="000000" w:themeColor="text1"/>
        </w:rPr>
        <w:t xml:space="preserve"> .</w:t>
      </w:r>
    </w:p>
    <w:p w14:paraId="243A81FD" w14:textId="77777777" w:rsidR="00FE6FC5" w:rsidRPr="007932CC" w:rsidRDefault="00FE6FC5" w:rsidP="00FE6FC5">
      <w:pPr>
        <w:pStyle w:val="PlainText"/>
        <w:ind w:left="720"/>
        <w:rPr>
          <w:color w:val="000000" w:themeColor="text1"/>
        </w:rPr>
      </w:pPr>
      <w:r w:rsidRPr="007932CC">
        <w:rPr>
          <w:b/>
          <w:i/>
          <w:color w:val="000000" w:themeColor="text1"/>
        </w:rPr>
        <w:t>precipitant:</w:t>
      </w:r>
      <w:r w:rsidRPr="007932CC">
        <w:rPr>
          <w:color w:val="000000" w:themeColor="text1"/>
        </w:rPr>
        <w:t xml:space="preserve"> </w:t>
      </w:r>
      <w:r w:rsidRPr="007932CC">
        <w:rPr>
          <w:color w:val="000000" w:themeColor="text1"/>
          <w:u w:val="single"/>
        </w:rPr>
        <w:t>Methotrexate</w:t>
      </w:r>
    </w:p>
    <w:p w14:paraId="739986BF" w14:textId="77777777" w:rsidR="00FE6FC5" w:rsidRPr="007932CC" w:rsidRDefault="00FE6FC5" w:rsidP="00FE6FC5">
      <w:pPr>
        <w:pStyle w:val="PlainText"/>
        <w:ind w:left="720"/>
        <w:rPr>
          <w:color w:val="000000" w:themeColor="text1"/>
        </w:rPr>
      </w:pPr>
      <w:r w:rsidRPr="007932CC">
        <w:rPr>
          <w:b/>
          <w:i/>
          <w:color w:val="000000" w:themeColor="text1"/>
        </w:rPr>
        <w:t>trigger:</w:t>
      </w:r>
      <w:r w:rsidRPr="007932CC">
        <w:rPr>
          <w:color w:val="000000" w:themeColor="text1"/>
        </w:rPr>
        <w:t xml:space="preserve"> </w:t>
      </w:r>
      <w:r w:rsidRPr="007932CC">
        <w:rPr>
          <w:color w:val="000000" w:themeColor="text1"/>
          <w:u w:val="single"/>
        </w:rPr>
        <w:t>reduce the effect</w:t>
      </w:r>
    </w:p>
    <w:p w14:paraId="63D3444C" w14:textId="77777777" w:rsidR="00FE6FC5" w:rsidRPr="007932CC" w:rsidRDefault="00FE6FC5" w:rsidP="00FE6FC5">
      <w:pPr>
        <w:pStyle w:val="PlainText"/>
        <w:ind w:left="720"/>
        <w:rPr>
          <w:color w:val="000000" w:themeColor="text1"/>
          <w:u w:val="single"/>
        </w:rPr>
      </w:pPr>
      <w:r w:rsidRPr="007932CC">
        <w:rPr>
          <w:b/>
          <w:i/>
          <w:color w:val="000000" w:themeColor="text1"/>
        </w:rPr>
        <w:t>SI:</w:t>
      </w:r>
      <w:r w:rsidRPr="007932CC">
        <w:rPr>
          <w:color w:val="000000" w:themeColor="text1"/>
        </w:rPr>
        <w:t xml:space="preserve"> </w:t>
      </w:r>
      <w:r w:rsidRPr="007932CC">
        <w:rPr>
          <w:color w:val="000000" w:themeColor="text1"/>
          <w:u w:val="single"/>
        </w:rPr>
        <w:t>reduce the effect of LASIX</w:t>
      </w:r>
    </w:p>
    <w:p w14:paraId="3AEFFBA4" w14:textId="77777777" w:rsidR="00FE6FC5" w:rsidRPr="007932CC" w:rsidRDefault="00FE6FC5" w:rsidP="00FE6FC5">
      <w:pPr>
        <w:pStyle w:val="PlainText"/>
        <w:ind w:left="720"/>
        <w:rPr>
          <w:color w:val="000000" w:themeColor="text1"/>
        </w:rPr>
      </w:pPr>
    </w:p>
    <w:p w14:paraId="239588DD" w14:textId="77777777" w:rsidR="00FE6FC5" w:rsidRPr="007932CC" w:rsidRDefault="00FE6FC5" w:rsidP="00FE6FC5">
      <w:pPr>
        <w:pStyle w:val="PlainText"/>
        <w:rPr>
          <w:color w:val="000000" w:themeColor="text1"/>
        </w:rPr>
      </w:pPr>
      <w:r w:rsidRPr="007932CC">
        <w:rPr>
          <w:color w:val="000000" w:themeColor="text1"/>
        </w:rPr>
        <w:t>Some of these examples raise another issue: PD interactions with triggers such as “potentiate” and “reduce the effect” (especially with SI’s that include drug names) may tempt coders to code them instead as Pharmacokinetic (PK) interactions.  However, in the absence of a more PK-specific trigger, these should be interpreted as drug-drug agonism/antagonism which is PD, even if PK keywords are mentioned elsewhere in the text; e.g.,</w:t>
      </w:r>
    </w:p>
    <w:p w14:paraId="3AB0484C" w14:textId="77777777" w:rsidR="00FE6FC5" w:rsidRPr="007932CC" w:rsidRDefault="00FE6FC5" w:rsidP="00FE6FC5">
      <w:pPr>
        <w:pStyle w:val="PlainText"/>
        <w:ind w:left="720"/>
        <w:rPr>
          <w:color w:val="000000" w:themeColor="text1"/>
        </w:rPr>
      </w:pPr>
    </w:p>
    <w:p w14:paraId="17D2666D" w14:textId="77777777" w:rsidR="00FE6FC5" w:rsidRPr="007932CC" w:rsidRDefault="00FE6FC5" w:rsidP="00FE6FC5">
      <w:pPr>
        <w:pStyle w:val="PlainText"/>
        <w:ind w:left="720"/>
        <w:rPr>
          <w:color w:val="000000" w:themeColor="text1"/>
        </w:rPr>
      </w:pPr>
      <w:proofErr w:type="gramStart"/>
      <w:r w:rsidRPr="007932CC">
        <w:rPr>
          <w:b/>
          <w:i/>
          <w:color w:val="000000" w:themeColor="text1"/>
        </w:rPr>
        <w:t>text</w:t>
      </w:r>
      <w:proofErr w:type="gramEnd"/>
      <w:r w:rsidRPr="007932CC">
        <w:rPr>
          <w:b/>
          <w:i/>
          <w:color w:val="000000" w:themeColor="text1"/>
        </w:rPr>
        <w:t>:</w:t>
      </w:r>
      <w:r w:rsidRPr="007932CC">
        <w:rPr>
          <w:color w:val="000000" w:themeColor="text1"/>
        </w:rPr>
        <w:t xml:space="preserve"> </w:t>
      </w:r>
      <w:r w:rsidRPr="007932CC">
        <w:rPr>
          <w:color w:val="000000" w:themeColor="text1"/>
          <w:u w:val="single"/>
        </w:rPr>
        <w:t>Methotrexate</w:t>
      </w:r>
      <w:r w:rsidRPr="007932CC">
        <w:rPr>
          <w:color w:val="000000" w:themeColor="text1"/>
        </w:rPr>
        <w:t xml:space="preserve"> and other drugs that , like LASIX , undergo significant renal tubular secretion may </w:t>
      </w:r>
      <w:r w:rsidRPr="007932CC">
        <w:rPr>
          <w:color w:val="000000" w:themeColor="text1"/>
          <w:u w:val="single"/>
        </w:rPr>
        <w:t>reduce the effect of LASIX</w:t>
      </w:r>
      <w:r w:rsidRPr="007932CC">
        <w:rPr>
          <w:color w:val="000000" w:themeColor="text1"/>
        </w:rPr>
        <w:t xml:space="preserve"> .</w:t>
      </w:r>
    </w:p>
    <w:p w14:paraId="7DB01CC4" w14:textId="77777777" w:rsidR="00FE6FC5" w:rsidRPr="007932CC" w:rsidRDefault="00FE6FC5" w:rsidP="00FE6FC5">
      <w:pPr>
        <w:pStyle w:val="PlainText"/>
        <w:ind w:left="720"/>
        <w:rPr>
          <w:color w:val="000000" w:themeColor="text1"/>
        </w:rPr>
      </w:pPr>
      <w:r w:rsidRPr="007932CC">
        <w:rPr>
          <w:b/>
          <w:i/>
          <w:color w:val="000000" w:themeColor="text1"/>
        </w:rPr>
        <w:t>precipitant:</w:t>
      </w:r>
      <w:r w:rsidRPr="007932CC">
        <w:rPr>
          <w:color w:val="000000" w:themeColor="text1"/>
        </w:rPr>
        <w:t xml:space="preserve"> </w:t>
      </w:r>
      <w:r w:rsidRPr="007932CC">
        <w:rPr>
          <w:color w:val="000000" w:themeColor="text1"/>
          <w:u w:val="single"/>
        </w:rPr>
        <w:t>Methotrexate</w:t>
      </w:r>
    </w:p>
    <w:p w14:paraId="684C7BBE" w14:textId="77777777" w:rsidR="00FE6FC5" w:rsidRPr="007932CC" w:rsidRDefault="00FE6FC5" w:rsidP="00FE6FC5">
      <w:pPr>
        <w:pStyle w:val="PlainText"/>
        <w:ind w:left="720"/>
        <w:rPr>
          <w:color w:val="000000" w:themeColor="text1"/>
        </w:rPr>
      </w:pPr>
      <w:r w:rsidRPr="007932CC">
        <w:rPr>
          <w:b/>
          <w:i/>
          <w:color w:val="000000" w:themeColor="text1"/>
        </w:rPr>
        <w:t>trigger:</w:t>
      </w:r>
      <w:r w:rsidRPr="007932CC">
        <w:rPr>
          <w:color w:val="000000" w:themeColor="text1"/>
        </w:rPr>
        <w:t xml:space="preserve"> </w:t>
      </w:r>
      <w:r w:rsidRPr="007932CC">
        <w:rPr>
          <w:color w:val="000000" w:themeColor="text1"/>
          <w:u w:val="single"/>
        </w:rPr>
        <w:t>reduce the effect</w:t>
      </w:r>
    </w:p>
    <w:p w14:paraId="593421A1" w14:textId="77777777" w:rsidR="00FE6FC5" w:rsidRPr="007932CC" w:rsidRDefault="00FE6FC5" w:rsidP="00FE6FC5">
      <w:pPr>
        <w:pStyle w:val="PlainText"/>
        <w:ind w:left="720"/>
        <w:rPr>
          <w:color w:val="000000" w:themeColor="text1"/>
          <w:u w:val="single"/>
        </w:rPr>
      </w:pPr>
      <w:r w:rsidRPr="007932CC">
        <w:rPr>
          <w:b/>
          <w:i/>
          <w:color w:val="000000" w:themeColor="text1"/>
        </w:rPr>
        <w:t>SI:</w:t>
      </w:r>
      <w:r w:rsidRPr="007932CC">
        <w:rPr>
          <w:color w:val="000000" w:themeColor="text1"/>
        </w:rPr>
        <w:t xml:space="preserve"> </w:t>
      </w:r>
      <w:r w:rsidRPr="007932CC">
        <w:rPr>
          <w:color w:val="000000" w:themeColor="text1"/>
          <w:u w:val="single"/>
        </w:rPr>
        <w:t>reduce the effect of LASIX</w:t>
      </w:r>
    </w:p>
    <w:p w14:paraId="3FFB1620" w14:textId="77F33B73" w:rsidR="00FE6FC5" w:rsidRPr="007932CC" w:rsidRDefault="00FE6FC5" w:rsidP="00FE6FC5">
      <w:pPr>
        <w:pStyle w:val="PlainText"/>
        <w:ind w:left="720"/>
        <w:rPr>
          <w:strike/>
          <w:color w:val="000000" w:themeColor="text1"/>
        </w:rPr>
      </w:pPr>
    </w:p>
    <w:p w14:paraId="493CACDA" w14:textId="35D34101" w:rsidR="00870CE9" w:rsidRPr="007932CC" w:rsidRDefault="00870CE9" w:rsidP="00870CE9">
      <w:pPr>
        <w:pStyle w:val="PlainText"/>
        <w:rPr>
          <w:color w:val="000000" w:themeColor="text1"/>
        </w:rPr>
      </w:pPr>
      <w:r w:rsidRPr="007932CC">
        <w:rPr>
          <w:color w:val="000000" w:themeColor="text1"/>
        </w:rPr>
        <w:t xml:space="preserve">If the direction (increased/decreased) of the effect is not evident (“reduce” </w:t>
      </w:r>
      <w:r w:rsidR="00191F9F" w:rsidRPr="007932CC">
        <w:rPr>
          <w:color w:val="000000" w:themeColor="text1"/>
        </w:rPr>
        <w:t>in the foregoing), it is too nonspecific to be a PD SI, so code the DDI as Unspecified; e.g.,</w:t>
      </w:r>
    </w:p>
    <w:p w14:paraId="0471A23A" w14:textId="77777777" w:rsidR="00191F9F" w:rsidRPr="007932CC" w:rsidRDefault="00191F9F" w:rsidP="00870CE9">
      <w:pPr>
        <w:pStyle w:val="PlainText"/>
        <w:rPr>
          <w:color w:val="000000" w:themeColor="text1"/>
        </w:rPr>
      </w:pPr>
    </w:p>
    <w:p w14:paraId="7CE08539" w14:textId="77777777" w:rsidR="00191F9F" w:rsidRPr="007932CC" w:rsidRDefault="00191F9F" w:rsidP="00191F9F">
      <w:pPr>
        <w:pStyle w:val="PlainText"/>
        <w:ind w:left="720"/>
        <w:rPr>
          <w:color w:val="000000" w:themeColor="text1"/>
        </w:rPr>
      </w:pPr>
      <w:proofErr w:type="gramStart"/>
      <w:r w:rsidRPr="007932CC">
        <w:rPr>
          <w:b/>
          <w:i/>
          <w:color w:val="000000" w:themeColor="text1"/>
        </w:rPr>
        <w:t>text</w:t>
      </w:r>
      <w:proofErr w:type="gramEnd"/>
      <w:r w:rsidRPr="007932CC">
        <w:rPr>
          <w:b/>
          <w:i/>
          <w:color w:val="000000" w:themeColor="text1"/>
        </w:rPr>
        <w:t>:</w:t>
      </w:r>
      <w:r w:rsidRPr="007932CC">
        <w:rPr>
          <w:color w:val="000000" w:themeColor="text1"/>
        </w:rPr>
        <w:t xml:space="preserve"> “</w:t>
      </w:r>
      <w:r w:rsidRPr="007932CC">
        <w:rPr>
          <w:color w:val="000000" w:themeColor="text1"/>
          <w:u w:val="single"/>
        </w:rPr>
        <w:t>Monitor</w:t>
      </w:r>
      <w:r w:rsidRPr="007932CC">
        <w:rPr>
          <w:color w:val="000000" w:themeColor="text1"/>
        </w:rPr>
        <w:t xml:space="preserve"> diuretic effects when </w:t>
      </w:r>
      <w:r w:rsidRPr="007932CC">
        <w:rPr>
          <w:color w:val="000000" w:themeColor="text1"/>
          <w:u w:val="single"/>
        </w:rPr>
        <w:t>furosemide</w:t>
      </w:r>
      <w:r w:rsidRPr="007932CC">
        <w:rPr>
          <w:color w:val="000000" w:themeColor="text1"/>
        </w:rPr>
        <w:t xml:space="preserve"> is </w:t>
      </w:r>
      <w:proofErr w:type="spellStart"/>
      <w:r w:rsidRPr="007932CC">
        <w:rPr>
          <w:color w:val="000000" w:themeColor="text1"/>
        </w:rPr>
        <w:t>coadministered</w:t>
      </w:r>
      <w:proofErr w:type="spellEnd"/>
      <w:r w:rsidRPr="007932CC">
        <w:rPr>
          <w:color w:val="000000" w:themeColor="text1"/>
        </w:rPr>
        <w:t xml:space="preserve"> with </w:t>
      </w:r>
      <w:proofErr w:type="spellStart"/>
      <w:r w:rsidRPr="007932CC">
        <w:rPr>
          <w:color w:val="000000" w:themeColor="text1"/>
        </w:rPr>
        <w:t>aliskiren</w:t>
      </w:r>
      <w:proofErr w:type="spellEnd"/>
      <w:r w:rsidRPr="007932CC">
        <w:rPr>
          <w:color w:val="000000" w:themeColor="text1"/>
        </w:rPr>
        <w:t xml:space="preserve"> .”</w:t>
      </w:r>
    </w:p>
    <w:p w14:paraId="4C63D949" w14:textId="24A9F7AD" w:rsidR="00191F9F" w:rsidRPr="007932CC" w:rsidRDefault="00191F9F" w:rsidP="00191F9F">
      <w:pPr>
        <w:pStyle w:val="PlainText"/>
        <w:ind w:left="720"/>
        <w:rPr>
          <w:color w:val="000000" w:themeColor="text1"/>
        </w:rPr>
      </w:pPr>
      <w:r w:rsidRPr="007932CC">
        <w:rPr>
          <w:b/>
          <w:i/>
          <w:color w:val="000000" w:themeColor="text1"/>
        </w:rPr>
        <w:t>precipitant:</w:t>
      </w:r>
      <w:r w:rsidRPr="007932CC">
        <w:rPr>
          <w:color w:val="000000" w:themeColor="text1"/>
        </w:rPr>
        <w:t xml:space="preserve"> furosemide</w:t>
      </w:r>
    </w:p>
    <w:p w14:paraId="118A980F" w14:textId="52F2E104" w:rsidR="00191F9F" w:rsidRPr="007932CC" w:rsidRDefault="00191F9F">
      <w:pPr>
        <w:pStyle w:val="PlainText"/>
        <w:ind w:left="720"/>
        <w:rPr>
          <w:strike/>
          <w:color w:val="000000" w:themeColor="text1"/>
          <w:u w:val="single"/>
        </w:rPr>
      </w:pPr>
      <w:r w:rsidRPr="007932CC">
        <w:rPr>
          <w:b/>
          <w:i/>
          <w:color w:val="000000" w:themeColor="text1"/>
        </w:rPr>
        <w:t>trigger:</w:t>
      </w:r>
      <w:r w:rsidRPr="007932CC">
        <w:rPr>
          <w:color w:val="000000" w:themeColor="text1"/>
        </w:rPr>
        <w:t xml:space="preserve"> </w:t>
      </w:r>
      <w:r w:rsidRPr="007932CC">
        <w:rPr>
          <w:color w:val="000000" w:themeColor="text1"/>
          <w:u w:val="single"/>
        </w:rPr>
        <w:t>Monitor</w:t>
      </w:r>
      <w:r w:rsidR="006F2CEF" w:rsidRPr="007932CC">
        <w:rPr>
          <w:strike/>
          <w:color w:val="FF0000"/>
        </w:rPr>
        <w:t xml:space="preserve"> </w:t>
      </w:r>
    </w:p>
    <w:p w14:paraId="4CEE6F7B" w14:textId="77777777" w:rsidR="00191F9F" w:rsidRPr="007932CC" w:rsidRDefault="00191F9F" w:rsidP="0034629D">
      <w:pPr>
        <w:pStyle w:val="PlainText"/>
        <w:rPr>
          <w:color w:val="000000" w:themeColor="text1"/>
        </w:rPr>
      </w:pPr>
    </w:p>
    <w:p w14:paraId="7B2AA0FD" w14:textId="216EA6F3" w:rsidR="00AA0A5E" w:rsidRPr="007932CC" w:rsidRDefault="00AA0A5E" w:rsidP="00411114">
      <w:pPr>
        <w:spacing w:after="0" w:line="240" w:lineRule="auto"/>
      </w:pPr>
      <w:r w:rsidRPr="007932CC">
        <w:t>If</w:t>
      </w:r>
      <w:r w:rsidR="003A6D9B" w:rsidRPr="007932CC">
        <w:t xml:space="preserve">, in the same </w:t>
      </w:r>
      <w:r w:rsidR="007357C3" w:rsidRPr="007932CC">
        <w:t>text and for the same precipitant</w:t>
      </w:r>
      <w:r w:rsidR="003A6D9B" w:rsidRPr="007932CC">
        <w:t>,</w:t>
      </w:r>
      <w:r w:rsidRPr="007932CC">
        <w:t xml:space="preserve"> there is a distinct Pharmacokinetic (PK) interaction indicated</w:t>
      </w:r>
      <w:r w:rsidR="003A6D9B" w:rsidRPr="007932CC">
        <w:t xml:space="preserve">, </w:t>
      </w:r>
      <w:r w:rsidRPr="007932CC">
        <w:t>code it as a separate interaction</w:t>
      </w:r>
      <w:r w:rsidR="003A6D9B" w:rsidRPr="007932CC">
        <w:t>; e.g.,</w:t>
      </w:r>
    </w:p>
    <w:p w14:paraId="1ABECCCD" w14:textId="77777777" w:rsidR="00C85B55" w:rsidRPr="007932CC" w:rsidRDefault="00C85B55" w:rsidP="00411114">
      <w:pPr>
        <w:pStyle w:val="PlainText"/>
        <w:ind w:left="720"/>
        <w:rPr>
          <w:b/>
          <w:i/>
          <w:color w:val="000000" w:themeColor="text1"/>
        </w:rPr>
      </w:pPr>
    </w:p>
    <w:p w14:paraId="06E6261A" w14:textId="07386D1E" w:rsidR="003A6D9B" w:rsidRPr="007932CC" w:rsidRDefault="003A6D9B" w:rsidP="00411114">
      <w:pPr>
        <w:pStyle w:val="PlainText"/>
        <w:ind w:left="720"/>
        <w:rPr>
          <w:color w:val="000000" w:themeColor="text1"/>
        </w:rPr>
      </w:pPr>
      <w:proofErr w:type="gramStart"/>
      <w:r w:rsidRPr="007932CC">
        <w:rPr>
          <w:b/>
          <w:i/>
          <w:color w:val="000000" w:themeColor="text1"/>
        </w:rPr>
        <w:t>text</w:t>
      </w:r>
      <w:proofErr w:type="gramEnd"/>
      <w:r w:rsidRPr="007932CC">
        <w:rPr>
          <w:b/>
          <w:i/>
          <w:color w:val="000000" w:themeColor="text1"/>
        </w:rPr>
        <w:t>:</w:t>
      </w:r>
      <w:r w:rsidRPr="007932CC">
        <w:rPr>
          <w:color w:val="000000" w:themeColor="text1"/>
        </w:rPr>
        <w:t xml:space="preserve"> “</w:t>
      </w:r>
      <w:proofErr w:type="spellStart"/>
      <w:r w:rsidR="00D54EA2" w:rsidRPr="007932CC">
        <w:rPr>
          <w:color w:val="000000" w:themeColor="text1"/>
        </w:rPr>
        <w:t>Coadministration</w:t>
      </w:r>
      <w:proofErr w:type="spellEnd"/>
      <w:r w:rsidR="00D54EA2" w:rsidRPr="007932CC">
        <w:rPr>
          <w:color w:val="000000" w:themeColor="text1"/>
        </w:rPr>
        <w:t xml:space="preserve"> is not </w:t>
      </w:r>
      <w:proofErr w:type="spellStart"/>
      <w:r w:rsidR="00D54EA2" w:rsidRPr="007932CC">
        <w:rPr>
          <w:color w:val="000000" w:themeColor="text1"/>
        </w:rPr>
        <w:t>recommended.</w:t>
      </w:r>
      <w:r w:rsidR="00D54EA2" w:rsidRPr="007932CC">
        <w:rPr>
          <w:color w:val="000000" w:themeColor="text1"/>
          <w:u w:val="single"/>
        </w:rPr>
        <w:t>Increased</w:t>
      </w:r>
      <w:proofErr w:type="spellEnd"/>
      <w:r w:rsidR="00D54EA2" w:rsidRPr="007932CC">
        <w:rPr>
          <w:color w:val="000000" w:themeColor="text1"/>
          <w:u w:val="single"/>
        </w:rPr>
        <w:t xml:space="preserve"> concentrations</w:t>
      </w:r>
      <w:r w:rsidR="00D54EA2" w:rsidRPr="007932CC">
        <w:rPr>
          <w:color w:val="000000" w:themeColor="text1"/>
        </w:rPr>
        <w:t xml:space="preserve"> of </w:t>
      </w:r>
      <w:proofErr w:type="spellStart"/>
      <w:r w:rsidR="00D54EA2" w:rsidRPr="007932CC">
        <w:rPr>
          <w:color w:val="000000" w:themeColor="text1"/>
          <w:u w:val="single"/>
        </w:rPr>
        <w:t>indinavir</w:t>
      </w:r>
      <w:proofErr w:type="spellEnd"/>
      <w:r w:rsidR="00D54EA2" w:rsidRPr="007932CC">
        <w:rPr>
          <w:color w:val="000000" w:themeColor="text1"/>
        </w:rPr>
        <w:t xml:space="preserve"> may </w:t>
      </w:r>
      <w:r w:rsidR="00D54EA2" w:rsidRPr="007932CC">
        <w:rPr>
          <w:color w:val="000000" w:themeColor="text1"/>
          <w:u w:val="single"/>
        </w:rPr>
        <w:t>result in</w:t>
      </w:r>
      <w:r w:rsidR="00D54EA2" w:rsidRPr="007932CC">
        <w:rPr>
          <w:color w:val="000000" w:themeColor="text1"/>
        </w:rPr>
        <w:t xml:space="preserve"> </w:t>
      </w:r>
      <w:r w:rsidR="00D54EA2" w:rsidRPr="007932CC">
        <w:rPr>
          <w:color w:val="000000" w:themeColor="text1"/>
          <w:u w:val="single"/>
        </w:rPr>
        <w:t>nephrolithiasis</w:t>
      </w:r>
      <w:r w:rsidR="00D54EA2" w:rsidRPr="007932CC">
        <w:rPr>
          <w:color w:val="000000" w:themeColor="text1"/>
        </w:rPr>
        <w:t>.</w:t>
      </w:r>
      <w:r w:rsidRPr="007932CC">
        <w:rPr>
          <w:color w:val="000000" w:themeColor="text1"/>
        </w:rPr>
        <w:t>”</w:t>
      </w:r>
    </w:p>
    <w:p w14:paraId="53901E0E" w14:textId="77777777" w:rsidR="005D6118" w:rsidRPr="007932CC" w:rsidRDefault="005D6118" w:rsidP="005D6118">
      <w:pPr>
        <w:pStyle w:val="PlainText"/>
        <w:ind w:left="720"/>
        <w:rPr>
          <w:color w:val="000000" w:themeColor="text1"/>
        </w:rPr>
      </w:pPr>
      <w:r w:rsidRPr="007932CC">
        <w:rPr>
          <w:b/>
          <w:i/>
          <w:color w:val="000000" w:themeColor="text1"/>
        </w:rPr>
        <w:t>precipitant:</w:t>
      </w:r>
      <w:r w:rsidRPr="007932CC">
        <w:rPr>
          <w:color w:val="000000" w:themeColor="text1"/>
        </w:rPr>
        <w:t xml:space="preserve"> </w:t>
      </w:r>
      <w:r w:rsidRPr="007932CC">
        <w:rPr>
          <w:color w:val="000000" w:themeColor="text1"/>
          <w:u w:val="single"/>
        </w:rPr>
        <w:t>indinavir</w:t>
      </w:r>
    </w:p>
    <w:p w14:paraId="4650657F" w14:textId="232EBB9F" w:rsidR="003A6D9B" w:rsidRPr="007932CC" w:rsidRDefault="00D54EA2" w:rsidP="00411114">
      <w:pPr>
        <w:pStyle w:val="PlainText"/>
        <w:ind w:left="720"/>
        <w:rPr>
          <w:color w:val="000000" w:themeColor="text1"/>
        </w:rPr>
      </w:pPr>
      <w:r w:rsidRPr="007932CC">
        <w:rPr>
          <w:b/>
          <w:i/>
          <w:color w:val="000000" w:themeColor="text1"/>
        </w:rPr>
        <w:t xml:space="preserve">PD </w:t>
      </w:r>
      <w:r w:rsidR="003A6D9B" w:rsidRPr="007932CC">
        <w:rPr>
          <w:b/>
          <w:i/>
          <w:color w:val="000000" w:themeColor="text1"/>
        </w:rPr>
        <w:t>trigger:</w:t>
      </w:r>
      <w:r w:rsidR="003A6D9B" w:rsidRPr="007932CC">
        <w:rPr>
          <w:color w:val="000000" w:themeColor="text1"/>
        </w:rPr>
        <w:t xml:space="preserve"> </w:t>
      </w:r>
      <w:r w:rsidRPr="007932CC">
        <w:rPr>
          <w:color w:val="000000" w:themeColor="text1"/>
          <w:u w:val="single"/>
        </w:rPr>
        <w:t>result in</w:t>
      </w:r>
    </w:p>
    <w:p w14:paraId="1DCBBC40" w14:textId="38412A3F" w:rsidR="003A6D9B" w:rsidRPr="007932CC" w:rsidRDefault="00D54EA2" w:rsidP="00411114">
      <w:pPr>
        <w:pStyle w:val="PlainText"/>
        <w:ind w:left="720"/>
        <w:rPr>
          <w:color w:val="000000" w:themeColor="text1"/>
          <w:u w:val="single"/>
        </w:rPr>
      </w:pPr>
      <w:r w:rsidRPr="007932CC">
        <w:rPr>
          <w:b/>
          <w:i/>
          <w:color w:val="000000" w:themeColor="text1"/>
        </w:rPr>
        <w:t xml:space="preserve">PD </w:t>
      </w:r>
      <w:r w:rsidR="008F1890" w:rsidRPr="007932CC">
        <w:rPr>
          <w:b/>
          <w:i/>
          <w:color w:val="000000" w:themeColor="text1"/>
        </w:rPr>
        <w:t>SI</w:t>
      </w:r>
      <w:r w:rsidR="003A6D9B" w:rsidRPr="007932CC">
        <w:rPr>
          <w:b/>
          <w:i/>
          <w:color w:val="000000" w:themeColor="text1"/>
        </w:rPr>
        <w:t>:</w:t>
      </w:r>
      <w:r w:rsidR="003A6D9B" w:rsidRPr="007932CC">
        <w:rPr>
          <w:color w:val="000000" w:themeColor="text1"/>
        </w:rPr>
        <w:t xml:space="preserve"> </w:t>
      </w:r>
      <w:r w:rsidRPr="007932CC">
        <w:rPr>
          <w:color w:val="000000" w:themeColor="text1"/>
          <w:u w:val="single"/>
        </w:rPr>
        <w:t>nephrolithiasis</w:t>
      </w:r>
    </w:p>
    <w:p w14:paraId="2C01AA5C" w14:textId="4AB57509" w:rsidR="003A6D9B" w:rsidRPr="007932CC" w:rsidRDefault="00D54EA2" w:rsidP="00411114">
      <w:pPr>
        <w:pStyle w:val="PlainText"/>
        <w:ind w:left="720"/>
        <w:rPr>
          <w:color w:val="000000" w:themeColor="text1"/>
        </w:rPr>
      </w:pPr>
      <w:r w:rsidRPr="007932CC">
        <w:rPr>
          <w:b/>
          <w:i/>
          <w:color w:val="000000" w:themeColor="text1"/>
        </w:rPr>
        <w:t xml:space="preserve">PK </w:t>
      </w:r>
      <w:r w:rsidR="003A6D9B" w:rsidRPr="007932CC">
        <w:rPr>
          <w:b/>
          <w:i/>
          <w:color w:val="000000" w:themeColor="text1"/>
        </w:rPr>
        <w:t>trigger:</w:t>
      </w:r>
      <w:r w:rsidR="003A6D9B" w:rsidRPr="007932CC">
        <w:rPr>
          <w:color w:val="000000" w:themeColor="text1"/>
        </w:rPr>
        <w:t xml:space="preserve"> </w:t>
      </w:r>
      <w:r w:rsidR="007357C3" w:rsidRPr="007932CC">
        <w:rPr>
          <w:color w:val="000000" w:themeColor="text1"/>
          <w:u w:val="single"/>
        </w:rPr>
        <w:t>Increased concentrations</w:t>
      </w:r>
      <w:r w:rsidR="00B2217E" w:rsidRPr="007932CC">
        <w:rPr>
          <w:color w:val="000000" w:themeColor="text1"/>
          <w:u w:val="single"/>
        </w:rPr>
        <w:t xml:space="preserve"> (entered as separate DDI)</w:t>
      </w:r>
    </w:p>
    <w:p w14:paraId="02319645" w14:textId="0E7BFBA1" w:rsidR="003A6D9B" w:rsidRPr="007932CC" w:rsidRDefault="00D54EA2" w:rsidP="00411114">
      <w:pPr>
        <w:pStyle w:val="PlainText"/>
        <w:ind w:left="720"/>
        <w:rPr>
          <w:color w:val="000000" w:themeColor="text1"/>
        </w:rPr>
      </w:pPr>
      <w:r w:rsidRPr="007932CC">
        <w:rPr>
          <w:b/>
          <w:i/>
          <w:color w:val="000000" w:themeColor="text1"/>
        </w:rPr>
        <w:t>PK type</w:t>
      </w:r>
      <w:r w:rsidR="003A6D9B" w:rsidRPr="007932CC">
        <w:rPr>
          <w:b/>
          <w:i/>
          <w:color w:val="000000" w:themeColor="text1"/>
        </w:rPr>
        <w:t>:</w:t>
      </w:r>
      <w:r w:rsidR="003A6D9B" w:rsidRPr="007932CC">
        <w:rPr>
          <w:color w:val="000000" w:themeColor="text1"/>
        </w:rPr>
        <w:t xml:space="preserve"> </w:t>
      </w:r>
      <w:r w:rsidRPr="007932CC">
        <w:rPr>
          <w:color w:val="000000" w:themeColor="text1"/>
        </w:rPr>
        <w:t>C54357: INCREASED CONCOMIT</w:t>
      </w:r>
      <w:r w:rsidR="007357C3" w:rsidRPr="007932CC">
        <w:rPr>
          <w:color w:val="000000" w:themeColor="text1"/>
        </w:rPr>
        <w:t>ANT DRUG LEVEL</w:t>
      </w:r>
      <w:r w:rsidR="00B2217E" w:rsidRPr="007932CC">
        <w:rPr>
          <w:color w:val="000000" w:themeColor="text1"/>
        </w:rPr>
        <w:t xml:space="preserve"> (entered as separate DDI)</w:t>
      </w:r>
    </w:p>
    <w:p w14:paraId="61CCB5AA" w14:textId="77777777" w:rsidR="007357C3" w:rsidRPr="007932CC" w:rsidRDefault="007357C3" w:rsidP="00411114">
      <w:pPr>
        <w:pStyle w:val="PlainText"/>
        <w:ind w:left="720"/>
        <w:rPr>
          <w:color w:val="000000" w:themeColor="text1"/>
          <w:u w:val="single"/>
        </w:rPr>
      </w:pPr>
    </w:p>
    <w:p w14:paraId="26620106" w14:textId="488690B9" w:rsidR="003A6D9B" w:rsidRPr="007932CC" w:rsidRDefault="007357C3" w:rsidP="00411114">
      <w:pPr>
        <w:spacing w:after="0" w:line="240" w:lineRule="auto"/>
      </w:pPr>
      <w:r w:rsidRPr="007932CC">
        <w:t>However, if, in the same text and for the same precipitant, there is also a</w:t>
      </w:r>
      <w:r w:rsidR="00FB64DD" w:rsidRPr="007932CC">
        <w:t xml:space="preserve"> distinct</w:t>
      </w:r>
      <w:r w:rsidRPr="007932CC">
        <w:t xml:space="preserve"> nonspecific trigger (e.g., “not recommended” in the foregoing example), do </w:t>
      </w:r>
      <w:r w:rsidR="00320471" w:rsidRPr="007932CC">
        <w:t>NOT</w:t>
      </w:r>
      <w:r w:rsidRPr="007932CC">
        <w:t xml:space="preserve"> code it as a separate Unspecified interaction</w:t>
      </w:r>
      <w:r w:rsidR="00FB64DD" w:rsidRPr="007932CC">
        <w:rPr>
          <w:strike/>
          <w:color w:val="FF0000"/>
        </w:rPr>
        <w:t xml:space="preserve">  </w:t>
      </w:r>
      <w:r w:rsidR="00FB64DD" w:rsidRPr="007932CC">
        <w:t xml:space="preserve"> and avoid including it in the PD or PK triggers unless clearly needed.</w:t>
      </w:r>
      <w:r w:rsidR="002768FF" w:rsidRPr="007932CC">
        <w:rPr>
          <w:rStyle w:val="FootnoteReference"/>
        </w:rPr>
        <w:footnoteReference w:id="2"/>
      </w:r>
    </w:p>
    <w:p w14:paraId="7DA1F72B" w14:textId="77777777" w:rsidR="00C85B55" w:rsidRPr="007932CC" w:rsidRDefault="00C85B55" w:rsidP="00411114">
      <w:pPr>
        <w:spacing w:after="0" w:line="240" w:lineRule="auto"/>
      </w:pPr>
    </w:p>
    <w:p w14:paraId="564F9F1D" w14:textId="24C39117" w:rsidR="000B595D" w:rsidRPr="007932CC" w:rsidRDefault="000B595D" w:rsidP="00411114">
      <w:pPr>
        <w:spacing w:after="0" w:line="240" w:lineRule="auto"/>
      </w:pPr>
      <w:r w:rsidRPr="007932CC">
        <w:lastRenderedPageBreak/>
        <w:t>If, for a given precipitant, there are multiple triggers and/or multiple specific interactions, they can be lumped together with the “ ; “  separator and coded as one interaction, as long as the meaning of the text is preserved; e.g.,</w:t>
      </w:r>
    </w:p>
    <w:p w14:paraId="0BB82F32" w14:textId="77777777" w:rsidR="005D6118" w:rsidRPr="007932CC" w:rsidRDefault="005D6118" w:rsidP="00411114">
      <w:pPr>
        <w:pStyle w:val="PlainText"/>
        <w:ind w:left="720"/>
        <w:rPr>
          <w:b/>
          <w:i/>
          <w:color w:val="000000" w:themeColor="text1"/>
        </w:rPr>
      </w:pPr>
    </w:p>
    <w:p w14:paraId="1B2005C8" w14:textId="5ADDD819" w:rsidR="00320471" w:rsidRPr="007932CC" w:rsidRDefault="00320471" w:rsidP="00411114">
      <w:pPr>
        <w:pStyle w:val="PlainText"/>
        <w:ind w:left="720"/>
        <w:rPr>
          <w:color w:val="000000" w:themeColor="text1"/>
        </w:rPr>
      </w:pPr>
      <w:proofErr w:type="gramStart"/>
      <w:r w:rsidRPr="007932CC">
        <w:rPr>
          <w:b/>
          <w:i/>
          <w:color w:val="000000" w:themeColor="text1"/>
        </w:rPr>
        <w:t>text</w:t>
      </w:r>
      <w:proofErr w:type="gramEnd"/>
      <w:r w:rsidRPr="007932CC">
        <w:rPr>
          <w:b/>
          <w:i/>
          <w:color w:val="000000" w:themeColor="text1"/>
        </w:rPr>
        <w:t>:</w:t>
      </w:r>
      <w:r w:rsidRPr="007932CC">
        <w:rPr>
          <w:color w:val="000000" w:themeColor="text1"/>
        </w:rPr>
        <w:t xml:space="preserve"> In isolated cases , intravenous administration of LASIX within 24 hours of taking </w:t>
      </w:r>
      <w:r w:rsidRPr="007932CC">
        <w:rPr>
          <w:color w:val="000000" w:themeColor="text1"/>
          <w:u w:val="single"/>
        </w:rPr>
        <w:t>chloral hydrate</w:t>
      </w:r>
      <w:r w:rsidRPr="007932CC">
        <w:rPr>
          <w:color w:val="000000" w:themeColor="text1"/>
        </w:rPr>
        <w:t xml:space="preserve"> </w:t>
      </w:r>
      <w:r w:rsidRPr="007932CC">
        <w:rPr>
          <w:color w:val="000000" w:themeColor="text1"/>
          <w:u w:val="single"/>
        </w:rPr>
        <w:t>may lead to</w:t>
      </w:r>
      <w:r w:rsidRPr="007932CC">
        <w:rPr>
          <w:color w:val="000000" w:themeColor="text1"/>
        </w:rPr>
        <w:t xml:space="preserve"> </w:t>
      </w:r>
      <w:r w:rsidRPr="007932CC">
        <w:rPr>
          <w:color w:val="000000" w:themeColor="text1"/>
          <w:u w:val="single"/>
        </w:rPr>
        <w:t>flushing , sweating attacks , restlessness , nausea , increase in blood pressure and tachycardia</w:t>
      </w:r>
      <w:r w:rsidRPr="007932CC">
        <w:rPr>
          <w:color w:val="000000" w:themeColor="text1"/>
        </w:rPr>
        <w:t xml:space="preserve"> .</w:t>
      </w:r>
    </w:p>
    <w:p w14:paraId="310B2E00" w14:textId="77777777" w:rsidR="005D6118" w:rsidRPr="007932CC" w:rsidRDefault="005D6118" w:rsidP="005D6118">
      <w:pPr>
        <w:pStyle w:val="PlainText"/>
        <w:ind w:left="720"/>
        <w:rPr>
          <w:color w:val="000000" w:themeColor="text1"/>
          <w:u w:val="single"/>
        </w:rPr>
      </w:pPr>
      <w:r w:rsidRPr="007932CC">
        <w:rPr>
          <w:b/>
          <w:i/>
          <w:color w:val="000000" w:themeColor="text1"/>
        </w:rPr>
        <w:t>precipitant:</w:t>
      </w:r>
      <w:r w:rsidRPr="007932CC">
        <w:rPr>
          <w:color w:val="000000" w:themeColor="text1"/>
        </w:rPr>
        <w:t xml:space="preserve"> </w:t>
      </w:r>
      <w:r w:rsidRPr="007932CC">
        <w:rPr>
          <w:color w:val="000000" w:themeColor="text1"/>
          <w:u w:val="single"/>
        </w:rPr>
        <w:t>chloral hydrate</w:t>
      </w:r>
    </w:p>
    <w:p w14:paraId="2EC37CF1" w14:textId="1586D7E1" w:rsidR="00B222A0" w:rsidRPr="007932CC" w:rsidRDefault="00B222A0" w:rsidP="00B222A0">
      <w:pPr>
        <w:pStyle w:val="PlainText"/>
        <w:ind w:left="720"/>
        <w:rPr>
          <w:color w:val="000000" w:themeColor="text1"/>
        </w:rPr>
      </w:pPr>
      <w:r w:rsidRPr="007932CC">
        <w:rPr>
          <w:b/>
          <w:i/>
          <w:color w:val="000000" w:themeColor="text1"/>
        </w:rPr>
        <w:t>trigger:</w:t>
      </w:r>
      <w:r w:rsidRPr="007932CC">
        <w:rPr>
          <w:color w:val="000000" w:themeColor="text1"/>
        </w:rPr>
        <w:t xml:space="preserve"> </w:t>
      </w:r>
      <w:r w:rsidRPr="007932CC">
        <w:rPr>
          <w:color w:val="000000" w:themeColor="text1"/>
          <w:u w:val="single"/>
        </w:rPr>
        <w:t>lead to</w:t>
      </w:r>
    </w:p>
    <w:p w14:paraId="4CC919D2" w14:textId="7D1AEBFC" w:rsidR="00B222A0" w:rsidRPr="007932CC" w:rsidRDefault="00B222A0">
      <w:pPr>
        <w:pStyle w:val="PlainText"/>
        <w:ind w:left="720"/>
        <w:rPr>
          <w:color w:val="000000" w:themeColor="text1"/>
          <w:u w:val="single"/>
        </w:rPr>
      </w:pPr>
      <w:r w:rsidRPr="007932CC">
        <w:rPr>
          <w:b/>
          <w:i/>
          <w:color w:val="000000" w:themeColor="text1"/>
        </w:rPr>
        <w:t>SI:</w:t>
      </w:r>
      <w:r w:rsidRPr="007932CC">
        <w:rPr>
          <w:color w:val="000000" w:themeColor="text1"/>
        </w:rPr>
        <w:t xml:space="preserve">  </w:t>
      </w:r>
      <w:proofErr w:type="gramStart"/>
      <w:r w:rsidRPr="007932CC">
        <w:rPr>
          <w:color w:val="000000" w:themeColor="text1"/>
          <w:u w:val="single"/>
        </w:rPr>
        <w:t>flushing ;</w:t>
      </w:r>
      <w:proofErr w:type="gramEnd"/>
      <w:r w:rsidRPr="007932CC">
        <w:rPr>
          <w:color w:val="000000" w:themeColor="text1"/>
          <w:u w:val="single"/>
        </w:rPr>
        <w:t xml:space="preserve"> sweating attacks ; restlessness ; nausea ; increase in blood pressure ; tachycardia</w:t>
      </w:r>
      <w:r w:rsidRPr="007932CC">
        <w:rPr>
          <w:strike/>
          <w:color w:val="FF0000"/>
        </w:rPr>
        <w:t>.</w:t>
      </w:r>
    </w:p>
    <w:p w14:paraId="047AC93F" w14:textId="77777777" w:rsidR="00320471" w:rsidRPr="007932CC" w:rsidRDefault="00320471" w:rsidP="00411114">
      <w:pPr>
        <w:pStyle w:val="PlainText"/>
        <w:ind w:left="720"/>
        <w:rPr>
          <w:color w:val="000000" w:themeColor="text1"/>
        </w:rPr>
      </w:pPr>
    </w:p>
    <w:p w14:paraId="4797F932" w14:textId="1F82B2C9" w:rsidR="000B595D" w:rsidRPr="007932CC" w:rsidRDefault="000B595D" w:rsidP="00411114">
      <w:pPr>
        <w:pStyle w:val="PlainText"/>
        <w:ind w:left="720"/>
        <w:rPr>
          <w:color w:val="000000" w:themeColor="text1"/>
        </w:rPr>
      </w:pPr>
      <w:r w:rsidRPr="007932CC">
        <w:rPr>
          <w:b/>
          <w:i/>
          <w:color w:val="000000" w:themeColor="text1"/>
        </w:rPr>
        <w:t>text:</w:t>
      </w:r>
      <w:r w:rsidRPr="007932CC">
        <w:rPr>
          <w:color w:val="000000" w:themeColor="text1"/>
        </w:rPr>
        <w:t xml:space="preserve"> “In some patients, co-administration of an </w:t>
      </w:r>
      <w:r w:rsidRPr="007932CC">
        <w:rPr>
          <w:color w:val="000000" w:themeColor="text1"/>
          <w:u w:val="single"/>
        </w:rPr>
        <w:t>NSAID</w:t>
      </w:r>
      <w:r w:rsidRPr="007932CC">
        <w:rPr>
          <w:color w:val="000000" w:themeColor="text1"/>
        </w:rPr>
        <w:t xml:space="preserve"> can </w:t>
      </w:r>
      <w:r w:rsidRPr="007932CC">
        <w:rPr>
          <w:color w:val="000000" w:themeColor="text1"/>
          <w:u w:val="single"/>
        </w:rPr>
        <w:t>increase the risk</w:t>
      </w:r>
      <w:r w:rsidRPr="007932CC">
        <w:rPr>
          <w:color w:val="000000" w:themeColor="text1"/>
        </w:rPr>
        <w:t xml:space="preserve"> of </w:t>
      </w:r>
      <w:r w:rsidRPr="007932CC">
        <w:rPr>
          <w:color w:val="000000" w:themeColor="text1"/>
          <w:u w:val="single"/>
        </w:rPr>
        <w:t>bleeding and/or dyspepsia</w:t>
      </w:r>
      <w:r w:rsidRPr="007932CC">
        <w:rPr>
          <w:color w:val="000000" w:themeColor="text1"/>
        </w:rPr>
        <w:t>.”</w:t>
      </w:r>
      <w:r w:rsidR="00320471" w:rsidRPr="007932CC">
        <w:rPr>
          <w:color w:val="000000" w:themeColor="text1"/>
        </w:rPr>
        <w:t xml:space="preserve"> </w:t>
      </w:r>
      <w:r w:rsidR="00320471" w:rsidRPr="007932CC">
        <w:rPr>
          <w:rStyle w:val="FootnoteReference"/>
        </w:rPr>
        <w:footnoteReference w:id="3"/>
      </w:r>
    </w:p>
    <w:p w14:paraId="69BCF471" w14:textId="77777777" w:rsidR="005D6118" w:rsidRPr="007932CC" w:rsidRDefault="005D6118" w:rsidP="005D6118">
      <w:pPr>
        <w:pStyle w:val="PlainText"/>
        <w:ind w:left="720"/>
        <w:rPr>
          <w:color w:val="000000" w:themeColor="text1"/>
        </w:rPr>
      </w:pPr>
      <w:r w:rsidRPr="007932CC">
        <w:rPr>
          <w:b/>
          <w:i/>
          <w:color w:val="000000" w:themeColor="text1"/>
        </w:rPr>
        <w:t>precipitant:</w:t>
      </w:r>
      <w:r w:rsidRPr="007932CC">
        <w:rPr>
          <w:color w:val="000000" w:themeColor="text1"/>
        </w:rPr>
        <w:t xml:space="preserve"> </w:t>
      </w:r>
      <w:r w:rsidRPr="007932CC">
        <w:rPr>
          <w:color w:val="000000" w:themeColor="text1"/>
          <w:u w:val="single"/>
        </w:rPr>
        <w:t>NSAID</w:t>
      </w:r>
    </w:p>
    <w:p w14:paraId="2C3FCEF4" w14:textId="77777777" w:rsidR="000B595D" w:rsidRPr="007932CC" w:rsidRDefault="000B595D" w:rsidP="00411114">
      <w:pPr>
        <w:pStyle w:val="PlainText"/>
        <w:ind w:left="720"/>
        <w:rPr>
          <w:color w:val="000000" w:themeColor="text1"/>
        </w:rPr>
      </w:pPr>
      <w:r w:rsidRPr="007932CC">
        <w:rPr>
          <w:b/>
          <w:i/>
          <w:color w:val="000000" w:themeColor="text1"/>
        </w:rPr>
        <w:t>trigger:</w:t>
      </w:r>
      <w:r w:rsidRPr="007932CC">
        <w:rPr>
          <w:color w:val="000000" w:themeColor="text1"/>
        </w:rPr>
        <w:t xml:space="preserve"> </w:t>
      </w:r>
      <w:r w:rsidRPr="007932CC">
        <w:rPr>
          <w:color w:val="000000" w:themeColor="text1"/>
          <w:u w:val="single"/>
        </w:rPr>
        <w:t>increase the risk</w:t>
      </w:r>
      <w:r w:rsidRPr="007932CC">
        <w:rPr>
          <w:color w:val="000000" w:themeColor="text1"/>
        </w:rPr>
        <w:t xml:space="preserve"> </w:t>
      </w:r>
    </w:p>
    <w:p w14:paraId="5A2C00D1" w14:textId="77777777" w:rsidR="000B595D" w:rsidRPr="007932CC" w:rsidRDefault="000B595D" w:rsidP="00411114">
      <w:pPr>
        <w:pStyle w:val="PlainText"/>
        <w:ind w:left="720"/>
        <w:rPr>
          <w:color w:val="000000" w:themeColor="text1"/>
          <w:u w:val="single"/>
        </w:rPr>
      </w:pPr>
      <w:r w:rsidRPr="007932CC">
        <w:rPr>
          <w:b/>
          <w:i/>
          <w:color w:val="000000" w:themeColor="text1"/>
        </w:rPr>
        <w:t>SI:</w:t>
      </w:r>
      <w:r w:rsidRPr="007932CC">
        <w:rPr>
          <w:color w:val="000000" w:themeColor="text1"/>
        </w:rPr>
        <w:t xml:space="preserve"> </w:t>
      </w:r>
      <w:proofErr w:type="gramStart"/>
      <w:r w:rsidRPr="007932CC">
        <w:rPr>
          <w:color w:val="000000" w:themeColor="text1"/>
          <w:u w:val="single"/>
        </w:rPr>
        <w:t>bleeding</w:t>
      </w:r>
      <w:r w:rsidRPr="007932CC">
        <w:rPr>
          <w:color w:val="000000" w:themeColor="text1"/>
        </w:rPr>
        <w:t xml:space="preserve"> ;</w:t>
      </w:r>
      <w:proofErr w:type="gramEnd"/>
      <w:r w:rsidRPr="007932CC">
        <w:rPr>
          <w:color w:val="000000" w:themeColor="text1"/>
        </w:rPr>
        <w:t xml:space="preserve"> </w:t>
      </w:r>
      <w:r w:rsidRPr="007932CC">
        <w:rPr>
          <w:color w:val="000000" w:themeColor="text1"/>
          <w:u w:val="single"/>
        </w:rPr>
        <w:t>dyspepsia</w:t>
      </w:r>
    </w:p>
    <w:p w14:paraId="652829E4" w14:textId="77777777" w:rsidR="000B595D" w:rsidRPr="007932CC" w:rsidRDefault="000B595D" w:rsidP="00411114">
      <w:pPr>
        <w:pStyle w:val="PlainText"/>
        <w:ind w:left="720"/>
        <w:rPr>
          <w:color w:val="000000" w:themeColor="text1"/>
        </w:rPr>
      </w:pPr>
    </w:p>
    <w:p w14:paraId="50DBF31B" w14:textId="77777777" w:rsidR="000B595D" w:rsidRPr="007932CC" w:rsidRDefault="000B595D" w:rsidP="00411114">
      <w:pPr>
        <w:spacing w:after="0" w:line="240" w:lineRule="auto"/>
      </w:pPr>
      <w:r w:rsidRPr="007932CC">
        <w:t>However, distinct trigger-effect pairings should be split into separate interactions; e.g.,</w:t>
      </w:r>
    </w:p>
    <w:p w14:paraId="75E7ADB1" w14:textId="77777777" w:rsidR="005D6118" w:rsidRPr="007932CC" w:rsidRDefault="005D6118" w:rsidP="00411114">
      <w:pPr>
        <w:pStyle w:val="PlainText"/>
        <w:ind w:left="720"/>
        <w:rPr>
          <w:b/>
          <w:i/>
          <w:color w:val="000000" w:themeColor="text1"/>
        </w:rPr>
      </w:pPr>
    </w:p>
    <w:p w14:paraId="210A4680" w14:textId="10FA85B2" w:rsidR="000B595D" w:rsidRPr="007932CC" w:rsidRDefault="000B595D" w:rsidP="00411114">
      <w:pPr>
        <w:pStyle w:val="PlainText"/>
        <w:ind w:left="720"/>
        <w:rPr>
          <w:color w:val="000000" w:themeColor="text1"/>
        </w:rPr>
      </w:pPr>
      <w:r w:rsidRPr="007932CC">
        <w:rPr>
          <w:b/>
          <w:i/>
          <w:color w:val="000000" w:themeColor="text1"/>
        </w:rPr>
        <w:t>text:</w:t>
      </w:r>
      <w:r w:rsidRPr="007932CC">
        <w:rPr>
          <w:color w:val="000000" w:themeColor="text1"/>
        </w:rPr>
        <w:t xml:space="preserve"> “In some patients, the co-administration of an </w:t>
      </w:r>
      <w:r w:rsidRPr="007932CC">
        <w:rPr>
          <w:color w:val="000000" w:themeColor="text1"/>
          <w:u w:val="single"/>
        </w:rPr>
        <w:t>NSAID</w:t>
      </w:r>
      <w:r w:rsidRPr="007932CC">
        <w:rPr>
          <w:color w:val="000000" w:themeColor="text1"/>
        </w:rPr>
        <w:t xml:space="preserve"> can </w:t>
      </w:r>
      <w:r w:rsidRPr="007932CC">
        <w:rPr>
          <w:color w:val="000000" w:themeColor="text1"/>
          <w:u w:val="single"/>
        </w:rPr>
        <w:t>increase the risk</w:t>
      </w:r>
      <w:r w:rsidRPr="007932CC">
        <w:rPr>
          <w:color w:val="000000" w:themeColor="text1"/>
        </w:rPr>
        <w:t xml:space="preserve"> of </w:t>
      </w:r>
      <w:r w:rsidRPr="007932CC">
        <w:rPr>
          <w:color w:val="000000" w:themeColor="text1"/>
          <w:u w:val="single"/>
        </w:rPr>
        <w:t xml:space="preserve">bleeding </w:t>
      </w:r>
      <w:r w:rsidRPr="007932CC">
        <w:rPr>
          <w:color w:val="000000" w:themeColor="text1"/>
        </w:rPr>
        <w:t xml:space="preserve">while </w:t>
      </w:r>
      <w:r w:rsidRPr="007932CC">
        <w:rPr>
          <w:color w:val="000000" w:themeColor="text1"/>
          <w:u w:val="single"/>
        </w:rPr>
        <w:t>exacerbating</w:t>
      </w:r>
      <w:r w:rsidRPr="007932CC">
        <w:rPr>
          <w:color w:val="000000" w:themeColor="text1"/>
        </w:rPr>
        <w:t xml:space="preserve"> </w:t>
      </w:r>
      <w:r w:rsidRPr="007932CC">
        <w:rPr>
          <w:color w:val="000000" w:themeColor="text1"/>
          <w:u w:val="single"/>
        </w:rPr>
        <w:t>dyspepsia</w:t>
      </w:r>
      <w:r w:rsidRPr="007932CC">
        <w:rPr>
          <w:color w:val="000000" w:themeColor="text1"/>
        </w:rPr>
        <w:t>.”</w:t>
      </w:r>
    </w:p>
    <w:p w14:paraId="03BB2F2C" w14:textId="005AB61E" w:rsidR="005D6118" w:rsidRPr="007932CC" w:rsidRDefault="005D6118" w:rsidP="005D6118">
      <w:pPr>
        <w:pStyle w:val="PlainText"/>
        <w:ind w:left="720"/>
        <w:rPr>
          <w:color w:val="000000" w:themeColor="text1"/>
        </w:rPr>
      </w:pPr>
      <w:r w:rsidRPr="007932CC">
        <w:rPr>
          <w:b/>
          <w:i/>
          <w:color w:val="000000" w:themeColor="text1"/>
        </w:rPr>
        <w:t>precipitant:</w:t>
      </w:r>
      <w:r w:rsidRPr="007932CC">
        <w:rPr>
          <w:color w:val="000000" w:themeColor="text1"/>
        </w:rPr>
        <w:t xml:space="preserve"> </w:t>
      </w:r>
      <w:r w:rsidRPr="007932CC">
        <w:rPr>
          <w:color w:val="000000" w:themeColor="text1"/>
          <w:u w:val="single"/>
        </w:rPr>
        <w:t>NSAID</w:t>
      </w:r>
    </w:p>
    <w:p w14:paraId="223F615C" w14:textId="77777777" w:rsidR="000B595D" w:rsidRPr="007932CC" w:rsidRDefault="000B595D" w:rsidP="00411114">
      <w:pPr>
        <w:pStyle w:val="PlainText"/>
        <w:ind w:left="720"/>
        <w:rPr>
          <w:color w:val="000000" w:themeColor="text1"/>
        </w:rPr>
      </w:pPr>
      <w:r w:rsidRPr="007932CC">
        <w:rPr>
          <w:b/>
          <w:i/>
          <w:color w:val="000000" w:themeColor="text1"/>
        </w:rPr>
        <w:t>trigger 1:</w:t>
      </w:r>
      <w:r w:rsidRPr="007932CC">
        <w:rPr>
          <w:color w:val="000000" w:themeColor="text1"/>
        </w:rPr>
        <w:t xml:space="preserve"> </w:t>
      </w:r>
      <w:r w:rsidRPr="007932CC">
        <w:rPr>
          <w:color w:val="000000" w:themeColor="text1"/>
          <w:u w:val="single"/>
        </w:rPr>
        <w:t>increase the risk</w:t>
      </w:r>
    </w:p>
    <w:p w14:paraId="74EBE0CB" w14:textId="77777777" w:rsidR="000B595D" w:rsidRPr="007932CC" w:rsidRDefault="000B595D" w:rsidP="00411114">
      <w:pPr>
        <w:pStyle w:val="PlainText"/>
        <w:ind w:left="720"/>
        <w:rPr>
          <w:color w:val="000000" w:themeColor="text1"/>
          <w:u w:val="single"/>
        </w:rPr>
      </w:pPr>
      <w:r w:rsidRPr="007932CC">
        <w:rPr>
          <w:b/>
          <w:i/>
          <w:color w:val="000000" w:themeColor="text1"/>
        </w:rPr>
        <w:t>SI 1:</w:t>
      </w:r>
      <w:r w:rsidRPr="007932CC">
        <w:rPr>
          <w:color w:val="000000" w:themeColor="text1"/>
        </w:rPr>
        <w:t xml:space="preserve"> </w:t>
      </w:r>
      <w:r w:rsidRPr="007932CC">
        <w:rPr>
          <w:color w:val="000000" w:themeColor="text1"/>
          <w:u w:val="single"/>
        </w:rPr>
        <w:t>bleeding</w:t>
      </w:r>
    </w:p>
    <w:p w14:paraId="181BCA9A" w14:textId="40A6FBD9" w:rsidR="000B595D" w:rsidRPr="007932CC" w:rsidRDefault="000B595D" w:rsidP="00411114">
      <w:pPr>
        <w:pStyle w:val="PlainText"/>
        <w:ind w:left="720"/>
        <w:rPr>
          <w:color w:val="000000" w:themeColor="text1"/>
        </w:rPr>
      </w:pPr>
      <w:r w:rsidRPr="007932CC">
        <w:rPr>
          <w:b/>
          <w:i/>
          <w:color w:val="000000" w:themeColor="text1"/>
        </w:rPr>
        <w:t>trigger 2:</w:t>
      </w:r>
      <w:r w:rsidRPr="007932CC">
        <w:rPr>
          <w:color w:val="000000" w:themeColor="text1"/>
        </w:rPr>
        <w:t xml:space="preserve"> </w:t>
      </w:r>
      <w:r w:rsidRPr="007932CC">
        <w:rPr>
          <w:color w:val="000000" w:themeColor="text1"/>
          <w:u w:val="single"/>
        </w:rPr>
        <w:t>exacerbating</w:t>
      </w:r>
      <w:r w:rsidR="00B2217E" w:rsidRPr="007932CC">
        <w:rPr>
          <w:color w:val="000000" w:themeColor="text1"/>
          <w:u w:val="single"/>
        </w:rPr>
        <w:t xml:space="preserve"> (entered as separate DDI)</w:t>
      </w:r>
    </w:p>
    <w:p w14:paraId="71968381" w14:textId="067E4B78" w:rsidR="000B595D" w:rsidRPr="007932CC" w:rsidRDefault="000B595D" w:rsidP="00411114">
      <w:pPr>
        <w:pStyle w:val="PlainText"/>
        <w:ind w:left="720"/>
        <w:rPr>
          <w:color w:val="000000" w:themeColor="text1"/>
          <w:u w:val="single"/>
        </w:rPr>
      </w:pPr>
      <w:r w:rsidRPr="007932CC">
        <w:rPr>
          <w:b/>
          <w:i/>
          <w:color w:val="000000" w:themeColor="text1"/>
        </w:rPr>
        <w:t>SI 2:</w:t>
      </w:r>
      <w:r w:rsidRPr="007932CC">
        <w:rPr>
          <w:color w:val="000000" w:themeColor="text1"/>
        </w:rPr>
        <w:t xml:space="preserve"> </w:t>
      </w:r>
      <w:r w:rsidRPr="007932CC">
        <w:rPr>
          <w:color w:val="000000" w:themeColor="text1"/>
          <w:u w:val="single"/>
        </w:rPr>
        <w:t>dyspepsia</w:t>
      </w:r>
      <w:r w:rsidR="00B2217E" w:rsidRPr="007932CC">
        <w:rPr>
          <w:color w:val="000000" w:themeColor="text1"/>
          <w:u w:val="single"/>
        </w:rPr>
        <w:t xml:space="preserve"> (entered as separate DDI)</w:t>
      </w:r>
    </w:p>
    <w:p w14:paraId="363FD597" w14:textId="77777777" w:rsidR="000B595D" w:rsidRPr="007932CC" w:rsidRDefault="000B595D" w:rsidP="00411114">
      <w:pPr>
        <w:pStyle w:val="PlainText"/>
        <w:ind w:left="720"/>
        <w:rPr>
          <w:color w:val="000000" w:themeColor="text1"/>
        </w:rPr>
      </w:pPr>
    </w:p>
    <w:p w14:paraId="6E72413B" w14:textId="0102B7FD" w:rsidR="00AA0A5E" w:rsidRPr="007932CC" w:rsidRDefault="00AA0A5E" w:rsidP="00411114">
      <w:pPr>
        <w:pStyle w:val="Heading2"/>
        <w:spacing w:line="240" w:lineRule="auto"/>
      </w:pPr>
      <w:r w:rsidRPr="007932CC">
        <w:t>Pharmacokinetic (PK)</w:t>
      </w:r>
    </w:p>
    <w:p w14:paraId="581026C1" w14:textId="77777777" w:rsidR="00A25F8B" w:rsidRPr="007932CC" w:rsidRDefault="00713955" w:rsidP="00411114">
      <w:pPr>
        <w:spacing w:after="0" w:line="240" w:lineRule="auto"/>
      </w:pPr>
      <w:r w:rsidRPr="007932CC">
        <w:t xml:space="preserve">PK interactions can be thought of as the effect of the two drugs in combination </w:t>
      </w:r>
      <w:r w:rsidRPr="007932CC">
        <w:rPr>
          <w:i/>
        </w:rPr>
        <w:t xml:space="preserve">on each other </w:t>
      </w:r>
      <w:r w:rsidRPr="007932CC">
        <w:t xml:space="preserve">(as opposed to PD which are effects </w:t>
      </w:r>
      <w:r w:rsidRPr="007932CC">
        <w:rPr>
          <w:i/>
        </w:rPr>
        <w:t>on the organism</w:t>
      </w:r>
      <w:r w:rsidRPr="007932CC">
        <w:t>).  PK effects can be thought of as the convenient acronym ADME: absorption, distribution, metabolism, elimination.  For our purposes PK interactions must subtyped and coded according to an FDA picklist</w:t>
      </w:r>
      <w:r w:rsidR="00A25F8B" w:rsidRPr="007932CC">
        <w:t xml:space="preserve"> supplied by the tool which specifies </w:t>
      </w:r>
    </w:p>
    <w:p w14:paraId="71A99C8F" w14:textId="7BA5060D" w:rsidR="00A25F8B" w:rsidRPr="007932CC" w:rsidRDefault="00A25F8B" w:rsidP="00411114">
      <w:pPr>
        <w:pStyle w:val="ListParagraph"/>
        <w:numPr>
          <w:ilvl w:val="0"/>
          <w:numId w:val="6"/>
        </w:numPr>
        <w:spacing w:after="0" w:line="240" w:lineRule="auto"/>
      </w:pPr>
      <w:r w:rsidRPr="007932CC">
        <w:t>Whether the effect is on the DRUG (label drug or its surrogates such as generic name or class) or the CONCOMITANT DRUG (precipitant);</w:t>
      </w:r>
    </w:p>
    <w:p w14:paraId="13CD1B48" w14:textId="58F310F2" w:rsidR="00A25F8B" w:rsidRPr="007932CC" w:rsidRDefault="00A25F8B" w:rsidP="00411114">
      <w:pPr>
        <w:pStyle w:val="ListParagraph"/>
        <w:numPr>
          <w:ilvl w:val="0"/>
          <w:numId w:val="6"/>
        </w:numPr>
        <w:spacing w:after="0" w:line="240" w:lineRule="auto"/>
      </w:pPr>
      <w:r w:rsidRPr="007932CC">
        <w:t>Whether the effect is DECREASED or INCREASED;</w:t>
      </w:r>
    </w:p>
    <w:p w14:paraId="60307A77" w14:textId="1D113E95" w:rsidR="00713955" w:rsidRPr="007932CC" w:rsidRDefault="00A25F8B" w:rsidP="00411114">
      <w:pPr>
        <w:pStyle w:val="ListParagraph"/>
        <w:numPr>
          <w:ilvl w:val="0"/>
          <w:numId w:val="6"/>
        </w:numPr>
        <w:spacing w:after="0" w:line="240" w:lineRule="auto"/>
      </w:pPr>
      <w:r w:rsidRPr="007932CC">
        <w:t xml:space="preserve">Which PK parameter (AUC, </w:t>
      </w:r>
      <w:proofErr w:type="spellStart"/>
      <w:r w:rsidRPr="007932CC">
        <w:t>Cmax</w:t>
      </w:r>
      <w:proofErr w:type="spellEnd"/>
      <w:r w:rsidRPr="007932CC">
        <w:t xml:space="preserve">, half-life, level, and </w:t>
      </w:r>
      <w:proofErr w:type="spellStart"/>
      <w:r w:rsidRPr="007932CC">
        <w:t>Tmax</w:t>
      </w:r>
      <w:proofErr w:type="spellEnd"/>
      <w:r w:rsidRPr="007932CC">
        <w:t>) is affected.</w:t>
      </w:r>
    </w:p>
    <w:p w14:paraId="3C29374A" w14:textId="77777777" w:rsidR="00AB5A01" w:rsidRPr="007932CC" w:rsidRDefault="00AB5A01" w:rsidP="00411114">
      <w:pPr>
        <w:pStyle w:val="ListParagraph"/>
        <w:spacing w:after="0" w:line="240" w:lineRule="auto"/>
      </w:pPr>
    </w:p>
    <w:p w14:paraId="00DF4744" w14:textId="4E47B31D" w:rsidR="00713955" w:rsidRPr="007932CC" w:rsidRDefault="00AB5A01" w:rsidP="00411114">
      <w:pPr>
        <w:spacing w:after="0" w:line="240" w:lineRule="auto"/>
        <w:ind w:left="720"/>
      </w:pPr>
      <w:r w:rsidRPr="007932CC">
        <w:rPr>
          <w:noProof/>
        </w:rPr>
        <w:lastRenderedPageBreak/>
        <w:drawing>
          <wp:inline distT="0" distB="0" distL="0" distR="0" wp14:anchorId="2FAF32A2" wp14:editId="2EB6C406">
            <wp:extent cx="2795271" cy="3065228"/>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135" t="26061" r="10769" b="13887"/>
                    <a:stretch/>
                  </pic:blipFill>
                  <pic:spPr bwMode="auto">
                    <a:xfrm>
                      <a:off x="0" y="0"/>
                      <a:ext cx="2818493" cy="3090693"/>
                    </a:xfrm>
                    <a:prstGeom prst="rect">
                      <a:avLst/>
                    </a:prstGeom>
                    <a:ln>
                      <a:noFill/>
                    </a:ln>
                    <a:extLst>
                      <a:ext uri="{53640926-AAD7-44D8-BBD7-CCE9431645EC}">
                        <a14:shadowObscured xmlns:a14="http://schemas.microsoft.com/office/drawing/2010/main"/>
                      </a:ext>
                    </a:extLst>
                  </pic:spPr>
                </pic:pic>
              </a:graphicData>
            </a:graphic>
          </wp:inline>
        </w:drawing>
      </w:r>
    </w:p>
    <w:p w14:paraId="7AFB3C7E" w14:textId="77777777" w:rsidR="00AB5A01" w:rsidRPr="007932CC" w:rsidRDefault="00AB5A01" w:rsidP="00411114">
      <w:pPr>
        <w:spacing w:after="0" w:line="240" w:lineRule="auto"/>
      </w:pPr>
    </w:p>
    <w:p w14:paraId="71833886" w14:textId="2125A16C" w:rsidR="00C126F7" w:rsidRPr="007932CC" w:rsidRDefault="00AB5A01" w:rsidP="00411114">
      <w:pPr>
        <w:spacing w:after="0" w:line="240" w:lineRule="auto"/>
        <w:rPr>
          <w:strike/>
        </w:rPr>
      </w:pPr>
      <w:r w:rsidRPr="007932CC">
        <w:t>PK trigger keywords signifying</w:t>
      </w:r>
      <w:r w:rsidR="00AA0A5E" w:rsidRPr="007932CC">
        <w:t xml:space="preserve"> concentration, absorption, metabolism, clearance, </w:t>
      </w:r>
      <w:r w:rsidR="0098195E" w:rsidRPr="007932CC">
        <w:t xml:space="preserve">excretion, </w:t>
      </w:r>
      <w:r w:rsidR="00AA0A5E" w:rsidRPr="007932CC">
        <w:t>etc.</w:t>
      </w:r>
      <w:r w:rsidR="0098195E" w:rsidRPr="007932CC">
        <w:t>,</w:t>
      </w:r>
      <w:r w:rsidR="00AA0A5E" w:rsidRPr="007932CC">
        <w:t xml:space="preserve"> can be coded with the “</w:t>
      </w:r>
      <w:r w:rsidR="0098195E" w:rsidRPr="007932CC">
        <w:t>LEVEL</w:t>
      </w:r>
      <w:r w:rsidR="00AA0A5E" w:rsidRPr="007932CC">
        <w:t>” terms in the picklist</w:t>
      </w:r>
      <w:r w:rsidR="0098195E" w:rsidRPr="007932CC">
        <w:t>.  However, be aware that the INCREASED/DECREASED direction might be reversed from the text (e.g. “decreased metabolism” normally means INCREASED LEVEL).</w:t>
      </w:r>
      <w:r w:rsidR="00315F2C" w:rsidRPr="007932CC">
        <w:t xml:space="preserve">  </w:t>
      </w:r>
    </w:p>
    <w:p w14:paraId="58668F97" w14:textId="4911E264" w:rsidR="00AB5A01" w:rsidRPr="007932CC" w:rsidRDefault="00C55EE5" w:rsidP="00411114">
      <w:pPr>
        <w:spacing w:after="0" w:line="240" w:lineRule="auto"/>
      </w:pPr>
      <w:r w:rsidRPr="007932CC">
        <w:rPr>
          <w:strike/>
        </w:rPr>
        <w:t xml:space="preserve"> </w:t>
      </w:r>
      <w:r w:rsidR="0037082D" w:rsidRPr="007932CC">
        <w:rPr>
          <w:strike/>
        </w:rPr>
        <w:t xml:space="preserve"> </w:t>
      </w:r>
    </w:p>
    <w:p w14:paraId="0CDDD219" w14:textId="77777777" w:rsidR="00521716" w:rsidRPr="007932CC" w:rsidRDefault="00521716" w:rsidP="00411114">
      <w:pPr>
        <w:pStyle w:val="PlainText"/>
        <w:ind w:left="720"/>
      </w:pPr>
      <w:r w:rsidRPr="007932CC">
        <w:rPr>
          <w:b/>
          <w:i/>
        </w:rPr>
        <w:t>text:</w:t>
      </w:r>
      <w:r w:rsidRPr="007932CC">
        <w:t xml:space="preserve"> “treatment with </w:t>
      </w:r>
      <w:r w:rsidRPr="007932CC">
        <w:rPr>
          <w:u w:val="single"/>
        </w:rPr>
        <w:t>phenytoin</w:t>
      </w:r>
      <w:r w:rsidRPr="007932CC">
        <w:t xml:space="preserve"> leads to </w:t>
      </w:r>
      <w:r w:rsidRPr="007932CC">
        <w:rPr>
          <w:u w:val="single"/>
        </w:rPr>
        <w:t>decrease intestinal absorption</w:t>
      </w:r>
      <w:r w:rsidRPr="007932CC">
        <w:t xml:space="preserve"> “</w:t>
      </w:r>
    </w:p>
    <w:p w14:paraId="1EFB656C" w14:textId="77777777" w:rsidR="00B85EC1" w:rsidRPr="007932CC" w:rsidRDefault="00B85EC1" w:rsidP="00411114">
      <w:pPr>
        <w:pStyle w:val="PlainText"/>
        <w:ind w:left="720"/>
      </w:pPr>
      <w:r w:rsidRPr="007932CC">
        <w:rPr>
          <w:b/>
          <w:i/>
        </w:rPr>
        <w:t>precipitant:</w:t>
      </w:r>
      <w:r w:rsidRPr="007932CC">
        <w:t xml:space="preserve"> </w:t>
      </w:r>
      <w:r w:rsidRPr="007932CC">
        <w:rPr>
          <w:u w:val="single"/>
        </w:rPr>
        <w:t>phenytoin</w:t>
      </w:r>
    </w:p>
    <w:p w14:paraId="34D1B6DD" w14:textId="77777777" w:rsidR="00521716" w:rsidRPr="007932CC" w:rsidRDefault="00521716" w:rsidP="00411114">
      <w:pPr>
        <w:pStyle w:val="PlainText"/>
        <w:ind w:left="720"/>
        <w:rPr>
          <w:u w:val="single"/>
        </w:rPr>
      </w:pPr>
      <w:r w:rsidRPr="007932CC">
        <w:rPr>
          <w:b/>
          <w:i/>
        </w:rPr>
        <w:t>PK trigger:</w:t>
      </w:r>
      <w:r w:rsidRPr="007932CC">
        <w:t xml:space="preserve"> </w:t>
      </w:r>
      <w:r w:rsidRPr="007932CC">
        <w:rPr>
          <w:u w:val="single"/>
        </w:rPr>
        <w:t>decrease intestinal absorption</w:t>
      </w:r>
    </w:p>
    <w:p w14:paraId="6380BC75" w14:textId="77777777" w:rsidR="00521716" w:rsidRPr="007932CC" w:rsidRDefault="00521716" w:rsidP="00411114">
      <w:pPr>
        <w:pStyle w:val="PlainText"/>
        <w:ind w:left="720"/>
        <w:rPr>
          <w:color w:val="000000" w:themeColor="text1"/>
        </w:rPr>
      </w:pPr>
      <w:r w:rsidRPr="007932CC">
        <w:rPr>
          <w:b/>
          <w:i/>
          <w:color w:val="000000" w:themeColor="text1"/>
        </w:rPr>
        <w:t>PK type:</w:t>
      </w:r>
      <w:r w:rsidRPr="007932CC">
        <w:rPr>
          <w:color w:val="000000" w:themeColor="text1"/>
        </w:rPr>
        <w:t xml:space="preserve"> C54356: DECREASED DRUG LEVEL</w:t>
      </w:r>
    </w:p>
    <w:p w14:paraId="6C0FB845" w14:textId="14D95AFD" w:rsidR="00521716" w:rsidRPr="007932CC" w:rsidRDefault="00521716" w:rsidP="00411114">
      <w:pPr>
        <w:pStyle w:val="PlainText"/>
        <w:ind w:left="720"/>
        <w:rPr>
          <w:b/>
          <w:i/>
        </w:rPr>
      </w:pPr>
    </w:p>
    <w:p w14:paraId="0C9AAC48" w14:textId="77777777" w:rsidR="00F0205F" w:rsidRPr="007932CC" w:rsidRDefault="00F0205F" w:rsidP="00F0205F">
      <w:pPr>
        <w:pStyle w:val="PlainText"/>
        <w:ind w:left="720"/>
      </w:pPr>
      <w:r w:rsidRPr="007932CC">
        <w:rPr>
          <w:b/>
          <w:i/>
        </w:rPr>
        <w:t>text:</w:t>
      </w:r>
      <w:r w:rsidRPr="007932CC">
        <w:t xml:space="preserve"> Lithium generally should not be given with </w:t>
      </w:r>
      <w:r w:rsidRPr="007932CC">
        <w:rPr>
          <w:u w:val="single"/>
        </w:rPr>
        <w:t>diuretics</w:t>
      </w:r>
      <w:r w:rsidRPr="007932CC">
        <w:t xml:space="preserve"> because they </w:t>
      </w:r>
      <w:r w:rsidRPr="007932CC">
        <w:rPr>
          <w:u w:val="single"/>
        </w:rPr>
        <w:t>reduce lithium's renal clearance</w:t>
      </w:r>
      <w:r w:rsidRPr="007932CC">
        <w:t xml:space="preserve"> and </w:t>
      </w:r>
      <w:r w:rsidRPr="007932CC">
        <w:rPr>
          <w:u w:val="single"/>
        </w:rPr>
        <w:t>add a high risk of lithium toxicity</w:t>
      </w:r>
      <w:r w:rsidRPr="007932CC">
        <w:t xml:space="preserve">. </w:t>
      </w:r>
    </w:p>
    <w:p w14:paraId="24CFFD9B" w14:textId="77777777" w:rsidR="00F0205F" w:rsidRPr="007932CC" w:rsidRDefault="00F0205F" w:rsidP="00F0205F">
      <w:pPr>
        <w:pStyle w:val="PlainText"/>
        <w:ind w:left="720"/>
      </w:pPr>
      <w:r w:rsidRPr="007932CC">
        <w:rPr>
          <w:b/>
          <w:i/>
        </w:rPr>
        <w:t>precipitant:</w:t>
      </w:r>
      <w:r w:rsidRPr="007932CC">
        <w:t xml:space="preserve"> </w:t>
      </w:r>
      <w:r w:rsidRPr="007932CC">
        <w:rPr>
          <w:u w:val="single"/>
        </w:rPr>
        <w:t>diuretics</w:t>
      </w:r>
    </w:p>
    <w:p w14:paraId="5A40E6AB" w14:textId="471D90EF" w:rsidR="00F0205F" w:rsidRPr="007932CC" w:rsidRDefault="00F0205F" w:rsidP="00F0205F">
      <w:pPr>
        <w:pStyle w:val="PlainText"/>
        <w:ind w:left="720"/>
      </w:pPr>
      <w:r w:rsidRPr="007932CC">
        <w:rPr>
          <w:b/>
          <w:i/>
        </w:rPr>
        <w:t>PK trigger:</w:t>
      </w:r>
      <w:r w:rsidRPr="007932CC">
        <w:t xml:space="preserve"> </w:t>
      </w:r>
      <w:r w:rsidRPr="007932CC">
        <w:rPr>
          <w:u w:val="single"/>
        </w:rPr>
        <w:t>reduce | renal clearance</w:t>
      </w:r>
      <w:r w:rsidRPr="007932CC">
        <w:t xml:space="preserve"> </w:t>
      </w:r>
    </w:p>
    <w:p w14:paraId="10964684" w14:textId="1D21F295" w:rsidR="00F0205F" w:rsidRPr="007932CC" w:rsidRDefault="00F0205F">
      <w:pPr>
        <w:pStyle w:val="PlainText"/>
        <w:ind w:left="720"/>
        <w:rPr>
          <w:color w:val="000000" w:themeColor="text1"/>
        </w:rPr>
      </w:pPr>
      <w:r w:rsidRPr="007932CC">
        <w:rPr>
          <w:b/>
          <w:i/>
          <w:color w:val="000000" w:themeColor="text1"/>
        </w:rPr>
        <w:t>PK type:</w:t>
      </w:r>
      <w:r w:rsidRPr="007932CC">
        <w:rPr>
          <w:color w:val="000000" w:themeColor="text1"/>
        </w:rPr>
        <w:t xml:space="preserve"> C54355: INCREASED DRUG LEVEL</w:t>
      </w:r>
    </w:p>
    <w:p w14:paraId="5541FC31" w14:textId="77777777" w:rsidR="00327B94" w:rsidRPr="007932CC" w:rsidRDefault="00327B94" w:rsidP="00411114">
      <w:pPr>
        <w:pStyle w:val="PlainText"/>
        <w:ind w:left="720"/>
        <w:rPr>
          <w:b/>
          <w:i/>
        </w:rPr>
      </w:pPr>
    </w:p>
    <w:p w14:paraId="42F627E1" w14:textId="217D0E38" w:rsidR="00AA0A5E" w:rsidRPr="007932CC" w:rsidRDefault="00AA0A5E" w:rsidP="00411114">
      <w:pPr>
        <w:spacing w:after="0" w:line="240" w:lineRule="auto"/>
      </w:pPr>
      <w:r w:rsidRPr="007932CC">
        <w:t>Multiple specific PK subtype interactions for the same drug/precipita</w:t>
      </w:r>
      <w:r w:rsidR="00037992" w:rsidRPr="007932CC">
        <w:t>n</w:t>
      </w:r>
      <w:r w:rsidRPr="007932CC">
        <w:t>t should be coded as separate interactions</w:t>
      </w:r>
      <w:r w:rsidR="00A62391" w:rsidRPr="007932CC">
        <w:t>; e.g.,</w:t>
      </w:r>
    </w:p>
    <w:p w14:paraId="24594ADD" w14:textId="77777777" w:rsidR="00A62391" w:rsidRPr="007932CC" w:rsidRDefault="00A62391" w:rsidP="00411114">
      <w:pPr>
        <w:spacing w:after="0" w:line="240" w:lineRule="auto"/>
      </w:pPr>
    </w:p>
    <w:p w14:paraId="7864C903" w14:textId="6CA0D3E0" w:rsidR="00AA0A5E" w:rsidRPr="007932CC" w:rsidRDefault="00A62391" w:rsidP="00411114">
      <w:pPr>
        <w:spacing w:after="0" w:line="240" w:lineRule="auto"/>
        <w:ind w:left="720"/>
      </w:pPr>
      <w:r w:rsidRPr="007932CC">
        <w:rPr>
          <w:b/>
          <w:i/>
        </w:rPr>
        <w:t xml:space="preserve">text: </w:t>
      </w:r>
      <w:r w:rsidR="00AA0A5E" w:rsidRPr="007932CC">
        <w:t>“</w:t>
      </w:r>
      <w:r w:rsidR="00AA0A5E" w:rsidRPr="007932CC">
        <w:rPr>
          <w:u w:val="single"/>
        </w:rPr>
        <w:t>Drug X</w:t>
      </w:r>
      <w:r w:rsidR="00AA0A5E" w:rsidRPr="007932CC">
        <w:t xml:space="preserve"> and Labe</w:t>
      </w:r>
      <w:r w:rsidR="00B74A5D" w:rsidRPr="007932CC">
        <w:tab/>
      </w:r>
      <w:r w:rsidR="00AA0A5E" w:rsidRPr="007932CC">
        <w:t xml:space="preserve">l Drug </w:t>
      </w:r>
      <w:r w:rsidR="00AA0A5E" w:rsidRPr="007932CC">
        <w:rPr>
          <w:u w:val="single"/>
        </w:rPr>
        <w:t>increase each other’s plasma levels</w:t>
      </w:r>
      <w:r w:rsidR="00AA0A5E" w:rsidRPr="007932CC">
        <w:t xml:space="preserve">” </w:t>
      </w:r>
    </w:p>
    <w:p w14:paraId="7F21C252" w14:textId="77777777" w:rsidR="00A62391" w:rsidRPr="007932CC" w:rsidRDefault="00A62391" w:rsidP="00411114">
      <w:pPr>
        <w:spacing w:after="0" w:line="240" w:lineRule="auto"/>
        <w:ind w:left="720"/>
      </w:pPr>
      <w:r w:rsidRPr="007932CC">
        <w:rPr>
          <w:b/>
          <w:i/>
        </w:rPr>
        <w:t>precipitant:</w:t>
      </w:r>
      <w:r w:rsidRPr="007932CC">
        <w:t xml:space="preserve"> </w:t>
      </w:r>
      <w:r w:rsidRPr="007932CC">
        <w:rPr>
          <w:u w:val="single"/>
        </w:rPr>
        <w:t>Drug X</w:t>
      </w:r>
    </w:p>
    <w:p w14:paraId="3486F0BE" w14:textId="169E1123" w:rsidR="00A62391" w:rsidRPr="007932CC" w:rsidRDefault="00A62391" w:rsidP="00411114">
      <w:pPr>
        <w:spacing w:after="0" w:line="240" w:lineRule="auto"/>
        <w:ind w:left="720"/>
      </w:pPr>
      <w:r w:rsidRPr="007932CC">
        <w:rPr>
          <w:b/>
          <w:i/>
        </w:rPr>
        <w:t xml:space="preserve">PK </w:t>
      </w:r>
      <w:r w:rsidR="00AA0A5E" w:rsidRPr="007932CC">
        <w:rPr>
          <w:b/>
          <w:i/>
        </w:rPr>
        <w:t>trigger</w:t>
      </w:r>
      <w:r w:rsidRPr="007932CC">
        <w:rPr>
          <w:b/>
          <w:i/>
        </w:rPr>
        <w:t xml:space="preserve"> </w:t>
      </w:r>
      <w:r w:rsidR="00AA0A5E" w:rsidRPr="007932CC">
        <w:rPr>
          <w:b/>
          <w:i/>
        </w:rPr>
        <w:t>1</w:t>
      </w:r>
      <w:r w:rsidRPr="007932CC">
        <w:rPr>
          <w:b/>
          <w:i/>
        </w:rPr>
        <w:t>:</w:t>
      </w:r>
      <w:r w:rsidR="00AA0A5E" w:rsidRPr="007932CC">
        <w:t xml:space="preserve"> </w:t>
      </w:r>
      <w:r w:rsidR="00AA0A5E" w:rsidRPr="007932CC">
        <w:rPr>
          <w:u w:val="single"/>
        </w:rPr>
        <w:t>increase | plasma levels</w:t>
      </w:r>
    </w:p>
    <w:p w14:paraId="1ED9D249" w14:textId="2BA3A5F7" w:rsidR="00A62391" w:rsidRPr="007932CC" w:rsidRDefault="00A62391" w:rsidP="00411114">
      <w:pPr>
        <w:pStyle w:val="PlainText"/>
        <w:ind w:left="720"/>
        <w:rPr>
          <w:color w:val="000000" w:themeColor="text1"/>
        </w:rPr>
      </w:pPr>
      <w:r w:rsidRPr="007932CC">
        <w:rPr>
          <w:b/>
          <w:i/>
          <w:color w:val="000000" w:themeColor="text1"/>
        </w:rPr>
        <w:t>PK type 1:</w:t>
      </w:r>
      <w:r w:rsidRPr="007932CC">
        <w:rPr>
          <w:color w:val="000000" w:themeColor="text1"/>
        </w:rPr>
        <w:t xml:space="preserve"> C54355: INCREASED DRUG LEVEL</w:t>
      </w:r>
    </w:p>
    <w:p w14:paraId="336E23F8" w14:textId="503828E1" w:rsidR="00A62391" w:rsidRPr="007932CC" w:rsidRDefault="00A62391" w:rsidP="00411114">
      <w:pPr>
        <w:spacing w:after="0" w:line="240" w:lineRule="auto"/>
        <w:ind w:left="720"/>
      </w:pPr>
      <w:r w:rsidRPr="007932CC">
        <w:rPr>
          <w:b/>
          <w:i/>
        </w:rPr>
        <w:t xml:space="preserve">PK </w:t>
      </w:r>
      <w:r w:rsidR="00AA0A5E" w:rsidRPr="007932CC">
        <w:rPr>
          <w:b/>
          <w:i/>
        </w:rPr>
        <w:t>trigger</w:t>
      </w:r>
      <w:r w:rsidRPr="007932CC">
        <w:rPr>
          <w:b/>
          <w:i/>
        </w:rPr>
        <w:t xml:space="preserve"> </w:t>
      </w:r>
      <w:r w:rsidR="00AA0A5E" w:rsidRPr="007932CC">
        <w:rPr>
          <w:b/>
          <w:i/>
        </w:rPr>
        <w:t>2</w:t>
      </w:r>
      <w:r w:rsidRPr="007932CC">
        <w:rPr>
          <w:b/>
          <w:i/>
        </w:rPr>
        <w:t>:</w:t>
      </w:r>
      <w:r w:rsidR="00AA0A5E" w:rsidRPr="007932CC">
        <w:t xml:space="preserve"> </w:t>
      </w:r>
      <w:r w:rsidR="00AA0A5E" w:rsidRPr="007932CC">
        <w:rPr>
          <w:u w:val="single"/>
        </w:rPr>
        <w:t>increase | plasma levels</w:t>
      </w:r>
      <w:r w:rsidR="00B2217E" w:rsidRPr="007932CC">
        <w:rPr>
          <w:u w:val="single"/>
        </w:rPr>
        <w:t xml:space="preserve"> </w:t>
      </w:r>
      <w:r w:rsidR="00B2217E" w:rsidRPr="007932CC">
        <w:rPr>
          <w:color w:val="000000" w:themeColor="text1"/>
          <w:u w:val="single"/>
        </w:rPr>
        <w:t>(entered as separate DDI)</w:t>
      </w:r>
    </w:p>
    <w:p w14:paraId="2E898951" w14:textId="319CED20" w:rsidR="00A62391" w:rsidRPr="007932CC" w:rsidRDefault="00A62391" w:rsidP="00411114">
      <w:pPr>
        <w:pStyle w:val="PlainText"/>
        <w:ind w:left="720"/>
        <w:rPr>
          <w:color w:val="000000" w:themeColor="text1"/>
        </w:rPr>
      </w:pPr>
      <w:r w:rsidRPr="007932CC">
        <w:rPr>
          <w:b/>
          <w:i/>
          <w:color w:val="000000" w:themeColor="text1"/>
        </w:rPr>
        <w:t>PK type 2:</w:t>
      </w:r>
      <w:r w:rsidRPr="007932CC">
        <w:rPr>
          <w:color w:val="000000" w:themeColor="text1"/>
        </w:rPr>
        <w:t xml:space="preserve"> C54357: INCREASED CONCOMITANT DRUG LEVEL</w:t>
      </w:r>
      <w:r w:rsidR="00B2217E" w:rsidRPr="007932CC">
        <w:rPr>
          <w:color w:val="000000" w:themeColor="text1"/>
        </w:rPr>
        <w:t xml:space="preserve"> </w:t>
      </w:r>
      <w:r w:rsidR="00B2217E" w:rsidRPr="007932CC">
        <w:rPr>
          <w:color w:val="000000" w:themeColor="text1"/>
          <w:u w:val="single"/>
        </w:rPr>
        <w:t>(entered as separate DDI)</w:t>
      </w:r>
    </w:p>
    <w:p w14:paraId="339A7CFA" w14:textId="77777777" w:rsidR="00A62391" w:rsidRPr="007932CC" w:rsidRDefault="00A62391" w:rsidP="00411114">
      <w:pPr>
        <w:spacing w:after="0" w:line="240" w:lineRule="auto"/>
        <w:ind w:left="720"/>
        <w:rPr>
          <w:b/>
        </w:rPr>
      </w:pPr>
    </w:p>
    <w:p w14:paraId="7F42C8D1" w14:textId="750D487F" w:rsidR="00B85EC1" w:rsidRPr="007932CC" w:rsidRDefault="00AA0A5E" w:rsidP="00411114">
      <w:pPr>
        <w:spacing w:after="0" w:line="240" w:lineRule="auto"/>
      </w:pPr>
      <w:r w:rsidRPr="007932CC">
        <w:t xml:space="preserve">If there are multiple triggers for the same specific PK subtype interaction, they can all be lumped together with </w:t>
      </w:r>
      <w:proofErr w:type="gramStart"/>
      <w:r w:rsidRPr="007932CC">
        <w:t>“ ;</w:t>
      </w:r>
      <w:proofErr w:type="gramEnd"/>
      <w:r w:rsidRPr="007932CC">
        <w:t xml:space="preserve"> “ separators as one interaction (per drug/precipita</w:t>
      </w:r>
      <w:r w:rsidR="00037992" w:rsidRPr="007932CC">
        <w:t>n</w:t>
      </w:r>
      <w:r w:rsidRPr="007932CC">
        <w:t>t)</w:t>
      </w:r>
      <w:r w:rsidR="00B85EC1" w:rsidRPr="007932CC">
        <w:t>; e.g.,</w:t>
      </w:r>
    </w:p>
    <w:p w14:paraId="7F7CF503" w14:textId="2F3EBB3E" w:rsidR="00B85EC1" w:rsidRPr="007932CC" w:rsidRDefault="00B85EC1" w:rsidP="00411114">
      <w:pPr>
        <w:spacing w:after="0" w:line="240" w:lineRule="auto"/>
      </w:pPr>
    </w:p>
    <w:p w14:paraId="297460F5" w14:textId="77777777" w:rsidR="00E52F51" w:rsidRPr="007932CC" w:rsidRDefault="00E52F51" w:rsidP="00E52F51">
      <w:pPr>
        <w:pStyle w:val="PlainText"/>
        <w:ind w:left="720"/>
      </w:pPr>
      <w:proofErr w:type="gramStart"/>
      <w:r w:rsidRPr="007932CC">
        <w:rPr>
          <w:b/>
          <w:i/>
        </w:rPr>
        <w:lastRenderedPageBreak/>
        <w:t>text</w:t>
      </w:r>
      <w:proofErr w:type="gramEnd"/>
      <w:r w:rsidRPr="007932CC">
        <w:rPr>
          <w:b/>
          <w:i/>
        </w:rPr>
        <w:t xml:space="preserve">: </w:t>
      </w:r>
      <w:r w:rsidRPr="007932CC">
        <w:t xml:space="preserve">“Oral administration of nitroglycerin markedly </w:t>
      </w:r>
      <w:r w:rsidRPr="007932CC">
        <w:rPr>
          <w:u w:val="single"/>
        </w:rPr>
        <w:t>decreases</w:t>
      </w:r>
      <w:r w:rsidRPr="007932CC">
        <w:t xml:space="preserve"> the first-pass </w:t>
      </w:r>
      <w:r w:rsidRPr="007932CC">
        <w:rPr>
          <w:u w:val="single"/>
        </w:rPr>
        <w:t>metabolism of dihydroergotamine</w:t>
      </w:r>
      <w:r w:rsidRPr="007932CC">
        <w:t xml:space="preserve"> and subsequently </w:t>
      </w:r>
      <w:r w:rsidRPr="007932CC">
        <w:rPr>
          <w:u w:val="single"/>
        </w:rPr>
        <w:t>increases</w:t>
      </w:r>
      <w:r w:rsidRPr="007932CC">
        <w:t xml:space="preserve"> its oral </w:t>
      </w:r>
      <w:r w:rsidRPr="007932CC">
        <w:rPr>
          <w:u w:val="single"/>
        </w:rPr>
        <w:t>bioavailability</w:t>
      </w:r>
      <w:r w:rsidRPr="007932CC">
        <w:t xml:space="preserve"> .”</w:t>
      </w:r>
    </w:p>
    <w:p w14:paraId="70B8678D" w14:textId="77777777" w:rsidR="00E52F51" w:rsidRPr="007932CC" w:rsidRDefault="00E52F51" w:rsidP="00E52F51">
      <w:pPr>
        <w:pStyle w:val="PlainText"/>
        <w:ind w:left="720"/>
      </w:pPr>
      <w:r w:rsidRPr="007932CC">
        <w:rPr>
          <w:b/>
          <w:i/>
        </w:rPr>
        <w:t>precipitant:</w:t>
      </w:r>
      <w:r w:rsidRPr="007932CC">
        <w:t xml:space="preserve"> </w:t>
      </w:r>
      <w:r w:rsidRPr="007932CC">
        <w:rPr>
          <w:u w:val="single"/>
        </w:rPr>
        <w:t>dihydroergotamine</w:t>
      </w:r>
    </w:p>
    <w:p w14:paraId="6D69702D" w14:textId="77777777" w:rsidR="00E52F51" w:rsidRPr="007932CC" w:rsidRDefault="00E52F51" w:rsidP="00E52F51">
      <w:pPr>
        <w:pStyle w:val="PlainText"/>
        <w:ind w:left="720"/>
      </w:pPr>
      <w:r w:rsidRPr="007932CC">
        <w:rPr>
          <w:b/>
          <w:i/>
        </w:rPr>
        <w:t xml:space="preserve">PK trigger: </w:t>
      </w:r>
      <w:r w:rsidRPr="007932CC">
        <w:rPr>
          <w:u w:val="single"/>
        </w:rPr>
        <w:t xml:space="preserve">decreases | </w:t>
      </w:r>
      <w:proofErr w:type="gramStart"/>
      <w:r w:rsidRPr="007932CC">
        <w:rPr>
          <w:u w:val="single"/>
        </w:rPr>
        <w:t>metabolism</w:t>
      </w:r>
      <w:r w:rsidRPr="007932CC">
        <w:t xml:space="preserve"> ;</w:t>
      </w:r>
      <w:proofErr w:type="gramEnd"/>
      <w:r w:rsidRPr="007932CC">
        <w:t xml:space="preserve"> </w:t>
      </w:r>
      <w:r w:rsidRPr="007932CC">
        <w:rPr>
          <w:u w:val="single"/>
        </w:rPr>
        <w:t>increases | bioavailability</w:t>
      </w:r>
    </w:p>
    <w:p w14:paraId="0101542E" w14:textId="77777777" w:rsidR="00E52F51" w:rsidRPr="007932CC" w:rsidRDefault="00E52F51" w:rsidP="00E52F51">
      <w:pPr>
        <w:pStyle w:val="PlainText"/>
        <w:ind w:left="720"/>
      </w:pPr>
      <w:r w:rsidRPr="007932CC">
        <w:rPr>
          <w:b/>
          <w:i/>
        </w:rPr>
        <w:t>PK type:</w:t>
      </w:r>
      <w:r w:rsidRPr="007932CC">
        <w:t xml:space="preserve"> C54357: INCREASED CONCOMITANT DRUG LEVEL</w:t>
      </w:r>
    </w:p>
    <w:p w14:paraId="0FE27769" w14:textId="77777777" w:rsidR="00B85EC1" w:rsidRPr="007932CC" w:rsidRDefault="00B85EC1" w:rsidP="0034629D">
      <w:pPr>
        <w:pStyle w:val="PlainText"/>
        <w:rPr>
          <w:strike/>
        </w:rPr>
      </w:pPr>
    </w:p>
    <w:p w14:paraId="64F08C26" w14:textId="669D813B" w:rsidR="00AA0A5E" w:rsidRPr="007932CC" w:rsidRDefault="00B85EC1" w:rsidP="00411114">
      <w:pPr>
        <w:spacing w:after="0" w:line="240" w:lineRule="auto"/>
      </w:pPr>
      <w:r w:rsidRPr="007932CC">
        <w:t>However,</w:t>
      </w:r>
      <w:r w:rsidR="00AA0A5E" w:rsidRPr="007932CC">
        <w:t xml:space="preserve"> distinct trigger-subtype pairings should be split into separate interactions</w:t>
      </w:r>
      <w:r w:rsidRPr="007932CC">
        <w:t>; e.g.,</w:t>
      </w:r>
    </w:p>
    <w:p w14:paraId="4373A846" w14:textId="77777777" w:rsidR="00B85EC1" w:rsidRPr="007932CC" w:rsidRDefault="00B85EC1" w:rsidP="00411114">
      <w:pPr>
        <w:spacing w:after="0" w:line="240" w:lineRule="auto"/>
      </w:pPr>
    </w:p>
    <w:p w14:paraId="7B3D76C7" w14:textId="481D726F" w:rsidR="00AA0A5E" w:rsidRPr="007932CC" w:rsidRDefault="00B85EC1" w:rsidP="00411114">
      <w:pPr>
        <w:spacing w:after="0" w:line="240" w:lineRule="auto"/>
        <w:ind w:left="720"/>
      </w:pPr>
      <w:r w:rsidRPr="007932CC">
        <w:rPr>
          <w:b/>
          <w:i/>
        </w:rPr>
        <w:t>text:</w:t>
      </w:r>
      <w:r w:rsidR="00AA0A5E" w:rsidRPr="007932CC">
        <w:t xml:space="preserve"> “</w:t>
      </w:r>
      <w:r w:rsidR="00AA0A5E" w:rsidRPr="007932CC">
        <w:rPr>
          <w:u w:val="single"/>
        </w:rPr>
        <w:t>Drug X</w:t>
      </w:r>
      <w:r w:rsidR="00AA0A5E" w:rsidRPr="007932CC">
        <w:t xml:space="preserve"> </w:t>
      </w:r>
      <w:r w:rsidR="00AA0A5E" w:rsidRPr="007932CC">
        <w:rPr>
          <w:u w:val="single"/>
        </w:rPr>
        <w:t xml:space="preserve">increases </w:t>
      </w:r>
      <w:r w:rsidR="00037992" w:rsidRPr="007932CC">
        <w:rPr>
          <w:u w:val="single"/>
        </w:rPr>
        <w:t xml:space="preserve">Label Drug’s </w:t>
      </w:r>
      <w:r w:rsidR="00AA0A5E" w:rsidRPr="007932CC">
        <w:rPr>
          <w:u w:val="single"/>
        </w:rPr>
        <w:t>AUC</w:t>
      </w:r>
      <w:r w:rsidR="00AA0A5E" w:rsidRPr="007932CC">
        <w:t xml:space="preserve"> and </w:t>
      </w:r>
      <w:r w:rsidR="00AA0A5E" w:rsidRPr="007932CC">
        <w:rPr>
          <w:u w:val="single"/>
        </w:rPr>
        <w:t xml:space="preserve">elevates </w:t>
      </w:r>
      <w:proofErr w:type="spellStart"/>
      <w:r w:rsidR="00AA0A5E" w:rsidRPr="007932CC">
        <w:rPr>
          <w:u w:val="single"/>
        </w:rPr>
        <w:t>Cmax</w:t>
      </w:r>
      <w:proofErr w:type="spellEnd"/>
      <w:r w:rsidR="00AA0A5E" w:rsidRPr="007932CC">
        <w:t xml:space="preserve">” </w:t>
      </w:r>
    </w:p>
    <w:p w14:paraId="1ED55956" w14:textId="45F3B2BC" w:rsidR="00037992" w:rsidRPr="007932CC" w:rsidRDefault="00037992" w:rsidP="00411114">
      <w:pPr>
        <w:spacing w:after="0" w:line="240" w:lineRule="auto"/>
        <w:ind w:left="720"/>
        <w:rPr>
          <w:u w:val="single"/>
        </w:rPr>
      </w:pPr>
      <w:r w:rsidRPr="007932CC">
        <w:rPr>
          <w:b/>
          <w:i/>
        </w:rPr>
        <w:t>precipitant:</w:t>
      </w:r>
      <w:r w:rsidRPr="007932CC">
        <w:t xml:space="preserve"> </w:t>
      </w:r>
      <w:r w:rsidRPr="007932CC">
        <w:rPr>
          <w:u w:val="single"/>
        </w:rPr>
        <w:t>Drug X</w:t>
      </w:r>
    </w:p>
    <w:p w14:paraId="48B432AC" w14:textId="3E09BB7C" w:rsidR="00037992" w:rsidRPr="007932CC" w:rsidRDefault="00037992" w:rsidP="00411114">
      <w:pPr>
        <w:spacing w:after="0" w:line="240" w:lineRule="auto"/>
        <w:ind w:left="720"/>
      </w:pPr>
      <w:r w:rsidRPr="007932CC">
        <w:rPr>
          <w:b/>
          <w:i/>
        </w:rPr>
        <w:t xml:space="preserve">PK </w:t>
      </w:r>
      <w:r w:rsidR="00AA0A5E" w:rsidRPr="007932CC">
        <w:rPr>
          <w:b/>
          <w:i/>
        </w:rPr>
        <w:t>trigger</w:t>
      </w:r>
      <w:r w:rsidRPr="007932CC">
        <w:rPr>
          <w:b/>
          <w:i/>
        </w:rPr>
        <w:t xml:space="preserve"> </w:t>
      </w:r>
      <w:r w:rsidR="00AA0A5E" w:rsidRPr="007932CC">
        <w:rPr>
          <w:b/>
          <w:i/>
        </w:rPr>
        <w:t>1</w:t>
      </w:r>
      <w:r w:rsidRPr="007932CC">
        <w:rPr>
          <w:b/>
          <w:i/>
        </w:rPr>
        <w:t>:</w:t>
      </w:r>
      <w:r w:rsidR="00AA0A5E" w:rsidRPr="007932CC">
        <w:t xml:space="preserve"> </w:t>
      </w:r>
      <w:r w:rsidR="00AA0A5E" w:rsidRPr="007932CC">
        <w:rPr>
          <w:u w:val="single"/>
        </w:rPr>
        <w:t xml:space="preserve">increases </w:t>
      </w:r>
      <w:r w:rsidRPr="007932CC">
        <w:rPr>
          <w:u w:val="single"/>
        </w:rPr>
        <w:t xml:space="preserve">| </w:t>
      </w:r>
      <w:r w:rsidR="00AA0A5E" w:rsidRPr="007932CC">
        <w:rPr>
          <w:u w:val="single"/>
        </w:rPr>
        <w:t>AUC</w:t>
      </w:r>
    </w:p>
    <w:p w14:paraId="081F7078" w14:textId="6C41A4D6" w:rsidR="00037992" w:rsidRPr="007932CC" w:rsidRDefault="00037992" w:rsidP="00411114">
      <w:pPr>
        <w:pStyle w:val="PlainText"/>
        <w:ind w:left="720"/>
        <w:rPr>
          <w:color w:val="000000" w:themeColor="text1"/>
        </w:rPr>
      </w:pPr>
      <w:r w:rsidRPr="007932CC">
        <w:rPr>
          <w:b/>
          <w:i/>
          <w:color w:val="000000" w:themeColor="text1"/>
        </w:rPr>
        <w:t>PK type 1:</w:t>
      </w:r>
      <w:r w:rsidRPr="007932CC">
        <w:rPr>
          <w:color w:val="000000" w:themeColor="text1"/>
        </w:rPr>
        <w:t xml:space="preserve"> C54605: INCREASED DRUG AUC</w:t>
      </w:r>
      <w:r w:rsidR="00B2217E" w:rsidRPr="007932CC">
        <w:rPr>
          <w:color w:val="000000" w:themeColor="text1"/>
        </w:rPr>
        <w:t xml:space="preserve"> </w:t>
      </w:r>
    </w:p>
    <w:p w14:paraId="48CA8299" w14:textId="7AC87CB3" w:rsidR="00037992" w:rsidRPr="007932CC" w:rsidRDefault="00037992" w:rsidP="00411114">
      <w:pPr>
        <w:spacing w:after="0" w:line="240" w:lineRule="auto"/>
        <w:ind w:left="720"/>
      </w:pPr>
      <w:r w:rsidRPr="007932CC">
        <w:rPr>
          <w:b/>
          <w:i/>
        </w:rPr>
        <w:t>PK trigger 2:</w:t>
      </w:r>
      <w:r w:rsidRPr="007932CC">
        <w:t xml:space="preserve"> </w:t>
      </w:r>
      <w:r w:rsidRPr="007932CC">
        <w:rPr>
          <w:u w:val="single"/>
        </w:rPr>
        <w:t xml:space="preserve">elevates </w:t>
      </w:r>
      <w:proofErr w:type="spellStart"/>
      <w:r w:rsidRPr="007932CC">
        <w:rPr>
          <w:u w:val="single"/>
        </w:rPr>
        <w:t>Cmax</w:t>
      </w:r>
      <w:proofErr w:type="spellEnd"/>
      <w:r w:rsidR="00B2217E" w:rsidRPr="007932CC">
        <w:rPr>
          <w:u w:val="single"/>
        </w:rPr>
        <w:t xml:space="preserve"> </w:t>
      </w:r>
      <w:r w:rsidR="00B2217E" w:rsidRPr="007932CC">
        <w:rPr>
          <w:color w:val="000000" w:themeColor="text1"/>
          <w:u w:val="single"/>
        </w:rPr>
        <w:t>(entered as separate DDI)</w:t>
      </w:r>
    </w:p>
    <w:p w14:paraId="5B428FEB" w14:textId="4D22F6CE" w:rsidR="00037992" w:rsidRPr="007932CC" w:rsidRDefault="00037992" w:rsidP="00411114">
      <w:pPr>
        <w:pStyle w:val="PlainText"/>
        <w:ind w:left="720"/>
        <w:rPr>
          <w:color w:val="000000" w:themeColor="text1"/>
        </w:rPr>
      </w:pPr>
      <w:r w:rsidRPr="007932CC">
        <w:rPr>
          <w:b/>
          <w:i/>
          <w:color w:val="000000" w:themeColor="text1"/>
        </w:rPr>
        <w:t>PK type 2:</w:t>
      </w:r>
      <w:r w:rsidRPr="007932CC">
        <w:rPr>
          <w:color w:val="000000" w:themeColor="text1"/>
        </w:rPr>
        <w:t xml:space="preserve"> C54602: INCREASED DRUG CMAX</w:t>
      </w:r>
      <w:r w:rsidR="00B2217E" w:rsidRPr="007932CC">
        <w:rPr>
          <w:color w:val="000000" w:themeColor="text1"/>
        </w:rPr>
        <w:t xml:space="preserve"> </w:t>
      </w:r>
      <w:r w:rsidR="00B2217E" w:rsidRPr="007932CC">
        <w:rPr>
          <w:color w:val="000000" w:themeColor="text1"/>
          <w:u w:val="single"/>
        </w:rPr>
        <w:t>(entered as separate DDI)</w:t>
      </w:r>
    </w:p>
    <w:p w14:paraId="02E8D10E" w14:textId="77777777" w:rsidR="00037992" w:rsidRPr="007932CC" w:rsidRDefault="00037992" w:rsidP="00411114">
      <w:pPr>
        <w:spacing w:after="0" w:line="240" w:lineRule="auto"/>
        <w:ind w:left="720"/>
      </w:pPr>
    </w:p>
    <w:p w14:paraId="7A8F72C8" w14:textId="6E4417B9" w:rsidR="00AA0A5E" w:rsidRPr="007932CC" w:rsidRDefault="00AA0A5E" w:rsidP="00411114">
      <w:pPr>
        <w:spacing w:after="0" w:line="240" w:lineRule="auto"/>
      </w:pPr>
      <w:r w:rsidRPr="007932CC">
        <w:t>If there is a distinct PD interaction indicated for the same drug/precipita</w:t>
      </w:r>
      <w:r w:rsidR="00112305" w:rsidRPr="007932CC">
        <w:t>nt</w:t>
      </w:r>
      <w:r w:rsidRPr="007932CC">
        <w:t>, code it as a separate PD interaction</w:t>
      </w:r>
      <w:r w:rsidR="00112305" w:rsidRPr="007932CC">
        <w:t>; e.g.,</w:t>
      </w:r>
    </w:p>
    <w:p w14:paraId="454F0FFD" w14:textId="05253973" w:rsidR="00E70B91" w:rsidRPr="007932CC" w:rsidRDefault="00E70B91" w:rsidP="00411114">
      <w:pPr>
        <w:spacing w:after="0" w:line="240" w:lineRule="auto"/>
      </w:pPr>
    </w:p>
    <w:p w14:paraId="35289D42" w14:textId="77777777" w:rsidR="00BE6199" w:rsidRPr="007932CC" w:rsidRDefault="00E70B91" w:rsidP="00E70B91">
      <w:pPr>
        <w:spacing w:after="0" w:line="240" w:lineRule="auto"/>
        <w:ind w:left="720"/>
      </w:pPr>
      <w:proofErr w:type="gramStart"/>
      <w:r w:rsidRPr="007932CC">
        <w:rPr>
          <w:b/>
          <w:i/>
        </w:rPr>
        <w:t>text</w:t>
      </w:r>
      <w:proofErr w:type="gramEnd"/>
      <w:r w:rsidRPr="007932CC">
        <w:rPr>
          <w:b/>
          <w:i/>
        </w:rPr>
        <w:t xml:space="preserve">: </w:t>
      </w:r>
      <w:r w:rsidRPr="007932CC">
        <w:t>“</w:t>
      </w:r>
      <w:r w:rsidR="00BE6199" w:rsidRPr="007932CC">
        <w:t>S</w:t>
      </w:r>
      <w:r w:rsidRPr="007932CC">
        <w:t xml:space="preserve">trong </w:t>
      </w:r>
      <w:r w:rsidRPr="007932CC">
        <w:rPr>
          <w:u w:val="single"/>
        </w:rPr>
        <w:t>CYP3A4 inducers</w:t>
      </w:r>
      <w:r w:rsidRPr="007932CC">
        <w:t xml:space="preserve"> </w:t>
      </w:r>
      <w:r w:rsidRPr="007932CC">
        <w:rPr>
          <w:u w:val="single"/>
        </w:rPr>
        <w:t>decrease exposure</w:t>
      </w:r>
      <w:r w:rsidRPr="007932CC">
        <w:t xml:space="preserve"> to rivaroxaban and may </w:t>
      </w:r>
      <w:r w:rsidRPr="007932CC">
        <w:rPr>
          <w:u w:val="single"/>
        </w:rPr>
        <w:t>increase the risk</w:t>
      </w:r>
      <w:r w:rsidRPr="007932CC">
        <w:t xml:space="preserve"> of </w:t>
      </w:r>
      <w:r w:rsidRPr="007932CC">
        <w:rPr>
          <w:u w:val="single"/>
        </w:rPr>
        <w:t>thromboembolic events</w:t>
      </w:r>
      <w:r w:rsidRPr="007932CC">
        <w:t xml:space="preserve"> .</w:t>
      </w:r>
      <w:r w:rsidR="00BE6199" w:rsidRPr="007932CC">
        <w:t>”</w:t>
      </w:r>
    </w:p>
    <w:p w14:paraId="2A800ACC" w14:textId="49C73D7A" w:rsidR="00BE6199" w:rsidRPr="007932CC" w:rsidRDefault="00BE6199" w:rsidP="00E70B91">
      <w:pPr>
        <w:spacing w:after="0" w:line="240" w:lineRule="auto"/>
        <w:ind w:left="720"/>
      </w:pPr>
      <w:r w:rsidRPr="007932CC">
        <w:rPr>
          <w:b/>
          <w:i/>
        </w:rPr>
        <w:t>precipitant:</w:t>
      </w:r>
      <w:r w:rsidRPr="007932CC">
        <w:t xml:space="preserve"> </w:t>
      </w:r>
      <w:r w:rsidRPr="007932CC">
        <w:rPr>
          <w:u w:val="single"/>
        </w:rPr>
        <w:t>CYP3A4 inducers</w:t>
      </w:r>
    </w:p>
    <w:p w14:paraId="1F811791" w14:textId="77777777" w:rsidR="00BE6199" w:rsidRPr="007932CC" w:rsidRDefault="00E70B91" w:rsidP="00E70B91">
      <w:pPr>
        <w:spacing w:after="0" w:line="240" w:lineRule="auto"/>
        <w:ind w:left="720"/>
        <w:rPr>
          <w:u w:val="single"/>
        </w:rPr>
      </w:pPr>
      <w:r w:rsidRPr="007932CC">
        <w:rPr>
          <w:b/>
          <w:i/>
        </w:rPr>
        <w:t>PK</w:t>
      </w:r>
      <w:r w:rsidR="00BE6199" w:rsidRPr="007932CC">
        <w:rPr>
          <w:b/>
          <w:i/>
        </w:rPr>
        <w:t xml:space="preserve"> trigger: </w:t>
      </w:r>
      <w:r w:rsidRPr="007932CC">
        <w:rPr>
          <w:u w:val="single"/>
        </w:rPr>
        <w:t>decrease exposure</w:t>
      </w:r>
    </w:p>
    <w:p w14:paraId="1DFB8B1A" w14:textId="77777777" w:rsidR="00BE6199" w:rsidRPr="007932CC" w:rsidRDefault="00BE6199" w:rsidP="00E70B91">
      <w:pPr>
        <w:spacing w:after="0" w:line="240" w:lineRule="auto"/>
        <w:ind w:left="720"/>
      </w:pPr>
      <w:r w:rsidRPr="007932CC">
        <w:rPr>
          <w:b/>
          <w:i/>
        </w:rPr>
        <w:t>PK type:</w:t>
      </w:r>
      <w:r w:rsidRPr="007932CC">
        <w:t xml:space="preserve"> </w:t>
      </w:r>
      <w:r w:rsidR="00E70B91" w:rsidRPr="007932CC">
        <w:t>C54356: DECREASED DRUG LEVEL</w:t>
      </w:r>
    </w:p>
    <w:p w14:paraId="59E533F4" w14:textId="5FA950B1" w:rsidR="00BE6199" w:rsidRPr="007932CC" w:rsidRDefault="00BE6199" w:rsidP="00E70B91">
      <w:pPr>
        <w:spacing w:after="0" w:line="240" w:lineRule="auto"/>
        <w:ind w:left="720"/>
      </w:pPr>
      <w:r w:rsidRPr="007932CC">
        <w:rPr>
          <w:b/>
          <w:i/>
        </w:rPr>
        <w:t>PD trigger:</w:t>
      </w:r>
      <w:r w:rsidRPr="007932CC">
        <w:t xml:space="preserve"> </w:t>
      </w:r>
      <w:r w:rsidR="00E70B91" w:rsidRPr="007932CC">
        <w:rPr>
          <w:u w:val="single"/>
        </w:rPr>
        <w:t>increase the risk</w:t>
      </w:r>
      <w:r w:rsidR="00B2217E" w:rsidRPr="00843166">
        <w:t xml:space="preserve"> </w:t>
      </w:r>
      <w:r w:rsidR="00B2217E" w:rsidRPr="00843166">
        <w:rPr>
          <w:color w:val="000000" w:themeColor="text1"/>
        </w:rPr>
        <w:t>(entered as separate DDI)</w:t>
      </w:r>
    </w:p>
    <w:p w14:paraId="0019B0C5" w14:textId="20E9F55A" w:rsidR="00E70B91" w:rsidRPr="007932CC" w:rsidRDefault="00BE6199" w:rsidP="0034629D">
      <w:pPr>
        <w:spacing w:after="0" w:line="240" w:lineRule="auto"/>
        <w:ind w:left="720"/>
      </w:pPr>
      <w:r w:rsidRPr="007932CC">
        <w:rPr>
          <w:b/>
          <w:i/>
        </w:rPr>
        <w:t>PD SI:</w:t>
      </w:r>
      <w:r w:rsidRPr="007932CC">
        <w:t xml:space="preserve"> </w:t>
      </w:r>
      <w:r w:rsidR="00E70B91" w:rsidRPr="007932CC">
        <w:rPr>
          <w:u w:val="single"/>
        </w:rPr>
        <w:t>thromboembolic events</w:t>
      </w:r>
      <w:r w:rsidR="00B2217E" w:rsidRPr="00843166">
        <w:t xml:space="preserve"> </w:t>
      </w:r>
      <w:r w:rsidR="00B2217E" w:rsidRPr="00843166">
        <w:rPr>
          <w:color w:val="000000" w:themeColor="text1"/>
        </w:rPr>
        <w:t>(entered as separate DDI)</w:t>
      </w:r>
    </w:p>
    <w:p w14:paraId="19A894A7" w14:textId="77777777" w:rsidR="00E70B91" w:rsidRPr="007932CC" w:rsidRDefault="00E70B91" w:rsidP="00411114">
      <w:pPr>
        <w:spacing w:after="0" w:line="240" w:lineRule="auto"/>
      </w:pPr>
    </w:p>
    <w:p w14:paraId="011D8D2F" w14:textId="07014E6D" w:rsidR="005D62FB" w:rsidRPr="007932CC" w:rsidRDefault="00327B94" w:rsidP="005D62FB">
      <w:pPr>
        <w:pStyle w:val="PlainText"/>
        <w:rPr>
          <w:color w:val="000000" w:themeColor="text1"/>
        </w:rPr>
      </w:pPr>
      <w:r w:rsidRPr="007932CC">
        <w:rPr>
          <w:color w:val="000000" w:themeColor="text1"/>
        </w:rPr>
        <w:t>As stated in the PD section, triggers such as “potentiate” and “reduce the effect” in the absence of a more PK-specific trigger should be interpreted as drug-drug agonism/antagonism and coded as PD if there is a specific interaction.  If there is not, code the DDI as Unspecified.</w:t>
      </w:r>
      <w:r w:rsidR="00A21E80" w:rsidRPr="002F6707">
        <w:rPr>
          <w:strike/>
          <w:color w:val="FF0000"/>
        </w:rPr>
        <w:t xml:space="preserve"> </w:t>
      </w:r>
      <w:r w:rsidR="00A21E80" w:rsidRPr="002F6707">
        <w:rPr>
          <w:color w:val="000000" w:themeColor="text1"/>
        </w:rPr>
        <w:t>T</w:t>
      </w:r>
      <w:r w:rsidR="005D62FB" w:rsidRPr="002F6707">
        <w:rPr>
          <w:color w:val="000000" w:themeColor="text1"/>
        </w:rPr>
        <w:t xml:space="preserve">riggers involving dosage adjustments </w:t>
      </w:r>
      <w:r w:rsidR="00A21E80" w:rsidRPr="002F6707">
        <w:rPr>
          <w:color w:val="000000" w:themeColor="text1"/>
        </w:rPr>
        <w:t>(</w:t>
      </w:r>
      <w:r w:rsidR="005D62FB" w:rsidRPr="002F6707">
        <w:rPr>
          <w:color w:val="000000" w:themeColor="text1"/>
        </w:rPr>
        <w:t>e.g., “reduce the dose”</w:t>
      </w:r>
      <w:r w:rsidR="00A21E80" w:rsidRPr="002F6707">
        <w:rPr>
          <w:color w:val="000000" w:themeColor="text1"/>
        </w:rPr>
        <w:t>) should be encoded as PK</w:t>
      </w:r>
      <w:r w:rsidR="005D62FB" w:rsidRPr="002F6707">
        <w:rPr>
          <w:color w:val="000000" w:themeColor="text1"/>
        </w:rPr>
        <w:t>.</w:t>
      </w:r>
    </w:p>
    <w:p w14:paraId="5A546D87" w14:textId="73FAAA82" w:rsidR="00112305" w:rsidRPr="007932CC" w:rsidRDefault="00112305" w:rsidP="00411114">
      <w:pPr>
        <w:spacing w:after="0" w:line="240" w:lineRule="auto"/>
      </w:pPr>
    </w:p>
    <w:p w14:paraId="3EB6C889" w14:textId="77777777" w:rsidR="00112305" w:rsidRPr="007932CC" w:rsidRDefault="00112305" w:rsidP="00411114">
      <w:pPr>
        <w:pStyle w:val="PlainText"/>
        <w:ind w:left="720"/>
      </w:pPr>
      <w:proofErr w:type="gramStart"/>
      <w:r w:rsidRPr="007932CC">
        <w:rPr>
          <w:b/>
          <w:i/>
        </w:rPr>
        <w:t>text</w:t>
      </w:r>
      <w:proofErr w:type="gramEnd"/>
      <w:r w:rsidRPr="007932CC">
        <w:rPr>
          <w:b/>
          <w:i/>
        </w:rPr>
        <w:t>:</w:t>
      </w:r>
      <w:r w:rsidRPr="007932CC">
        <w:t xml:space="preserve"> “Since the concomitant administration of </w:t>
      </w:r>
      <w:r w:rsidRPr="007932CC">
        <w:rPr>
          <w:u w:val="single"/>
        </w:rPr>
        <w:t>warfarin</w:t>
      </w:r>
      <w:r w:rsidRPr="007932CC">
        <w:t xml:space="preserve"> with amiodarone </w:t>
      </w:r>
      <w:r w:rsidRPr="007932CC">
        <w:rPr>
          <w:u w:val="single"/>
        </w:rPr>
        <w:t>increases the INR</w:t>
      </w:r>
      <w:r w:rsidRPr="007932CC">
        <w:t xml:space="preserve"> by 100 % after 3 to 4 days , </w:t>
      </w:r>
      <w:r w:rsidRPr="007932CC">
        <w:rPr>
          <w:u w:val="single"/>
        </w:rPr>
        <w:t>reduce the dose</w:t>
      </w:r>
      <w:r w:rsidRPr="007932CC">
        <w:t xml:space="preserve"> of the anticoagulant by one-third to one-half , and monitor INR closely .</w:t>
      </w:r>
      <w:bookmarkStart w:id="0" w:name="_GoBack"/>
      <w:bookmarkEnd w:id="0"/>
    </w:p>
    <w:p w14:paraId="537364B8" w14:textId="2501C200" w:rsidR="00112305" w:rsidRPr="007932CC" w:rsidRDefault="00112305" w:rsidP="00411114">
      <w:pPr>
        <w:pStyle w:val="PlainText"/>
        <w:ind w:left="720"/>
        <w:rPr>
          <w:strike/>
          <w:color w:val="FF0000"/>
          <w:u w:val="single"/>
        </w:rPr>
      </w:pPr>
      <w:r w:rsidRPr="007932CC">
        <w:rPr>
          <w:b/>
          <w:i/>
          <w:color w:val="000000" w:themeColor="text1"/>
        </w:rPr>
        <w:t>precipitant:</w:t>
      </w:r>
      <w:r w:rsidRPr="007932CC">
        <w:rPr>
          <w:color w:val="000000" w:themeColor="text1"/>
        </w:rPr>
        <w:t xml:space="preserve"> </w:t>
      </w:r>
      <w:r w:rsidRPr="007932CC">
        <w:rPr>
          <w:color w:val="000000" w:themeColor="text1"/>
          <w:u w:val="single"/>
        </w:rPr>
        <w:t>warfarin</w:t>
      </w:r>
    </w:p>
    <w:p w14:paraId="71A0D37A" w14:textId="1A86840A" w:rsidR="00112305" w:rsidRPr="007932CC" w:rsidRDefault="00112305" w:rsidP="00411114">
      <w:pPr>
        <w:pStyle w:val="PlainText"/>
        <w:ind w:left="720"/>
        <w:rPr>
          <w:color w:val="000000" w:themeColor="text1"/>
          <w:u w:val="single"/>
        </w:rPr>
      </w:pPr>
      <w:r w:rsidRPr="007932CC">
        <w:rPr>
          <w:b/>
          <w:i/>
          <w:color w:val="000000" w:themeColor="text1"/>
        </w:rPr>
        <w:t>PD trigger:</w:t>
      </w:r>
      <w:r w:rsidRPr="007932CC">
        <w:rPr>
          <w:color w:val="000000" w:themeColor="text1"/>
        </w:rPr>
        <w:t xml:space="preserve"> </w:t>
      </w:r>
      <w:r w:rsidRPr="007932CC">
        <w:rPr>
          <w:color w:val="000000" w:themeColor="text1"/>
          <w:u w:val="single"/>
        </w:rPr>
        <w:t>increases the INR</w:t>
      </w:r>
    </w:p>
    <w:p w14:paraId="3584398B" w14:textId="23F69EB6" w:rsidR="00112305" w:rsidRPr="007932CC" w:rsidRDefault="00112305" w:rsidP="00411114">
      <w:pPr>
        <w:pStyle w:val="PlainText"/>
        <w:ind w:left="720"/>
        <w:rPr>
          <w:color w:val="000000" w:themeColor="text1"/>
          <w:u w:val="single"/>
        </w:rPr>
      </w:pPr>
      <w:r w:rsidRPr="007932CC">
        <w:rPr>
          <w:b/>
          <w:i/>
          <w:color w:val="000000" w:themeColor="text1"/>
        </w:rPr>
        <w:t>PD SI:</w:t>
      </w:r>
      <w:r w:rsidRPr="007932CC">
        <w:rPr>
          <w:color w:val="000000" w:themeColor="text1"/>
        </w:rPr>
        <w:t xml:space="preserve">  </w:t>
      </w:r>
      <w:r w:rsidRPr="007932CC">
        <w:rPr>
          <w:color w:val="000000" w:themeColor="text1"/>
          <w:u w:val="single"/>
        </w:rPr>
        <w:t>increases the INR</w:t>
      </w:r>
    </w:p>
    <w:p w14:paraId="6CEE985D" w14:textId="40BD3643" w:rsidR="00843166" w:rsidRPr="002F6707" w:rsidRDefault="00843166" w:rsidP="00843166">
      <w:pPr>
        <w:spacing w:after="0" w:line="240" w:lineRule="auto"/>
        <w:ind w:left="720"/>
        <w:rPr>
          <w:u w:val="single"/>
        </w:rPr>
      </w:pPr>
      <w:r w:rsidRPr="002F6707">
        <w:rPr>
          <w:b/>
          <w:i/>
        </w:rPr>
        <w:t xml:space="preserve">PK trigger: </w:t>
      </w:r>
      <w:r w:rsidRPr="002F6707">
        <w:rPr>
          <w:u w:val="single"/>
        </w:rPr>
        <w:t xml:space="preserve">reduce the </w:t>
      </w:r>
      <w:proofErr w:type="gramStart"/>
      <w:r w:rsidRPr="002F6707">
        <w:rPr>
          <w:u w:val="single"/>
        </w:rPr>
        <w:t>dose</w:t>
      </w:r>
      <w:r w:rsidRPr="002F6707">
        <w:t xml:space="preserve">  </w:t>
      </w:r>
      <w:r w:rsidRPr="002F6707">
        <w:rPr>
          <w:color w:val="000000" w:themeColor="text1"/>
        </w:rPr>
        <w:t>(</w:t>
      </w:r>
      <w:proofErr w:type="gramEnd"/>
      <w:r w:rsidRPr="002F6707">
        <w:rPr>
          <w:color w:val="000000" w:themeColor="text1"/>
        </w:rPr>
        <w:t>entered as separate DDI)</w:t>
      </w:r>
    </w:p>
    <w:p w14:paraId="1858146F" w14:textId="35D7875A" w:rsidR="00843166" w:rsidRPr="007932CC" w:rsidRDefault="00843166" w:rsidP="00843166">
      <w:pPr>
        <w:spacing w:after="0" w:line="240" w:lineRule="auto"/>
        <w:ind w:left="720"/>
      </w:pPr>
      <w:r w:rsidRPr="002F6707">
        <w:rPr>
          <w:b/>
          <w:i/>
        </w:rPr>
        <w:t>PK type:</w:t>
      </w:r>
      <w:r w:rsidRPr="002F6707">
        <w:t xml:space="preserve"> C54357: INCREASED CONCOMITANT DRUG </w:t>
      </w:r>
      <w:proofErr w:type="gramStart"/>
      <w:r w:rsidRPr="002F6707">
        <w:t xml:space="preserve">LEVEL  </w:t>
      </w:r>
      <w:r w:rsidRPr="002F6707">
        <w:rPr>
          <w:color w:val="000000" w:themeColor="text1"/>
        </w:rPr>
        <w:t>(</w:t>
      </w:r>
      <w:proofErr w:type="gramEnd"/>
      <w:r w:rsidRPr="002F6707">
        <w:rPr>
          <w:color w:val="000000" w:themeColor="text1"/>
        </w:rPr>
        <w:t>entered as separate DDI)</w:t>
      </w:r>
    </w:p>
    <w:p w14:paraId="726C4598" w14:textId="77777777" w:rsidR="00112305" w:rsidRPr="007932CC" w:rsidRDefault="00112305" w:rsidP="00411114">
      <w:pPr>
        <w:spacing w:after="0" w:line="240" w:lineRule="auto"/>
        <w:rPr>
          <w:strike/>
        </w:rPr>
      </w:pPr>
    </w:p>
    <w:p w14:paraId="073F87E2" w14:textId="41F27D66" w:rsidR="00AA0A5E" w:rsidRPr="007932CC" w:rsidRDefault="00AA0A5E" w:rsidP="00893D05">
      <w:pPr>
        <w:pStyle w:val="Heading2"/>
        <w:spacing w:line="240" w:lineRule="auto"/>
      </w:pPr>
      <w:r w:rsidRPr="007932CC">
        <w:t>Unspecified Interaction</w:t>
      </w:r>
      <w:r w:rsidR="001D01B2" w:rsidRPr="007932CC">
        <w:t>s</w:t>
      </w:r>
    </w:p>
    <w:p w14:paraId="792F081A" w14:textId="2ABAA055" w:rsidR="001D01B2" w:rsidRPr="007932CC" w:rsidRDefault="001D01B2" w:rsidP="00411114">
      <w:pPr>
        <w:pStyle w:val="PlainText"/>
      </w:pPr>
      <w:r w:rsidRPr="007932CC">
        <w:t>General warnings of risk and against combining the label drug with a precipitant</w:t>
      </w:r>
      <w:r w:rsidR="000A0CBC" w:rsidRPr="007932CC">
        <w:t xml:space="preserve"> should be coded as Unspecified Interactions as long as there is a clear trigger and precipitant in the text; e.g.,</w:t>
      </w:r>
    </w:p>
    <w:p w14:paraId="24BA0196" w14:textId="77777777" w:rsidR="000A0CBC" w:rsidRPr="007932CC" w:rsidRDefault="000A0CBC" w:rsidP="00411114">
      <w:pPr>
        <w:pStyle w:val="PlainText"/>
      </w:pPr>
    </w:p>
    <w:p w14:paraId="3480358F" w14:textId="7D4578B3" w:rsidR="003D5E5F" w:rsidRPr="007932CC" w:rsidRDefault="000A0CBC" w:rsidP="00411114">
      <w:pPr>
        <w:pStyle w:val="PlainText"/>
        <w:ind w:left="720"/>
        <w:rPr>
          <w:color w:val="000000" w:themeColor="text1"/>
        </w:rPr>
      </w:pPr>
      <w:r w:rsidRPr="007932CC">
        <w:rPr>
          <w:b/>
          <w:i/>
        </w:rPr>
        <w:t>text:</w:t>
      </w:r>
      <w:r w:rsidR="003D5E5F" w:rsidRPr="007932CC">
        <w:t xml:space="preserve"> </w:t>
      </w:r>
      <w:r w:rsidRPr="007932CC">
        <w:t>“</w:t>
      </w:r>
      <w:r w:rsidR="003D5E5F" w:rsidRPr="007932CC">
        <w:t xml:space="preserve">Lithium generally </w:t>
      </w:r>
      <w:r w:rsidR="003D5E5F" w:rsidRPr="007932CC">
        <w:rPr>
          <w:u w:val="single"/>
        </w:rPr>
        <w:t>should not be given</w:t>
      </w:r>
      <w:r w:rsidR="003D5E5F" w:rsidRPr="007932CC">
        <w:t xml:space="preserve"> with </w:t>
      </w:r>
      <w:r w:rsidR="003D5E5F" w:rsidRPr="007932CC">
        <w:rPr>
          <w:u w:val="single"/>
        </w:rPr>
        <w:t>diuretics</w:t>
      </w:r>
      <w:r w:rsidR="003D5E5F" w:rsidRPr="007932CC">
        <w:t>.</w:t>
      </w:r>
      <w:r w:rsidRPr="007932CC">
        <w:t>”</w:t>
      </w:r>
    </w:p>
    <w:p w14:paraId="35939142" w14:textId="2088585D" w:rsidR="003D5E5F" w:rsidRPr="007932CC" w:rsidRDefault="000A0CBC" w:rsidP="00411114">
      <w:pPr>
        <w:pStyle w:val="PlainText"/>
        <w:ind w:left="720"/>
        <w:rPr>
          <w:color w:val="000000" w:themeColor="text1"/>
        </w:rPr>
      </w:pPr>
      <w:r w:rsidRPr="007932CC">
        <w:rPr>
          <w:b/>
          <w:i/>
          <w:color w:val="000000" w:themeColor="text1"/>
        </w:rPr>
        <w:t>trigger:</w:t>
      </w:r>
      <w:r w:rsidR="003D5E5F" w:rsidRPr="007932CC">
        <w:rPr>
          <w:color w:val="000000" w:themeColor="text1"/>
        </w:rPr>
        <w:t xml:space="preserve"> </w:t>
      </w:r>
      <w:r w:rsidR="003D5E5F" w:rsidRPr="007932CC">
        <w:rPr>
          <w:color w:val="000000" w:themeColor="text1"/>
          <w:u w:val="single"/>
        </w:rPr>
        <w:t>should not be given</w:t>
      </w:r>
      <w:r w:rsidR="003D5E5F" w:rsidRPr="007932CC">
        <w:rPr>
          <w:color w:val="000000" w:themeColor="text1"/>
        </w:rPr>
        <w:t xml:space="preserve"> </w:t>
      </w:r>
    </w:p>
    <w:p w14:paraId="29B29B43" w14:textId="41A0E33A" w:rsidR="000A0CBC" w:rsidRPr="007932CC" w:rsidRDefault="000A0CBC" w:rsidP="00411114">
      <w:pPr>
        <w:pStyle w:val="PlainText"/>
        <w:ind w:left="720"/>
        <w:rPr>
          <w:color w:val="000000" w:themeColor="text1"/>
        </w:rPr>
      </w:pPr>
      <w:r w:rsidRPr="007932CC">
        <w:rPr>
          <w:b/>
          <w:i/>
          <w:color w:val="000000" w:themeColor="text1"/>
        </w:rPr>
        <w:t>precipitant:</w:t>
      </w:r>
      <w:r w:rsidR="00411114" w:rsidRPr="007932CC">
        <w:rPr>
          <w:color w:val="000000" w:themeColor="text1"/>
        </w:rPr>
        <w:t xml:space="preserve"> </w:t>
      </w:r>
      <w:r w:rsidR="00411114" w:rsidRPr="007932CC">
        <w:rPr>
          <w:color w:val="000000" w:themeColor="text1"/>
          <w:u w:val="single"/>
        </w:rPr>
        <w:t>diuretics</w:t>
      </w:r>
    </w:p>
    <w:p w14:paraId="79385070" w14:textId="77777777" w:rsidR="003D5E5F" w:rsidRPr="007932CC" w:rsidRDefault="003D5E5F" w:rsidP="00411114">
      <w:pPr>
        <w:pStyle w:val="PlainText"/>
        <w:ind w:left="720"/>
        <w:rPr>
          <w:color w:val="000000" w:themeColor="text1"/>
        </w:rPr>
      </w:pPr>
    </w:p>
    <w:p w14:paraId="31AEE491" w14:textId="26569728" w:rsidR="00893D05" w:rsidRPr="007932CC" w:rsidRDefault="00AA0A5E" w:rsidP="00893D05">
      <w:pPr>
        <w:spacing w:after="0" w:line="240" w:lineRule="auto"/>
      </w:pPr>
      <w:r w:rsidRPr="007932CC">
        <w:t xml:space="preserve">For a given </w:t>
      </w:r>
      <w:r w:rsidR="005D6118" w:rsidRPr="007932CC">
        <w:t>text</w:t>
      </w:r>
      <w:r w:rsidRPr="007932CC">
        <w:t>/precipita</w:t>
      </w:r>
      <w:r w:rsidR="005D6118" w:rsidRPr="007932CC">
        <w:t>n</w:t>
      </w:r>
      <w:r w:rsidRPr="007932CC">
        <w:t>t,</w:t>
      </w:r>
      <w:r w:rsidR="005D6118" w:rsidRPr="007932CC">
        <w:t xml:space="preserve"> the text</w:t>
      </w:r>
      <w:r w:rsidRPr="007932CC">
        <w:t xml:space="preserve"> must not otherwise qualify for coding as a PD or PK interaction.</w:t>
      </w:r>
      <w:r w:rsidR="00893D05" w:rsidRPr="007932CC">
        <w:t xml:space="preserve">  That is, do not code additional “Unspecified” interactions for the same text/precipitant that have a PD or PK inte</w:t>
      </w:r>
      <w:r w:rsidR="00240F17" w:rsidRPr="007932CC">
        <w:t>r</w:t>
      </w:r>
      <w:r w:rsidR="00893D05" w:rsidRPr="007932CC">
        <w:t xml:space="preserve">action, and do not include such triggers in the PD or PK interactions coding; e.g. “Lithium </w:t>
      </w:r>
      <w:r w:rsidR="00893D05" w:rsidRPr="007932CC">
        <w:rPr>
          <w:u w:val="single"/>
        </w:rPr>
        <w:t>should not be given</w:t>
      </w:r>
      <w:r w:rsidR="00893D05" w:rsidRPr="007932CC">
        <w:t xml:space="preserve"> with diuretics …” in the example on the previous page.</w:t>
      </w:r>
    </w:p>
    <w:p w14:paraId="48E4D97E" w14:textId="77777777" w:rsidR="005D6118" w:rsidRPr="007932CC" w:rsidRDefault="005D6118" w:rsidP="005D6118">
      <w:pPr>
        <w:spacing w:after="0" w:line="240" w:lineRule="auto"/>
      </w:pPr>
    </w:p>
    <w:p w14:paraId="59CB5EC2" w14:textId="305091BA" w:rsidR="00AA0A5E" w:rsidRPr="007932CC" w:rsidRDefault="00893D05" w:rsidP="005D6118">
      <w:pPr>
        <w:spacing w:after="0" w:line="240" w:lineRule="auto"/>
      </w:pPr>
      <w:r w:rsidRPr="007932CC">
        <w:t>However,</w:t>
      </w:r>
      <w:r w:rsidR="00AA0A5E" w:rsidRPr="007932CC">
        <w:t xml:space="preserve"> a given </w:t>
      </w:r>
      <w:r w:rsidRPr="007932CC">
        <w:t>text</w:t>
      </w:r>
      <w:r w:rsidR="00AA0A5E" w:rsidRPr="007932CC">
        <w:t xml:space="preserve"> may suggest DDI’s for multiple precipita</w:t>
      </w:r>
      <w:r w:rsidRPr="007932CC">
        <w:t>n</w:t>
      </w:r>
      <w:r w:rsidR="00AA0A5E" w:rsidRPr="007932CC">
        <w:t>ts which should be coded independently as PD, PK, or Unspecified, as appropriate.  Be careful not to lump triggers inappropriately; i.e. restrict them to the specific DDI being encoded.</w:t>
      </w:r>
    </w:p>
    <w:p w14:paraId="1A7960AD" w14:textId="77777777" w:rsidR="00893D05" w:rsidRPr="007932CC" w:rsidRDefault="00893D05" w:rsidP="005D6118">
      <w:pPr>
        <w:spacing w:after="0" w:line="240" w:lineRule="auto"/>
      </w:pPr>
    </w:p>
    <w:p w14:paraId="69FF0E0B" w14:textId="1DF3510F" w:rsidR="00AA0A5E" w:rsidRPr="007932CC" w:rsidRDefault="00AA0A5E" w:rsidP="005D6118">
      <w:pPr>
        <w:spacing w:after="0" w:line="240" w:lineRule="auto"/>
      </w:pPr>
      <w:r w:rsidRPr="007932CC">
        <w:t>General terms like “symptoms”, “toxicity”, and “adverse reactions” do not count as specific interactions for a PD interaction.  In the absence of more specific interactions, code such DDI’s as “Unspecified interaction.”</w:t>
      </w:r>
    </w:p>
    <w:p w14:paraId="3C85F9DD" w14:textId="77777777" w:rsidR="00893D05" w:rsidRPr="007932CC" w:rsidRDefault="00893D05" w:rsidP="005D6118">
      <w:pPr>
        <w:spacing w:after="0" w:line="240" w:lineRule="auto"/>
      </w:pPr>
    </w:p>
    <w:p w14:paraId="78CAA677" w14:textId="08F33526" w:rsidR="00AA0A5E" w:rsidRPr="007932CC" w:rsidRDefault="00AA0A5E" w:rsidP="005D6118">
      <w:pPr>
        <w:spacing w:after="0" w:line="240" w:lineRule="auto"/>
      </w:pPr>
      <w:r w:rsidRPr="007932CC">
        <w:t>If there are multiple triggers for the same precipita</w:t>
      </w:r>
      <w:r w:rsidR="00893D05" w:rsidRPr="007932CC">
        <w:t>n</w:t>
      </w:r>
      <w:r w:rsidRPr="007932CC">
        <w:t>t</w:t>
      </w:r>
      <w:r w:rsidR="00893D05" w:rsidRPr="007932CC">
        <w:t>’s Unspecified interaction</w:t>
      </w:r>
      <w:r w:rsidRPr="007932CC">
        <w:t xml:space="preserve">, they can all be lumped together with </w:t>
      </w:r>
      <w:proofErr w:type="gramStart"/>
      <w:r w:rsidRPr="007932CC">
        <w:t>“ ;</w:t>
      </w:r>
      <w:proofErr w:type="gramEnd"/>
      <w:r w:rsidRPr="007932CC">
        <w:t xml:space="preserve"> “ separators and coded as a single</w:t>
      </w:r>
      <w:r w:rsidR="00893D05" w:rsidRPr="007932CC">
        <w:t xml:space="preserve"> Unspecified interaction</w:t>
      </w:r>
      <w:r w:rsidRPr="007932CC">
        <w:t>.</w:t>
      </w:r>
    </w:p>
    <w:p w14:paraId="016C63E1" w14:textId="77777777" w:rsidR="00893D05" w:rsidRPr="007932CC" w:rsidRDefault="00893D05" w:rsidP="005D6118">
      <w:pPr>
        <w:spacing w:after="0" w:line="240" w:lineRule="auto"/>
      </w:pPr>
    </w:p>
    <w:p w14:paraId="116127B5" w14:textId="609157CE" w:rsidR="00AA0A5E" w:rsidRPr="007932CC" w:rsidRDefault="00AA0A5E" w:rsidP="00893D05">
      <w:pPr>
        <w:pStyle w:val="Heading2"/>
      </w:pPr>
      <w:r w:rsidRPr="007932CC">
        <w:t>No Interaction</w:t>
      </w:r>
    </w:p>
    <w:p w14:paraId="60F37222" w14:textId="77777777" w:rsidR="00893D05" w:rsidRPr="007932CC" w:rsidRDefault="00893D05" w:rsidP="005D6118">
      <w:pPr>
        <w:spacing w:after="0" w:line="240" w:lineRule="auto"/>
      </w:pPr>
      <w:r w:rsidRPr="007932CC">
        <w:t>Code as “No Interaction” those texts where</w:t>
      </w:r>
    </w:p>
    <w:p w14:paraId="573D03A0" w14:textId="17C44E10" w:rsidR="00AA0A5E" w:rsidRPr="007932CC" w:rsidRDefault="00AA0A5E" w:rsidP="00893D05">
      <w:pPr>
        <w:pStyle w:val="ListParagraph"/>
        <w:numPr>
          <w:ilvl w:val="0"/>
          <w:numId w:val="11"/>
        </w:numPr>
        <w:spacing w:after="0" w:line="240" w:lineRule="auto"/>
      </w:pPr>
      <w:r w:rsidRPr="007932CC">
        <w:t>The text does not represent a DDI, OR</w:t>
      </w:r>
    </w:p>
    <w:p w14:paraId="5AC0E5CB" w14:textId="7A8326FF" w:rsidR="00AA0A5E" w:rsidRPr="007932CC" w:rsidRDefault="00AA0A5E" w:rsidP="00893D05">
      <w:pPr>
        <w:pStyle w:val="ListParagraph"/>
        <w:numPr>
          <w:ilvl w:val="0"/>
          <w:numId w:val="11"/>
        </w:numPr>
        <w:spacing w:after="0" w:line="240" w:lineRule="auto"/>
      </w:pPr>
      <w:r w:rsidRPr="007932CC">
        <w:t>No precipita</w:t>
      </w:r>
      <w:r w:rsidR="00893D05" w:rsidRPr="007932CC">
        <w:t>n</w:t>
      </w:r>
      <w:r w:rsidRPr="007932CC">
        <w:t>t</w:t>
      </w:r>
      <w:r w:rsidR="00893D05" w:rsidRPr="007932CC">
        <w:t xml:space="preserve"> (non-label) drug, substance, or class is </w:t>
      </w:r>
      <w:r w:rsidRPr="007932CC">
        <w:t>explicitly mentioned, OR</w:t>
      </w:r>
    </w:p>
    <w:p w14:paraId="6D13D959" w14:textId="020EBA55" w:rsidR="00AA0A5E" w:rsidRPr="007932CC" w:rsidRDefault="00AA0A5E" w:rsidP="006A471D">
      <w:pPr>
        <w:pStyle w:val="ListParagraph"/>
        <w:numPr>
          <w:ilvl w:val="0"/>
          <w:numId w:val="11"/>
        </w:numPr>
        <w:spacing w:after="0" w:line="240" w:lineRule="auto"/>
      </w:pPr>
      <w:r w:rsidRPr="007932CC">
        <w:t>The “trigger” is absent, neutral, ambiguous, or negative (i.e. suggests that there is NO interaction), or suggests that the evidence is unclear or unknown.</w:t>
      </w:r>
      <w:r w:rsidR="008D3261" w:rsidRPr="007932CC">
        <w:t xml:space="preserve">  </w:t>
      </w:r>
      <w:r w:rsidRPr="007932CC">
        <w:t xml:space="preserve">Note that the trigger must exist in the text; </w:t>
      </w:r>
      <w:r w:rsidR="008D3261" w:rsidRPr="007932CC">
        <w:t xml:space="preserve">label </w:t>
      </w:r>
      <w:r w:rsidRPr="007932CC">
        <w:t>section headings don’t count and will be rejected by the online coding tool.</w:t>
      </w:r>
    </w:p>
    <w:p w14:paraId="5C035AA9" w14:textId="77777777" w:rsidR="003A056B" w:rsidRPr="003A056B" w:rsidRDefault="003A056B" w:rsidP="0034629D"/>
    <w:sectPr w:rsidR="003A056B" w:rsidRPr="003A0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4F1F7" w14:textId="77777777" w:rsidR="00014977" w:rsidRDefault="00014977" w:rsidP="00862EA6">
      <w:pPr>
        <w:spacing w:after="0" w:line="240" w:lineRule="auto"/>
      </w:pPr>
      <w:r>
        <w:separator/>
      </w:r>
    </w:p>
  </w:endnote>
  <w:endnote w:type="continuationSeparator" w:id="0">
    <w:p w14:paraId="7FFA9A36" w14:textId="77777777" w:rsidR="00014977" w:rsidRDefault="00014977" w:rsidP="0086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E95DE" w14:textId="77777777" w:rsidR="00014977" w:rsidRDefault="00014977" w:rsidP="00862EA6">
      <w:pPr>
        <w:spacing w:after="0" w:line="240" w:lineRule="auto"/>
      </w:pPr>
      <w:r>
        <w:separator/>
      </w:r>
    </w:p>
  </w:footnote>
  <w:footnote w:type="continuationSeparator" w:id="0">
    <w:p w14:paraId="40476285" w14:textId="77777777" w:rsidR="00014977" w:rsidRDefault="00014977" w:rsidP="00862EA6">
      <w:pPr>
        <w:spacing w:after="0" w:line="240" w:lineRule="auto"/>
      </w:pPr>
      <w:r>
        <w:continuationSeparator/>
      </w:r>
    </w:p>
  </w:footnote>
  <w:footnote w:id="1">
    <w:p w14:paraId="363BF07C" w14:textId="72889871" w:rsidR="00893D05" w:rsidRDefault="00893D05">
      <w:pPr>
        <w:pStyle w:val="FootnoteText"/>
      </w:pPr>
      <w:r>
        <w:rPr>
          <w:rStyle w:val="FootnoteReference"/>
        </w:rPr>
        <w:footnoteRef/>
      </w:r>
      <w:r>
        <w:t xml:space="preserve"> This could depend on the particular modifier and interaction type.  Ongoing QA will be informative.</w:t>
      </w:r>
    </w:p>
  </w:footnote>
  <w:footnote w:id="2">
    <w:p w14:paraId="64662C98" w14:textId="3ADE184F" w:rsidR="002768FF" w:rsidRDefault="002768FF">
      <w:pPr>
        <w:pStyle w:val="FootnoteText"/>
      </w:pPr>
      <w:r>
        <w:rPr>
          <w:rStyle w:val="FootnoteReference"/>
        </w:rPr>
        <w:footnoteRef/>
      </w:r>
      <w:r>
        <w:t xml:space="preserve"> This is a new convention so it’s not the case for our training set, but we include it here for implementation in post-processing rules and filters.</w:t>
      </w:r>
      <w:r w:rsidR="00D77C7A">
        <w:t xml:space="preserve"> </w:t>
      </w:r>
      <w:r w:rsidR="00B222A0">
        <w:t xml:space="preserve"> Given enough examples of absent validated coding, systems can learn to ignore less specific interactions in texts with a PD or PK DDI for the same precipitant.</w:t>
      </w:r>
    </w:p>
  </w:footnote>
  <w:footnote w:id="3">
    <w:p w14:paraId="7411875B" w14:textId="77777777" w:rsidR="00893D05" w:rsidRDefault="00893D05" w:rsidP="00320471">
      <w:pPr>
        <w:pStyle w:val="FootnoteText"/>
      </w:pPr>
      <w:r>
        <w:rPr>
          <w:rStyle w:val="FootnoteReference"/>
        </w:rPr>
        <w:footnoteRef/>
      </w:r>
      <w:r>
        <w:t xml:space="preserve"> Some examples in this document are “made up” for purposes of illustration.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545A3"/>
    <w:multiLevelType w:val="hybridMultilevel"/>
    <w:tmpl w:val="962EE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2455C"/>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218F21B3"/>
    <w:multiLevelType w:val="hybridMultilevel"/>
    <w:tmpl w:val="F0C0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B580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9316E88"/>
    <w:multiLevelType w:val="hybridMultilevel"/>
    <w:tmpl w:val="5DC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32D8F"/>
    <w:multiLevelType w:val="hybridMultilevel"/>
    <w:tmpl w:val="12BE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6D06CA"/>
    <w:multiLevelType w:val="hybridMultilevel"/>
    <w:tmpl w:val="32626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A35BB"/>
    <w:multiLevelType w:val="hybridMultilevel"/>
    <w:tmpl w:val="22DA9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310CE4"/>
    <w:multiLevelType w:val="hybridMultilevel"/>
    <w:tmpl w:val="5812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AA1943"/>
    <w:multiLevelType w:val="hybridMultilevel"/>
    <w:tmpl w:val="8DB6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82DB6"/>
    <w:multiLevelType w:val="hybridMultilevel"/>
    <w:tmpl w:val="2CCE2B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0"/>
  </w:num>
  <w:num w:numId="4">
    <w:abstractNumId w:val="0"/>
  </w:num>
  <w:num w:numId="5">
    <w:abstractNumId w:val="5"/>
  </w:num>
  <w:num w:numId="6">
    <w:abstractNumId w:val="9"/>
  </w:num>
  <w:num w:numId="7">
    <w:abstractNumId w:val="7"/>
  </w:num>
  <w:num w:numId="8">
    <w:abstractNumId w:val="4"/>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F1F"/>
    <w:rsid w:val="00002800"/>
    <w:rsid w:val="00011157"/>
    <w:rsid w:val="00014977"/>
    <w:rsid w:val="00020413"/>
    <w:rsid w:val="000232B9"/>
    <w:rsid w:val="00037992"/>
    <w:rsid w:val="0005775D"/>
    <w:rsid w:val="000970B3"/>
    <w:rsid w:val="000979FF"/>
    <w:rsid w:val="000A0CBC"/>
    <w:rsid w:val="000A50A7"/>
    <w:rsid w:val="000B595D"/>
    <w:rsid w:val="000C22CE"/>
    <w:rsid w:val="000E32A6"/>
    <w:rsid w:val="000F626D"/>
    <w:rsid w:val="00102813"/>
    <w:rsid w:val="00112305"/>
    <w:rsid w:val="00116185"/>
    <w:rsid w:val="00137A22"/>
    <w:rsid w:val="00153F16"/>
    <w:rsid w:val="00191F9F"/>
    <w:rsid w:val="001946B8"/>
    <w:rsid w:val="001B14FC"/>
    <w:rsid w:val="001D01B2"/>
    <w:rsid w:val="001E10B1"/>
    <w:rsid w:val="00200F29"/>
    <w:rsid w:val="00223F9C"/>
    <w:rsid w:val="00240F17"/>
    <w:rsid w:val="00251E6E"/>
    <w:rsid w:val="0027250C"/>
    <w:rsid w:val="002768FF"/>
    <w:rsid w:val="00291D22"/>
    <w:rsid w:val="002B1DA8"/>
    <w:rsid w:val="002D484B"/>
    <w:rsid w:val="002F6707"/>
    <w:rsid w:val="00306290"/>
    <w:rsid w:val="00315F2C"/>
    <w:rsid w:val="0031628F"/>
    <w:rsid w:val="0032025D"/>
    <w:rsid w:val="00320471"/>
    <w:rsid w:val="00327B94"/>
    <w:rsid w:val="0034629D"/>
    <w:rsid w:val="0036156C"/>
    <w:rsid w:val="0037082D"/>
    <w:rsid w:val="00373070"/>
    <w:rsid w:val="00375CAD"/>
    <w:rsid w:val="003A056B"/>
    <w:rsid w:val="003A6D9B"/>
    <w:rsid w:val="003B385A"/>
    <w:rsid w:val="003B5B34"/>
    <w:rsid w:val="003C649A"/>
    <w:rsid w:val="003D5E5F"/>
    <w:rsid w:val="003E0295"/>
    <w:rsid w:val="003E44DC"/>
    <w:rsid w:val="00411114"/>
    <w:rsid w:val="004359A4"/>
    <w:rsid w:val="00476233"/>
    <w:rsid w:val="00495F3D"/>
    <w:rsid w:val="004A2515"/>
    <w:rsid w:val="004C306C"/>
    <w:rsid w:val="004C50FD"/>
    <w:rsid w:val="004D702B"/>
    <w:rsid w:val="004F66BC"/>
    <w:rsid w:val="004F6C67"/>
    <w:rsid w:val="00511598"/>
    <w:rsid w:val="00513AB5"/>
    <w:rsid w:val="00521716"/>
    <w:rsid w:val="00521A7C"/>
    <w:rsid w:val="00527F0D"/>
    <w:rsid w:val="00532F2B"/>
    <w:rsid w:val="00555B40"/>
    <w:rsid w:val="005709C3"/>
    <w:rsid w:val="00576D54"/>
    <w:rsid w:val="0059317B"/>
    <w:rsid w:val="00593E4F"/>
    <w:rsid w:val="005A5B88"/>
    <w:rsid w:val="005C3088"/>
    <w:rsid w:val="005C3AC7"/>
    <w:rsid w:val="005D5C92"/>
    <w:rsid w:val="005D6118"/>
    <w:rsid w:val="005D62FB"/>
    <w:rsid w:val="00617D1F"/>
    <w:rsid w:val="006353B5"/>
    <w:rsid w:val="00636B35"/>
    <w:rsid w:val="00646FF4"/>
    <w:rsid w:val="006635E6"/>
    <w:rsid w:val="00666C60"/>
    <w:rsid w:val="00675ADF"/>
    <w:rsid w:val="00681900"/>
    <w:rsid w:val="006A2F0E"/>
    <w:rsid w:val="006D29EE"/>
    <w:rsid w:val="006E164B"/>
    <w:rsid w:val="006F2CEF"/>
    <w:rsid w:val="006F6BBE"/>
    <w:rsid w:val="007050E9"/>
    <w:rsid w:val="00713955"/>
    <w:rsid w:val="007357C3"/>
    <w:rsid w:val="0074506B"/>
    <w:rsid w:val="00783E55"/>
    <w:rsid w:val="00792BDB"/>
    <w:rsid w:val="007932CC"/>
    <w:rsid w:val="007F25A1"/>
    <w:rsid w:val="008152D4"/>
    <w:rsid w:val="00830B3E"/>
    <w:rsid w:val="008364E6"/>
    <w:rsid w:val="00843166"/>
    <w:rsid w:val="00845BD8"/>
    <w:rsid w:val="00862EA6"/>
    <w:rsid w:val="00870CE9"/>
    <w:rsid w:val="00875D4B"/>
    <w:rsid w:val="008858A2"/>
    <w:rsid w:val="00893D05"/>
    <w:rsid w:val="008D21B8"/>
    <w:rsid w:val="008D3261"/>
    <w:rsid w:val="008D7DD8"/>
    <w:rsid w:val="008F1890"/>
    <w:rsid w:val="00906BA0"/>
    <w:rsid w:val="00915BFF"/>
    <w:rsid w:val="00924C74"/>
    <w:rsid w:val="0098195E"/>
    <w:rsid w:val="009A0306"/>
    <w:rsid w:val="00A023EC"/>
    <w:rsid w:val="00A140ED"/>
    <w:rsid w:val="00A21E80"/>
    <w:rsid w:val="00A25F8B"/>
    <w:rsid w:val="00A31FF8"/>
    <w:rsid w:val="00A62391"/>
    <w:rsid w:val="00A677EB"/>
    <w:rsid w:val="00A931CC"/>
    <w:rsid w:val="00AA0A5E"/>
    <w:rsid w:val="00AB30E5"/>
    <w:rsid w:val="00AB47BB"/>
    <w:rsid w:val="00AB5A01"/>
    <w:rsid w:val="00AD4659"/>
    <w:rsid w:val="00AE526D"/>
    <w:rsid w:val="00B2217E"/>
    <w:rsid w:val="00B222A0"/>
    <w:rsid w:val="00B74A5D"/>
    <w:rsid w:val="00B85EC1"/>
    <w:rsid w:val="00B9267F"/>
    <w:rsid w:val="00BA66BA"/>
    <w:rsid w:val="00BB1B54"/>
    <w:rsid w:val="00BB1F76"/>
    <w:rsid w:val="00BE6199"/>
    <w:rsid w:val="00BF2B3F"/>
    <w:rsid w:val="00C002BB"/>
    <w:rsid w:val="00C00410"/>
    <w:rsid w:val="00C126F7"/>
    <w:rsid w:val="00C42109"/>
    <w:rsid w:val="00C55EE5"/>
    <w:rsid w:val="00C57BBC"/>
    <w:rsid w:val="00C66E6A"/>
    <w:rsid w:val="00C85A49"/>
    <w:rsid w:val="00C85B55"/>
    <w:rsid w:val="00C86D05"/>
    <w:rsid w:val="00CE2018"/>
    <w:rsid w:val="00CF13E3"/>
    <w:rsid w:val="00CF1BB1"/>
    <w:rsid w:val="00D118A3"/>
    <w:rsid w:val="00D25604"/>
    <w:rsid w:val="00D279EE"/>
    <w:rsid w:val="00D3204E"/>
    <w:rsid w:val="00D44CB0"/>
    <w:rsid w:val="00D54EA2"/>
    <w:rsid w:val="00D77C7A"/>
    <w:rsid w:val="00DB4F29"/>
    <w:rsid w:val="00DE46E8"/>
    <w:rsid w:val="00E20B64"/>
    <w:rsid w:val="00E2670C"/>
    <w:rsid w:val="00E4063C"/>
    <w:rsid w:val="00E52F51"/>
    <w:rsid w:val="00E55DE8"/>
    <w:rsid w:val="00E70B91"/>
    <w:rsid w:val="00E801F7"/>
    <w:rsid w:val="00E81C09"/>
    <w:rsid w:val="00F0205F"/>
    <w:rsid w:val="00F06CCA"/>
    <w:rsid w:val="00F45181"/>
    <w:rsid w:val="00F9372C"/>
    <w:rsid w:val="00FA64FD"/>
    <w:rsid w:val="00FB64DD"/>
    <w:rsid w:val="00FD0F8D"/>
    <w:rsid w:val="00FD7D0B"/>
    <w:rsid w:val="00FE2F1F"/>
    <w:rsid w:val="00FE36CC"/>
    <w:rsid w:val="00FE6FC5"/>
    <w:rsid w:val="00FF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7536"/>
  <w15:chartTrackingRefBased/>
  <w15:docId w15:val="{E6F8ACAE-8B28-4976-8B9D-B526BB69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C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0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F1F"/>
    <w:pPr>
      <w:ind w:left="720"/>
      <w:contextualSpacing/>
    </w:pPr>
  </w:style>
  <w:style w:type="paragraph" w:styleId="PlainText">
    <w:name w:val="Plain Text"/>
    <w:basedOn w:val="Normal"/>
    <w:link w:val="PlainTextChar"/>
    <w:uiPriority w:val="99"/>
    <w:unhideWhenUsed/>
    <w:rsid w:val="00FE2F1F"/>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rsid w:val="00FE2F1F"/>
    <w:rPr>
      <w:rFonts w:ascii="Calibri" w:eastAsia="Times New Roman" w:hAnsi="Calibri" w:cs="Times New Roman"/>
      <w:szCs w:val="21"/>
    </w:rPr>
  </w:style>
  <w:style w:type="character" w:styleId="CommentReference">
    <w:name w:val="annotation reference"/>
    <w:basedOn w:val="DefaultParagraphFont"/>
    <w:uiPriority w:val="99"/>
    <w:semiHidden/>
    <w:unhideWhenUsed/>
    <w:rsid w:val="00476233"/>
    <w:rPr>
      <w:sz w:val="16"/>
      <w:szCs w:val="16"/>
    </w:rPr>
  </w:style>
  <w:style w:type="paragraph" w:styleId="CommentText">
    <w:name w:val="annotation text"/>
    <w:basedOn w:val="Normal"/>
    <w:link w:val="CommentTextChar"/>
    <w:uiPriority w:val="99"/>
    <w:semiHidden/>
    <w:unhideWhenUsed/>
    <w:rsid w:val="00476233"/>
    <w:pPr>
      <w:spacing w:line="240" w:lineRule="auto"/>
    </w:pPr>
    <w:rPr>
      <w:sz w:val="20"/>
      <w:szCs w:val="20"/>
    </w:rPr>
  </w:style>
  <w:style w:type="character" w:customStyle="1" w:styleId="CommentTextChar">
    <w:name w:val="Comment Text Char"/>
    <w:basedOn w:val="DefaultParagraphFont"/>
    <w:link w:val="CommentText"/>
    <w:uiPriority w:val="99"/>
    <w:semiHidden/>
    <w:rsid w:val="00476233"/>
    <w:rPr>
      <w:sz w:val="20"/>
      <w:szCs w:val="20"/>
    </w:rPr>
  </w:style>
  <w:style w:type="paragraph" w:styleId="BalloonText">
    <w:name w:val="Balloon Text"/>
    <w:basedOn w:val="Normal"/>
    <w:link w:val="BalloonTextChar"/>
    <w:uiPriority w:val="99"/>
    <w:semiHidden/>
    <w:unhideWhenUsed/>
    <w:rsid w:val="004762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233"/>
    <w:rPr>
      <w:rFonts w:ascii="Segoe UI" w:hAnsi="Segoe UI" w:cs="Segoe UI"/>
      <w:sz w:val="18"/>
      <w:szCs w:val="18"/>
    </w:rPr>
  </w:style>
  <w:style w:type="character" w:customStyle="1" w:styleId="Heading1Char">
    <w:name w:val="Heading 1 Char"/>
    <w:basedOn w:val="DefaultParagraphFont"/>
    <w:link w:val="Heading1"/>
    <w:uiPriority w:val="9"/>
    <w:rsid w:val="005D5C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0A5E"/>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862E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2EA6"/>
    <w:rPr>
      <w:sz w:val="20"/>
      <w:szCs w:val="20"/>
    </w:rPr>
  </w:style>
  <w:style w:type="character" w:styleId="FootnoteReference">
    <w:name w:val="footnote reference"/>
    <w:basedOn w:val="DefaultParagraphFont"/>
    <w:uiPriority w:val="99"/>
    <w:semiHidden/>
    <w:unhideWhenUsed/>
    <w:rsid w:val="00862EA6"/>
    <w:rPr>
      <w:vertAlign w:val="superscript"/>
    </w:rPr>
  </w:style>
  <w:style w:type="paragraph" w:styleId="Header">
    <w:name w:val="header"/>
    <w:basedOn w:val="Normal"/>
    <w:link w:val="HeaderChar"/>
    <w:uiPriority w:val="99"/>
    <w:unhideWhenUsed/>
    <w:rsid w:val="00C85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B55"/>
  </w:style>
  <w:style w:type="paragraph" w:styleId="Footer">
    <w:name w:val="footer"/>
    <w:basedOn w:val="Normal"/>
    <w:link w:val="FooterChar"/>
    <w:uiPriority w:val="99"/>
    <w:unhideWhenUsed/>
    <w:rsid w:val="00C85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B55"/>
  </w:style>
  <w:style w:type="paragraph" w:styleId="CommentSubject">
    <w:name w:val="annotation subject"/>
    <w:basedOn w:val="CommentText"/>
    <w:next w:val="CommentText"/>
    <w:link w:val="CommentSubjectChar"/>
    <w:uiPriority w:val="99"/>
    <w:semiHidden/>
    <w:unhideWhenUsed/>
    <w:rsid w:val="00200F29"/>
    <w:rPr>
      <w:b/>
      <w:bCs/>
    </w:rPr>
  </w:style>
  <w:style w:type="character" w:customStyle="1" w:styleId="CommentSubjectChar">
    <w:name w:val="Comment Subject Char"/>
    <w:basedOn w:val="CommentTextChar"/>
    <w:link w:val="CommentSubject"/>
    <w:uiPriority w:val="99"/>
    <w:semiHidden/>
    <w:rsid w:val="00200F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46005">
      <w:bodyDiv w:val="1"/>
      <w:marLeft w:val="0"/>
      <w:marRight w:val="0"/>
      <w:marTop w:val="0"/>
      <w:marBottom w:val="0"/>
      <w:divBdr>
        <w:top w:val="none" w:sz="0" w:space="0" w:color="auto"/>
        <w:left w:val="none" w:sz="0" w:space="0" w:color="auto"/>
        <w:bottom w:val="none" w:sz="0" w:space="0" w:color="auto"/>
        <w:right w:val="none" w:sz="0" w:space="0" w:color="auto"/>
      </w:divBdr>
    </w:div>
    <w:div w:id="249893350">
      <w:bodyDiv w:val="1"/>
      <w:marLeft w:val="0"/>
      <w:marRight w:val="0"/>
      <w:marTop w:val="0"/>
      <w:marBottom w:val="0"/>
      <w:divBdr>
        <w:top w:val="none" w:sz="0" w:space="0" w:color="auto"/>
        <w:left w:val="none" w:sz="0" w:space="0" w:color="auto"/>
        <w:bottom w:val="none" w:sz="0" w:space="0" w:color="auto"/>
        <w:right w:val="none" w:sz="0" w:space="0" w:color="auto"/>
      </w:divBdr>
    </w:div>
    <w:div w:id="473642733">
      <w:bodyDiv w:val="1"/>
      <w:marLeft w:val="0"/>
      <w:marRight w:val="0"/>
      <w:marTop w:val="0"/>
      <w:marBottom w:val="0"/>
      <w:divBdr>
        <w:top w:val="none" w:sz="0" w:space="0" w:color="auto"/>
        <w:left w:val="none" w:sz="0" w:space="0" w:color="auto"/>
        <w:bottom w:val="none" w:sz="0" w:space="0" w:color="auto"/>
        <w:right w:val="none" w:sz="0" w:space="0" w:color="auto"/>
      </w:divBdr>
    </w:div>
    <w:div w:id="603656745">
      <w:bodyDiv w:val="1"/>
      <w:marLeft w:val="0"/>
      <w:marRight w:val="0"/>
      <w:marTop w:val="0"/>
      <w:marBottom w:val="0"/>
      <w:divBdr>
        <w:top w:val="none" w:sz="0" w:space="0" w:color="auto"/>
        <w:left w:val="none" w:sz="0" w:space="0" w:color="auto"/>
        <w:bottom w:val="none" w:sz="0" w:space="0" w:color="auto"/>
        <w:right w:val="none" w:sz="0" w:space="0" w:color="auto"/>
      </w:divBdr>
    </w:div>
    <w:div w:id="718239402">
      <w:bodyDiv w:val="1"/>
      <w:marLeft w:val="0"/>
      <w:marRight w:val="0"/>
      <w:marTop w:val="0"/>
      <w:marBottom w:val="0"/>
      <w:divBdr>
        <w:top w:val="none" w:sz="0" w:space="0" w:color="auto"/>
        <w:left w:val="none" w:sz="0" w:space="0" w:color="auto"/>
        <w:bottom w:val="none" w:sz="0" w:space="0" w:color="auto"/>
        <w:right w:val="none" w:sz="0" w:space="0" w:color="auto"/>
      </w:divBdr>
    </w:div>
    <w:div w:id="1169562312">
      <w:bodyDiv w:val="1"/>
      <w:marLeft w:val="0"/>
      <w:marRight w:val="0"/>
      <w:marTop w:val="0"/>
      <w:marBottom w:val="0"/>
      <w:divBdr>
        <w:top w:val="none" w:sz="0" w:space="0" w:color="auto"/>
        <w:left w:val="none" w:sz="0" w:space="0" w:color="auto"/>
        <w:bottom w:val="none" w:sz="0" w:space="0" w:color="auto"/>
        <w:right w:val="none" w:sz="0" w:space="0" w:color="auto"/>
      </w:divBdr>
    </w:div>
    <w:div w:id="1177116287">
      <w:bodyDiv w:val="1"/>
      <w:marLeft w:val="0"/>
      <w:marRight w:val="0"/>
      <w:marTop w:val="0"/>
      <w:marBottom w:val="0"/>
      <w:divBdr>
        <w:top w:val="none" w:sz="0" w:space="0" w:color="auto"/>
        <w:left w:val="none" w:sz="0" w:space="0" w:color="auto"/>
        <w:bottom w:val="none" w:sz="0" w:space="0" w:color="auto"/>
        <w:right w:val="none" w:sz="0" w:space="0" w:color="auto"/>
      </w:divBdr>
    </w:div>
    <w:div w:id="1340425865">
      <w:bodyDiv w:val="1"/>
      <w:marLeft w:val="0"/>
      <w:marRight w:val="0"/>
      <w:marTop w:val="0"/>
      <w:marBottom w:val="0"/>
      <w:divBdr>
        <w:top w:val="none" w:sz="0" w:space="0" w:color="auto"/>
        <w:left w:val="none" w:sz="0" w:space="0" w:color="auto"/>
        <w:bottom w:val="none" w:sz="0" w:space="0" w:color="auto"/>
        <w:right w:val="none" w:sz="0" w:space="0" w:color="auto"/>
      </w:divBdr>
    </w:div>
    <w:div w:id="164747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F8291-B51A-4B39-A56C-20B66C425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Kin Wah (NIH/NLM/LHC) [E]</dc:creator>
  <cp:keywords/>
  <dc:description/>
  <cp:lastModifiedBy>Fung, Kin Wah (NIH/NLM/LHC) [E]</cp:lastModifiedBy>
  <cp:revision>4</cp:revision>
  <dcterms:created xsi:type="dcterms:W3CDTF">2018-08-03T13:13:00Z</dcterms:created>
  <dcterms:modified xsi:type="dcterms:W3CDTF">2018-08-03T13:15:00Z</dcterms:modified>
</cp:coreProperties>
</file>