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AC" w:rsidRPr="007B659E" w:rsidRDefault="004617AC" w:rsidP="00B60482">
      <w:pPr>
        <w:jc w:val="center"/>
        <w:rPr>
          <w:rFonts w:ascii="Times New Roman" w:hAnsi="Times New Roman" w:cs="Times New Roman"/>
          <w:b/>
          <w:sz w:val="32"/>
          <w:szCs w:val="32"/>
        </w:rPr>
      </w:pPr>
      <w:r w:rsidRPr="007B659E">
        <w:rPr>
          <w:rFonts w:ascii="Times New Roman" w:hAnsi="Times New Roman" w:cs="Times New Roman"/>
          <w:b/>
          <w:sz w:val="32"/>
          <w:szCs w:val="32"/>
        </w:rPr>
        <w:t>CHAPTER 1</w:t>
      </w:r>
    </w:p>
    <w:p w:rsidR="007B659E" w:rsidRPr="00880B2C" w:rsidRDefault="00880B2C" w:rsidP="00880B2C">
      <w:pPr>
        <w:jc w:val="center"/>
        <w:rPr>
          <w:rFonts w:ascii="Times New Roman" w:hAnsi="Times New Roman" w:cs="Times New Roman"/>
          <w:b/>
          <w:sz w:val="32"/>
          <w:szCs w:val="32"/>
        </w:rPr>
      </w:pPr>
      <w:r>
        <w:rPr>
          <w:rFonts w:ascii="Times New Roman" w:hAnsi="Times New Roman" w:cs="Times New Roman"/>
          <w:b/>
          <w:sz w:val="32"/>
          <w:szCs w:val="32"/>
        </w:rPr>
        <w:t>INTRODUCTION</w:t>
      </w:r>
    </w:p>
    <w:p w:rsidR="004617AC" w:rsidRPr="007B659E" w:rsidRDefault="00271E3C" w:rsidP="004617AC">
      <w:pPr>
        <w:jc w:val="both"/>
        <w:rPr>
          <w:rFonts w:ascii="Times New Roman" w:hAnsi="Times New Roman" w:cs="Times New Roman"/>
          <w:b/>
          <w:color w:val="7030A0"/>
          <w:sz w:val="28"/>
          <w:szCs w:val="28"/>
        </w:rPr>
      </w:pPr>
      <w:r w:rsidRPr="007B659E">
        <w:rPr>
          <w:rFonts w:ascii="Times New Roman" w:hAnsi="Times New Roman" w:cs="Times New Roman"/>
          <w:b/>
          <w:color w:val="7030A0"/>
          <w:sz w:val="28"/>
          <w:szCs w:val="28"/>
        </w:rPr>
        <w:t>1.1</w:t>
      </w:r>
      <w:r w:rsidR="00036FA0" w:rsidRPr="007B659E">
        <w:rPr>
          <w:rFonts w:ascii="Times New Roman" w:hAnsi="Times New Roman" w:cs="Times New Roman"/>
          <w:b/>
          <w:color w:val="7030A0"/>
          <w:sz w:val="28"/>
          <w:szCs w:val="28"/>
        </w:rPr>
        <w:t xml:space="preserve">) </w:t>
      </w:r>
      <w:r w:rsidR="004617AC" w:rsidRPr="007B659E">
        <w:rPr>
          <w:rFonts w:ascii="Times New Roman" w:hAnsi="Times New Roman" w:cs="Times New Roman"/>
          <w:b/>
          <w:color w:val="7030A0"/>
          <w:sz w:val="28"/>
          <w:szCs w:val="28"/>
        </w:rPr>
        <w:t>INTRODUCTION ABOUT INTERNSHIP</w:t>
      </w:r>
    </w:p>
    <w:p w:rsidR="004617AC" w:rsidRDefault="004617AC" w:rsidP="00AB60D9">
      <w:pPr>
        <w:spacing w:after="0" w:line="360" w:lineRule="auto"/>
        <w:jc w:val="both"/>
        <w:rPr>
          <w:rFonts w:ascii="Times New Roman" w:hAnsi="Times New Roman" w:cs="Times New Roman"/>
          <w:sz w:val="24"/>
          <w:szCs w:val="24"/>
        </w:rPr>
      </w:pPr>
      <w:r w:rsidRPr="00581B85">
        <w:rPr>
          <w:rFonts w:ascii="Times New Roman" w:hAnsi="Times New Roman" w:cs="Times New Roman"/>
          <w:sz w:val="24"/>
          <w:szCs w:val="24"/>
        </w:rPr>
        <w:t>The summer internship project conducted for a period of 10 weeks immediately after the completion of 3</w:t>
      </w:r>
      <w:r w:rsidRPr="00581B85">
        <w:rPr>
          <w:rFonts w:ascii="Times New Roman" w:hAnsi="Times New Roman" w:cs="Times New Roman"/>
          <w:sz w:val="24"/>
          <w:szCs w:val="24"/>
          <w:vertAlign w:val="superscript"/>
        </w:rPr>
        <w:t>rd</w:t>
      </w:r>
      <w:r w:rsidRPr="00581B85">
        <w:rPr>
          <w:rFonts w:ascii="Times New Roman" w:hAnsi="Times New Roman" w:cs="Times New Roman"/>
          <w:sz w:val="24"/>
          <w:szCs w:val="24"/>
        </w:rPr>
        <w:t xml:space="preserve"> semester examinations before the commencement of 4</w:t>
      </w:r>
      <w:r w:rsidRPr="00581B85">
        <w:rPr>
          <w:rFonts w:ascii="Times New Roman" w:hAnsi="Times New Roman" w:cs="Times New Roman"/>
          <w:sz w:val="24"/>
          <w:szCs w:val="24"/>
          <w:vertAlign w:val="superscript"/>
        </w:rPr>
        <w:t>th</w:t>
      </w:r>
      <w:r w:rsidRPr="00581B85">
        <w:rPr>
          <w:rFonts w:ascii="Times New Roman" w:hAnsi="Times New Roman" w:cs="Times New Roman"/>
          <w:sz w:val="24"/>
          <w:szCs w:val="24"/>
        </w:rPr>
        <w:t xml:space="preserve"> semester cla</w:t>
      </w:r>
      <w:r w:rsidR="00AB60D9">
        <w:rPr>
          <w:rFonts w:ascii="Times New Roman" w:hAnsi="Times New Roman" w:cs="Times New Roman"/>
          <w:sz w:val="24"/>
          <w:szCs w:val="24"/>
        </w:rPr>
        <w:t>sses. I did internship in India I</w:t>
      </w:r>
      <w:r w:rsidRPr="00581B85">
        <w:rPr>
          <w:rFonts w:ascii="Times New Roman" w:hAnsi="Times New Roman" w:cs="Times New Roman"/>
          <w:sz w:val="24"/>
          <w:szCs w:val="24"/>
        </w:rPr>
        <w:t>n</w:t>
      </w:r>
      <w:r w:rsidR="00AB60D9">
        <w:rPr>
          <w:rFonts w:ascii="Times New Roman" w:hAnsi="Times New Roman" w:cs="Times New Roman"/>
          <w:sz w:val="24"/>
          <w:szCs w:val="24"/>
        </w:rPr>
        <w:t>foline stock market Company in D</w:t>
      </w:r>
      <w:r w:rsidRPr="00581B85">
        <w:rPr>
          <w:rFonts w:ascii="Times New Roman" w:hAnsi="Times New Roman" w:cs="Times New Roman"/>
          <w:sz w:val="24"/>
          <w:szCs w:val="24"/>
        </w:rPr>
        <w:t>avangere.</w:t>
      </w:r>
    </w:p>
    <w:p w:rsidR="004617AC" w:rsidRPr="00A0720B" w:rsidRDefault="004617AC" w:rsidP="00AB60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internship study aims to provide students the opportunity to consolidate the theoretical learning through practical experience. A major component of this experience is the formation of professional attitude. The students are expected to develop their personality and capacity to adopt to and handle, challenging situations in the real business world.  </w:t>
      </w:r>
      <w:r w:rsidRPr="00FE0B92">
        <w:rPr>
          <w:rFonts w:ascii="Times New Roman" w:hAnsi="Times New Roman" w:cs="Times New Roman"/>
          <w:sz w:val="24"/>
          <w:szCs w:val="24"/>
        </w:rPr>
        <w:t>Through the internship study, the students should be able to acquire transferable skills such as communications skills, interpersonal skills, technical skills, teamwork skills, management skills and problem-solving skills. The students can explore their interest in future career development.</w:t>
      </w:r>
    </w:p>
    <w:p w:rsidR="00036FA0" w:rsidRPr="00C175D7" w:rsidRDefault="004617AC" w:rsidP="00AB60D9">
      <w:pPr>
        <w:spacing w:after="0" w:line="360" w:lineRule="auto"/>
        <w:jc w:val="both"/>
        <w:rPr>
          <w:rFonts w:ascii="Times New Roman" w:hAnsi="Times New Roman" w:cs="Times New Roman"/>
          <w:sz w:val="24"/>
          <w:szCs w:val="24"/>
        </w:rPr>
      </w:pPr>
      <w:r w:rsidRPr="00FE0B92">
        <w:rPr>
          <w:rFonts w:ascii="Times New Roman" w:hAnsi="Times New Roman" w:cs="Times New Roman"/>
          <w:sz w:val="24"/>
          <w:szCs w:val="24"/>
        </w:rPr>
        <w:t xml:space="preserve">To emphasize this very aspect of management studies and make it students with the organizational structure and working. </w:t>
      </w:r>
      <w:proofErr w:type="spellStart"/>
      <w:r w:rsidRPr="00FE0B92">
        <w:rPr>
          <w:rFonts w:ascii="Times New Roman" w:hAnsi="Times New Roman" w:cs="Times New Roman"/>
          <w:sz w:val="24"/>
          <w:szCs w:val="24"/>
        </w:rPr>
        <w:t>Visvesvaraya</w:t>
      </w:r>
      <w:proofErr w:type="spellEnd"/>
      <w:r w:rsidRPr="00FE0B92">
        <w:rPr>
          <w:rFonts w:ascii="Times New Roman" w:hAnsi="Times New Roman" w:cs="Times New Roman"/>
          <w:sz w:val="24"/>
          <w:szCs w:val="24"/>
        </w:rPr>
        <w:t xml:space="preserve"> Technological University has introduced this </w:t>
      </w:r>
      <w:r>
        <w:rPr>
          <w:rFonts w:ascii="Times New Roman" w:hAnsi="Times New Roman" w:cs="Times New Roman"/>
          <w:sz w:val="24"/>
          <w:szCs w:val="24"/>
        </w:rPr>
        <w:t>summer internship project,</w:t>
      </w:r>
      <w:r w:rsidR="00AB60D9">
        <w:rPr>
          <w:rFonts w:ascii="Times New Roman" w:hAnsi="Times New Roman" w:cs="Times New Roman"/>
          <w:sz w:val="24"/>
          <w:szCs w:val="24"/>
        </w:rPr>
        <w:t xml:space="preserve"> </w:t>
      </w:r>
      <w:r>
        <w:rPr>
          <w:rFonts w:ascii="Times New Roman" w:hAnsi="Times New Roman" w:cs="Times New Roman"/>
          <w:sz w:val="24"/>
          <w:szCs w:val="24"/>
        </w:rPr>
        <w:t xml:space="preserve">the objective of this internship is to expose the students to understand the working culture of the </w:t>
      </w:r>
      <w:r w:rsidR="00AB60D9">
        <w:rPr>
          <w:rFonts w:ascii="Times New Roman" w:hAnsi="Times New Roman" w:cs="Times New Roman"/>
          <w:sz w:val="24"/>
          <w:szCs w:val="24"/>
        </w:rPr>
        <w:t>organization</w:t>
      </w:r>
      <w:r>
        <w:rPr>
          <w:rFonts w:ascii="Times New Roman" w:hAnsi="Times New Roman" w:cs="Times New Roman"/>
          <w:sz w:val="24"/>
          <w:szCs w:val="24"/>
        </w:rPr>
        <w:t>.</w:t>
      </w:r>
    </w:p>
    <w:p w:rsidR="004617AC" w:rsidRPr="00B20502" w:rsidRDefault="008F121E" w:rsidP="004617AC">
      <w:pPr>
        <w:jc w:val="both"/>
        <w:rPr>
          <w:rFonts w:ascii="Times New Roman" w:hAnsi="Times New Roman" w:cs="Times New Roman"/>
          <w:b/>
          <w:color w:val="7030A0"/>
          <w:sz w:val="28"/>
          <w:szCs w:val="28"/>
        </w:rPr>
      </w:pPr>
      <w:r>
        <w:rPr>
          <w:rFonts w:ascii="Times New Roman" w:hAnsi="Times New Roman" w:cs="Times New Roman"/>
          <w:b/>
          <w:sz w:val="28"/>
          <w:szCs w:val="28"/>
        </w:rPr>
        <w:br/>
      </w:r>
      <w:r w:rsidR="00036FA0" w:rsidRPr="00B20502">
        <w:rPr>
          <w:rFonts w:ascii="Times New Roman" w:hAnsi="Times New Roman" w:cs="Times New Roman"/>
          <w:b/>
          <w:color w:val="7030A0"/>
          <w:sz w:val="28"/>
          <w:szCs w:val="28"/>
        </w:rPr>
        <w:t xml:space="preserve">1.2) </w:t>
      </w:r>
      <w:r w:rsidR="004617AC" w:rsidRPr="00B20502">
        <w:rPr>
          <w:rFonts w:ascii="Times New Roman" w:hAnsi="Times New Roman" w:cs="Times New Roman"/>
          <w:b/>
          <w:color w:val="7030A0"/>
          <w:sz w:val="28"/>
          <w:szCs w:val="28"/>
        </w:rPr>
        <w:t>INDUSTRY PROFILE</w:t>
      </w:r>
    </w:p>
    <w:p w:rsidR="004617AC" w:rsidRDefault="004617AC" w:rsidP="008F121E">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Securities exchange is a sorted out setup with an administrative body and the individuals who exchange shares are enlisted with money markets and administrative body SEBI. It is where securities are purchased and sold. It is presented to a high unpredictability, cost varies inside minutes and dictated by the request and supply of stocks at a given time. Stock agents are the ones who purchase and offer securities for the benefit of people and foundations for some commission.</w:t>
      </w:r>
    </w:p>
    <w:p w:rsidR="004617AC" w:rsidRDefault="004617AC" w:rsidP="008F121E">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securities trade leading group of India (SEBI) is the approved body which administrative the task of stocks trades, banks and other money related establishments. The past exhibitions the capital market particularly the securities trick by </w:t>
      </w:r>
      <w:proofErr w:type="spellStart"/>
      <w:r>
        <w:rPr>
          <w:rFonts w:ascii="Times New Roman" w:hAnsi="Times New Roman" w:cs="Times New Roman"/>
          <w:sz w:val="24"/>
          <w:szCs w:val="24"/>
        </w:rPr>
        <w:t>Ketan</w:t>
      </w:r>
      <w:proofErr w:type="spellEnd"/>
      <w:r>
        <w:rPr>
          <w:rFonts w:ascii="Times New Roman" w:hAnsi="Times New Roman" w:cs="Times New Roman"/>
          <w:sz w:val="24"/>
          <w:szCs w:val="24"/>
        </w:rPr>
        <w:t xml:space="preserve"> Parekh and </w:t>
      </w:r>
      <w:proofErr w:type="spellStart"/>
      <w:r>
        <w:rPr>
          <w:rFonts w:ascii="Times New Roman" w:hAnsi="Times New Roman" w:cs="Times New Roman"/>
          <w:sz w:val="24"/>
          <w:szCs w:val="24"/>
        </w:rPr>
        <w:t>Harshad</w:t>
      </w:r>
      <w:proofErr w:type="spellEnd"/>
      <w:r>
        <w:rPr>
          <w:rFonts w:ascii="Times New Roman" w:hAnsi="Times New Roman" w:cs="Times New Roman"/>
          <w:sz w:val="24"/>
          <w:szCs w:val="24"/>
        </w:rPr>
        <w:t xml:space="preserve"> Mehta needs to fixing of the tasks By SEBI. In extra the worldwide exchanging and venture introduction has improved it basic to task </w:t>
      </w:r>
      <w:r w:rsidR="005E581A">
        <w:rPr>
          <w:rFonts w:ascii="Times New Roman" w:hAnsi="Times New Roman" w:cs="Times New Roman"/>
          <w:sz w:val="24"/>
          <w:szCs w:val="24"/>
        </w:rPr>
        <w:t>productivity. Stock</w:t>
      </w:r>
      <w:r>
        <w:rPr>
          <w:rFonts w:ascii="Times New Roman" w:hAnsi="Times New Roman" w:cs="Times New Roman"/>
          <w:sz w:val="24"/>
          <w:szCs w:val="24"/>
        </w:rPr>
        <w:t xml:space="preserve"> exchange</w:t>
      </w:r>
    </w:p>
    <w:p w:rsidR="004617AC" w:rsidRPr="00B20502" w:rsidRDefault="00B20502" w:rsidP="008F121E">
      <w:pPr>
        <w:spacing w:before="100" w:beforeAutospacing="1" w:after="100" w:afterAutospacing="1" w:line="360" w:lineRule="auto"/>
        <w:jc w:val="both"/>
        <w:rPr>
          <w:rFonts w:ascii="Times New Roman" w:hAnsi="Times New Roman" w:cs="Times New Roman"/>
          <w:b/>
          <w:color w:val="7030A0"/>
          <w:sz w:val="28"/>
          <w:szCs w:val="28"/>
        </w:rPr>
      </w:pPr>
      <w:r w:rsidRPr="00B20502">
        <w:rPr>
          <w:rFonts w:ascii="Times New Roman" w:hAnsi="Times New Roman" w:cs="Times New Roman"/>
          <w:b/>
          <w:color w:val="7030A0"/>
          <w:sz w:val="28"/>
          <w:szCs w:val="28"/>
        </w:rPr>
        <w:lastRenderedPageBreak/>
        <w:t>STOCK EXCHANGE</w:t>
      </w:r>
    </w:p>
    <w:p w:rsidR="004617AC" w:rsidRDefault="004617AC" w:rsidP="008F121E">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Stock trade implies anyone or people whether consolidated or not constituted to assist, directing or controlling the matter of purchasing, offering, or managing in securities.</w:t>
      </w:r>
      <w:r>
        <w:rPr>
          <w:rFonts w:ascii="Times New Roman" w:hAnsi="Times New Roman" w:cs="Times New Roman"/>
          <w:sz w:val="24"/>
          <w:szCs w:val="24"/>
        </w:rPr>
        <w:tab/>
      </w:r>
    </w:p>
    <w:p w:rsidR="004617AC" w:rsidRDefault="004617AC" w:rsidP="008F121E">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It is a relationship of part specialists with the end goal of self-direction and securing the interests if individuals. It can working just if the administration under the securities remembers it (direction) act, 1956. The acknowledgment is conceded under segment 3 of the demonstration by the focal government, service of back.</w:t>
      </w:r>
    </w:p>
    <w:p w:rsidR="004617AC" w:rsidRPr="00B20502" w:rsidRDefault="004617AC" w:rsidP="008F121E">
      <w:pPr>
        <w:spacing w:before="100" w:beforeAutospacing="1" w:after="100" w:afterAutospacing="1" w:line="360" w:lineRule="auto"/>
        <w:jc w:val="both"/>
        <w:rPr>
          <w:rFonts w:ascii="Times New Roman" w:hAnsi="Times New Roman" w:cs="Times New Roman"/>
          <w:b/>
          <w:color w:val="7030A0"/>
          <w:sz w:val="28"/>
          <w:szCs w:val="28"/>
        </w:rPr>
      </w:pPr>
      <w:r w:rsidRPr="00B20502">
        <w:rPr>
          <w:rFonts w:ascii="Times New Roman" w:hAnsi="Times New Roman" w:cs="Times New Roman"/>
          <w:b/>
          <w:color w:val="7030A0"/>
          <w:sz w:val="28"/>
          <w:szCs w:val="28"/>
        </w:rPr>
        <w:t>Genesis of the Indian stock exchange</w:t>
      </w:r>
    </w:p>
    <w:p w:rsidR="004617AC" w:rsidRDefault="004617AC" w:rsidP="008F121E">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The origin of securities exchange goes back to the time securities represented the property and promises to pay where first issue had been transferable from one person to another. The earliest recorded stock trade showcase dealings in India were exchanges in advance stock trades of east India co., towards the end the eighteenth century extensive variety of bank and cotton factories securities were being exchanged Bombay and clutter by 1830. The company’s act 1850 introduced a new concept of limited liability with sole motive to stimulating activities in the securities market.</w:t>
      </w:r>
    </w:p>
    <w:p w:rsidR="004617AC" w:rsidRDefault="004617AC" w:rsidP="008F121E">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The share gain of 1860 to 65 leads to great and sudden wealth in Bombay. This was the result of American civil war, which stopped the supply of the European and thus gave an opportunity to India to supply cotton. Every one become crazy with the spirit of speculation. Man and women, master and servant employer and employee, rich and poor of all cast and creed, officials and every one were in the area of speculation of bits of paper variously called as allotments; scrip’s and shares into gold and silver. At the end of the war the boom collapsed, many companies become insolvent. Buying of securities was no more. During the boom pf 1860 to 1900 brokers and bank managers were a privileged and a respectable class and the police had only “</w:t>
      </w:r>
      <w:proofErr w:type="spellStart"/>
      <w:r>
        <w:rPr>
          <w:rFonts w:ascii="Times New Roman" w:hAnsi="Times New Roman" w:cs="Times New Roman"/>
          <w:sz w:val="24"/>
        </w:rPr>
        <w:t>salam</w:t>
      </w:r>
      <w:proofErr w:type="spellEnd"/>
      <w:r>
        <w:rPr>
          <w:rFonts w:ascii="Times New Roman" w:hAnsi="Times New Roman" w:cs="Times New Roman"/>
          <w:sz w:val="24"/>
        </w:rPr>
        <w:t xml:space="preserve"> “for them. After the war, brokers were considered as a social nuisance and were driven from post to pillar. They were shifted from place to place. Lastly they found a place in a street called ‘</w:t>
      </w:r>
      <w:proofErr w:type="spellStart"/>
      <w:r>
        <w:rPr>
          <w:rFonts w:ascii="Times New Roman" w:hAnsi="Times New Roman" w:cs="Times New Roman"/>
          <w:sz w:val="24"/>
        </w:rPr>
        <w:t>dalal</w:t>
      </w:r>
      <w:proofErr w:type="spellEnd"/>
      <w:r>
        <w:rPr>
          <w:rFonts w:ascii="Times New Roman" w:hAnsi="Times New Roman" w:cs="Times New Roman"/>
          <w:sz w:val="24"/>
        </w:rPr>
        <w:t xml:space="preserve"> street’ where they truncated their business.</w:t>
      </w:r>
    </w:p>
    <w:p w:rsidR="004617AC" w:rsidRDefault="004617AC" w:rsidP="008F121E">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 xml:space="preserve">The c process of liberalization and deregulation was set by the government headed by the late Sri Rajeev Gandhi as the prime minister in November 1984, and later it was followed more vigorously by the next Prime Minister Sri </w:t>
      </w:r>
      <w:proofErr w:type="spellStart"/>
      <w:r>
        <w:rPr>
          <w:rFonts w:ascii="Times New Roman" w:hAnsi="Times New Roman" w:cs="Times New Roman"/>
          <w:sz w:val="24"/>
        </w:rPr>
        <w:t>P.V.Narasimha</w:t>
      </w:r>
      <w:proofErr w:type="spellEnd"/>
      <w:r>
        <w:rPr>
          <w:rFonts w:ascii="Times New Roman" w:hAnsi="Times New Roman" w:cs="Times New Roman"/>
          <w:sz w:val="24"/>
        </w:rPr>
        <w:t xml:space="preserve"> Rao and Dr. </w:t>
      </w:r>
      <w:proofErr w:type="spellStart"/>
      <w:r>
        <w:rPr>
          <w:rFonts w:ascii="Times New Roman" w:hAnsi="Times New Roman" w:cs="Times New Roman"/>
          <w:sz w:val="24"/>
        </w:rPr>
        <w:t>ManMohan</w:t>
      </w:r>
      <w:proofErr w:type="spellEnd"/>
      <w:r>
        <w:rPr>
          <w:rFonts w:ascii="Times New Roman" w:hAnsi="Times New Roman" w:cs="Times New Roman"/>
          <w:sz w:val="24"/>
        </w:rPr>
        <w:t xml:space="preserve"> Singh as </w:t>
      </w:r>
      <w:r>
        <w:rPr>
          <w:rFonts w:ascii="Times New Roman" w:hAnsi="Times New Roman" w:cs="Times New Roman"/>
          <w:sz w:val="24"/>
        </w:rPr>
        <w:lastRenderedPageBreak/>
        <w:t>the finance minister in July 1991. It was expected that about 25% of the domestic savings would be invested in corporate securities and mutual funds by the end of current century. The Indian economy had vision the eastern sky. The day was extremely important from the Indian economy’s point of view as it witnessed its country take altogether different shape created and crafted out finely and timely.</w:t>
      </w:r>
    </w:p>
    <w:p w:rsidR="004617AC" w:rsidRDefault="004617AC" w:rsidP="008F121E">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The bold step taken with lots of complexities by the finance minister had hardly faced any loopholes in the industrial policy. The reason was same, unnecessary bureaucratic control and government intervention in certain core areas.</w:t>
      </w:r>
    </w:p>
    <w:p w:rsidR="004617AC" w:rsidRDefault="004617AC" w:rsidP="008F121E">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The policy aimed to shed the load of the public sector, which has showed a very slow rate of return and high rate of incoming losses over the years. All these reforms have led to a pace of growth all most unparalleled in the history of any nation.</w:t>
      </w:r>
    </w:p>
    <w:p w:rsidR="004617AC" w:rsidRPr="00B20502" w:rsidRDefault="004617AC" w:rsidP="008F121E">
      <w:pPr>
        <w:spacing w:before="100" w:beforeAutospacing="1" w:after="100" w:afterAutospacing="1" w:line="360" w:lineRule="auto"/>
        <w:jc w:val="both"/>
        <w:rPr>
          <w:rFonts w:ascii="Times New Roman" w:hAnsi="Times New Roman" w:cs="Times New Roman"/>
          <w:b/>
          <w:color w:val="7030A0"/>
          <w:sz w:val="28"/>
          <w:szCs w:val="28"/>
        </w:rPr>
      </w:pPr>
      <w:r w:rsidRPr="00B20502">
        <w:rPr>
          <w:rFonts w:ascii="Times New Roman" w:hAnsi="Times New Roman" w:cs="Times New Roman"/>
          <w:b/>
          <w:color w:val="7030A0"/>
          <w:sz w:val="28"/>
          <w:szCs w:val="28"/>
        </w:rPr>
        <w:t>NSE (National stock exchange)</w:t>
      </w:r>
    </w:p>
    <w:p w:rsidR="004617AC" w:rsidRPr="00C175D7" w:rsidRDefault="004617AC" w:rsidP="008F121E">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National stock exchange was established in 1992, located in Mumbai. It is leading stock exchange of India. NSE Managing Director and Chief Executive Officer is </w:t>
      </w:r>
      <w:proofErr w:type="spellStart"/>
      <w:r>
        <w:rPr>
          <w:rFonts w:ascii="Times New Roman" w:hAnsi="Times New Roman" w:cs="Times New Roman"/>
          <w:sz w:val="24"/>
          <w:szCs w:val="24"/>
        </w:rPr>
        <w:t>Vikram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Limaye</w:t>
      </w:r>
      <w:proofErr w:type="spellEnd"/>
      <w:r>
        <w:rPr>
          <w:rFonts w:ascii="Times New Roman" w:hAnsi="Times New Roman" w:cs="Times New Roman"/>
          <w:sz w:val="24"/>
          <w:szCs w:val="24"/>
        </w:rPr>
        <w:t xml:space="preserve">, Chairman of NSE is Ashok Chawla. In NSE no of listing companies is 1,696. NSE is also called as NIFTY, Indices of NSE is NIFTY 50, NIFTY NEXT 50, NIFTY 500.It is world’s 10th largest stock exchange and it has more than US $1.41 billion total market capitalization. </w:t>
      </w:r>
    </w:p>
    <w:p w:rsidR="004617AC" w:rsidRPr="00B20502" w:rsidRDefault="004617AC" w:rsidP="008F121E">
      <w:pPr>
        <w:spacing w:before="100" w:beforeAutospacing="1" w:after="100" w:afterAutospacing="1" w:line="360" w:lineRule="auto"/>
        <w:jc w:val="both"/>
        <w:rPr>
          <w:rFonts w:ascii="Times New Roman" w:hAnsi="Times New Roman" w:cs="Times New Roman"/>
          <w:b/>
          <w:color w:val="7030A0"/>
          <w:sz w:val="28"/>
          <w:szCs w:val="28"/>
        </w:rPr>
      </w:pPr>
      <w:r w:rsidRPr="00B20502">
        <w:rPr>
          <w:rFonts w:ascii="Times New Roman" w:hAnsi="Times New Roman" w:cs="Times New Roman"/>
          <w:b/>
          <w:color w:val="7030A0"/>
          <w:sz w:val="28"/>
          <w:szCs w:val="28"/>
        </w:rPr>
        <w:t>BSE (Bombay stock exchange)</w:t>
      </w:r>
    </w:p>
    <w:p w:rsidR="005E581A" w:rsidRPr="007B659E" w:rsidRDefault="004617AC" w:rsidP="007B659E">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Bombay stock exchange was established in 09 July 1875, located in Mumbai. BSE Fonder is </w:t>
      </w:r>
      <w:proofErr w:type="spellStart"/>
      <w:r>
        <w:rPr>
          <w:rFonts w:ascii="Times New Roman" w:hAnsi="Times New Roman" w:cs="Times New Roman"/>
          <w:sz w:val="24"/>
          <w:szCs w:val="24"/>
        </w:rPr>
        <w:t>Premchand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Roychand</w:t>
      </w:r>
      <w:proofErr w:type="spellEnd"/>
      <w:r>
        <w:rPr>
          <w:rFonts w:ascii="Times New Roman" w:hAnsi="Times New Roman" w:cs="Times New Roman"/>
          <w:sz w:val="24"/>
          <w:szCs w:val="24"/>
        </w:rPr>
        <w:t>, Chairman is Shri S Ravi, Managing Director and Chief Executive Officer is Ashish</w:t>
      </w:r>
      <w:r w:rsidR="005E581A">
        <w:rPr>
          <w:rFonts w:ascii="Times New Roman" w:hAnsi="Times New Roman" w:cs="Times New Roman"/>
          <w:sz w:val="24"/>
          <w:szCs w:val="24"/>
        </w:rPr>
        <w:t xml:space="preserve"> Kumar</w:t>
      </w:r>
      <w:r>
        <w:rPr>
          <w:rFonts w:ascii="Times New Roman" w:hAnsi="Times New Roman" w:cs="Times New Roman"/>
          <w:sz w:val="24"/>
          <w:szCs w:val="24"/>
        </w:rPr>
        <w:t xml:space="preserve"> Chauhan. In BSE no of listing companies is 5,749. BSE is also called as SENSEX, Indices of BSE is S&amp;P BSE Small</w:t>
      </w:r>
      <w:r w:rsidR="005E581A">
        <w:rPr>
          <w:rFonts w:ascii="Times New Roman" w:hAnsi="Times New Roman" w:cs="Times New Roman"/>
          <w:sz w:val="24"/>
          <w:szCs w:val="24"/>
        </w:rPr>
        <w:t xml:space="preserve"> </w:t>
      </w:r>
      <w:r>
        <w:rPr>
          <w:rFonts w:ascii="Times New Roman" w:hAnsi="Times New Roman" w:cs="Times New Roman"/>
          <w:sz w:val="24"/>
          <w:szCs w:val="24"/>
        </w:rPr>
        <w:t>Cap, S&amp;P BSE Midcap, S&amp;P BSE Large Cap, and BSE 500. It is world’s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largest stock exchange and it has more than $ 2 trillion market capitalization.</w:t>
      </w:r>
    </w:p>
    <w:p w:rsidR="005E581A" w:rsidRDefault="005E581A" w:rsidP="004617AC">
      <w:pPr>
        <w:jc w:val="both"/>
        <w:rPr>
          <w:rFonts w:ascii="Times New Roman" w:hAnsi="Times New Roman" w:cs="Times New Roman"/>
          <w:b/>
          <w:sz w:val="28"/>
          <w:szCs w:val="28"/>
        </w:rPr>
      </w:pPr>
    </w:p>
    <w:p w:rsidR="00880B2C" w:rsidRDefault="00880B2C" w:rsidP="005E581A">
      <w:pPr>
        <w:spacing w:before="100" w:beforeAutospacing="1" w:after="100" w:afterAutospacing="1" w:line="360" w:lineRule="auto"/>
        <w:jc w:val="both"/>
        <w:rPr>
          <w:rFonts w:ascii="Times New Roman" w:hAnsi="Times New Roman" w:cs="Times New Roman"/>
          <w:b/>
          <w:color w:val="7030A0"/>
          <w:sz w:val="28"/>
          <w:szCs w:val="28"/>
        </w:rPr>
      </w:pPr>
    </w:p>
    <w:p w:rsidR="00880B2C" w:rsidRDefault="00880B2C" w:rsidP="005E581A">
      <w:pPr>
        <w:spacing w:before="100" w:beforeAutospacing="1" w:after="100" w:afterAutospacing="1" w:line="360" w:lineRule="auto"/>
        <w:jc w:val="both"/>
        <w:rPr>
          <w:rFonts w:ascii="Times New Roman" w:hAnsi="Times New Roman" w:cs="Times New Roman"/>
          <w:b/>
          <w:color w:val="7030A0"/>
          <w:sz w:val="28"/>
          <w:szCs w:val="28"/>
        </w:rPr>
      </w:pPr>
    </w:p>
    <w:p w:rsidR="00253494" w:rsidRDefault="00253494" w:rsidP="005E581A">
      <w:pPr>
        <w:spacing w:before="100" w:beforeAutospacing="1" w:after="100" w:afterAutospacing="1" w:line="360" w:lineRule="auto"/>
        <w:jc w:val="both"/>
        <w:rPr>
          <w:rFonts w:ascii="Times New Roman" w:hAnsi="Times New Roman" w:cs="Times New Roman"/>
          <w:b/>
          <w:color w:val="7030A0"/>
          <w:sz w:val="28"/>
          <w:szCs w:val="28"/>
        </w:rPr>
      </w:pPr>
    </w:p>
    <w:p w:rsidR="004617AC" w:rsidRDefault="004617AC" w:rsidP="005E581A">
      <w:pPr>
        <w:spacing w:before="100" w:beforeAutospacing="1" w:after="100" w:afterAutospacing="1" w:line="360" w:lineRule="auto"/>
        <w:jc w:val="both"/>
        <w:rPr>
          <w:rFonts w:ascii="Times New Roman" w:hAnsi="Times New Roman" w:cs="Times New Roman"/>
          <w:b/>
          <w:color w:val="7030A0"/>
          <w:sz w:val="28"/>
          <w:szCs w:val="28"/>
        </w:rPr>
      </w:pPr>
      <w:r w:rsidRPr="00B20502">
        <w:rPr>
          <w:rFonts w:ascii="Times New Roman" w:hAnsi="Times New Roman" w:cs="Times New Roman"/>
          <w:b/>
          <w:color w:val="7030A0"/>
          <w:sz w:val="28"/>
          <w:szCs w:val="28"/>
        </w:rPr>
        <w:t>Main players in the Indian brokerage industry:-</w:t>
      </w:r>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r w:rsidRPr="006B2B48">
        <w:rPr>
          <w:rFonts w:ascii="Times New Roman" w:hAnsi="Times New Roman" w:cs="Times New Roman"/>
          <w:sz w:val="24"/>
          <w:szCs w:val="24"/>
        </w:rPr>
        <w:t xml:space="preserve">Indian info                      </w:t>
      </w:r>
      <w:r>
        <w:rPr>
          <w:rFonts w:ascii="Times New Roman" w:hAnsi="Times New Roman" w:cs="Times New Roman"/>
          <w:sz w:val="24"/>
          <w:szCs w:val="24"/>
        </w:rPr>
        <w:t xml:space="preserve">                                </w:t>
      </w:r>
      <w:r w:rsidRPr="006B2B48">
        <w:rPr>
          <w:rFonts w:ascii="Times New Roman" w:hAnsi="Times New Roman" w:cs="Times New Roman"/>
          <w:sz w:val="24"/>
          <w:szCs w:val="24"/>
        </w:rPr>
        <w:t xml:space="preserve">ICIC Direct </w:t>
      </w:r>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r w:rsidRPr="006B2B48">
        <w:rPr>
          <w:rFonts w:ascii="Times New Roman" w:hAnsi="Times New Roman" w:cs="Times New Roman"/>
          <w:sz w:val="24"/>
          <w:szCs w:val="24"/>
        </w:rPr>
        <w:t xml:space="preserve">Angel Broking                 </w:t>
      </w:r>
      <w:r>
        <w:rPr>
          <w:rFonts w:ascii="Times New Roman" w:hAnsi="Times New Roman" w:cs="Times New Roman"/>
          <w:sz w:val="24"/>
          <w:szCs w:val="24"/>
        </w:rPr>
        <w:t xml:space="preserve">                               </w:t>
      </w:r>
      <w:r w:rsidRPr="006B2B48">
        <w:rPr>
          <w:rFonts w:ascii="Times New Roman" w:hAnsi="Times New Roman" w:cs="Times New Roman"/>
          <w:sz w:val="24"/>
          <w:szCs w:val="24"/>
        </w:rPr>
        <w:t>Can Money</w:t>
      </w:r>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proofErr w:type="spellStart"/>
      <w:r w:rsidRPr="006B2B48">
        <w:rPr>
          <w:rFonts w:ascii="Times New Roman" w:hAnsi="Times New Roman" w:cs="Times New Roman"/>
          <w:sz w:val="24"/>
          <w:szCs w:val="24"/>
        </w:rPr>
        <w:t>Geojit</w:t>
      </w:r>
      <w:proofErr w:type="spellEnd"/>
      <w:r w:rsidRPr="006B2B4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2B48">
        <w:rPr>
          <w:rFonts w:ascii="Times New Roman" w:hAnsi="Times New Roman" w:cs="Times New Roman"/>
          <w:sz w:val="24"/>
          <w:szCs w:val="24"/>
        </w:rPr>
        <w:t>HDFC Securities R</w:t>
      </w:r>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r w:rsidRPr="006B2B48">
        <w:rPr>
          <w:rFonts w:ascii="Times New Roman" w:hAnsi="Times New Roman" w:cs="Times New Roman"/>
          <w:sz w:val="24"/>
          <w:szCs w:val="24"/>
        </w:rPr>
        <w:t xml:space="preserve">Reliance Money                                     </w:t>
      </w:r>
      <w:r>
        <w:rPr>
          <w:rFonts w:ascii="Times New Roman" w:hAnsi="Times New Roman" w:cs="Times New Roman"/>
          <w:sz w:val="24"/>
          <w:szCs w:val="24"/>
        </w:rPr>
        <w:t xml:space="preserve">         </w:t>
      </w:r>
      <w:proofErr w:type="spellStart"/>
      <w:r w:rsidRPr="006B2B48">
        <w:rPr>
          <w:rFonts w:ascii="Times New Roman" w:hAnsi="Times New Roman" w:cs="Times New Roman"/>
          <w:sz w:val="24"/>
          <w:szCs w:val="24"/>
        </w:rPr>
        <w:t>Religare</w:t>
      </w:r>
      <w:proofErr w:type="spellEnd"/>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r w:rsidRPr="006B2B48">
        <w:rPr>
          <w:rFonts w:ascii="Times New Roman" w:hAnsi="Times New Roman" w:cs="Times New Roman"/>
          <w:sz w:val="24"/>
          <w:szCs w:val="24"/>
        </w:rPr>
        <w:t xml:space="preserve">Share Khan                      </w:t>
      </w:r>
      <w:r>
        <w:rPr>
          <w:rFonts w:ascii="Times New Roman" w:hAnsi="Times New Roman" w:cs="Times New Roman"/>
          <w:sz w:val="24"/>
          <w:szCs w:val="24"/>
        </w:rPr>
        <w:t xml:space="preserve">                                </w:t>
      </w:r>
      <w:proofErr w:type="spellStart"/>
      <w:r w:rsidRPr="006B2B48">
        <w:rPr>
          <w:rFonts w:ascii="Times New Roman" w:hAnsi="Times New Roman" w:cs="Times New Roman"/>
          <w:sz w:val="24"/>
          <w:szCs w:val="24"/>
        </w:rPr>
        <w:t>Artha</w:t>
      </w:r>
      <w:proofErr w:type="spellEnd"/>
      <w:r w:rsidRPr="006B2B48">
        <w:rPr>
          <w:rFonts w:ascii="Times New Roman" w:hAnsi="Times New Roman" w:cs="Times New Roman"/>
          <w:sz w:val="24"/>
          <w:szCs w:val="24"/>
        </w:rPr>
        <w:t xml:space="preserve"> Money</w:t>
      </w:r>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r w:rsidRPr="006B2B48">
        <w:rPr>
          <w:rFonts w:ascii="Times New Roman" w:hAnsi="Times New Roman" w:cs="Times New Roman"/>
          <w:sz w:val="24"/>
          <w:szCs w:val="24"/>
        </w:rPr>
        <w:t xml:space="preserve">Way to Wealth                                                SBI </w:t>
      </w:r>
      <w:proofErr w:type="spellStart"/>
      <w:r w:rsidRPr="006B2B48">
        <w:rPr>
          <w:rFonts w:ascii="Times New Roman" w:hAnsi="Times New Roman" w:cs="Times New Roman"/>
          <w:sz w:val="24"/>
          <w:szCs w:val="24"/>
        </w:rPr>
        <w:t>Demate</w:t>
      </w:r>
      <w:proofErr w:type="spellEnd"/>
      <w:r w:rsidRPr="006B2B48">
        <w:rPr>
          <w:rFonts w:ascii="Times New Roman" w:hAnsi="Times New Roman" w:cs="Times New Roman"/>
          <w:sz w:val="24"/>
          <w:szCs w:val="24"/>
        </w:rPr>
        <w:t xml:space="preserve"> </w:t>
      </w:r>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r w:rsidRPr="006B2B48">
        <w:rPr>
          <w:rFonts w:ascii="Times New Roman" w:hAnsi="Times New Roman" w:cs="Times New Roman"/>
          <w:sz w:val="24"/>
          <w:szCs w:val="24"/>
        </w:rPr>
        <w:t xml:space="preserve">Bridge securities ltd.                                       </w:t>
      </w:r>
      <w:proofErr w:type="spellStart"/>
      <w:r w:rsidRPr="006B2B48">
        <w:rPr>
          <w:rFonts w:ascii="Times New Roman" w:hAnsi="Times New Roman" w:cs="Times New Roman"/>
          <w:sz w:val="24"/>
          <w:szCs w:val="24"/>
        </w:rPr>
        <w:t>Mothilal</w:t>
      </w:r>
      <w:proofErr w:type="spellEnd"/>
      <w:r w:rsidRPr="006B2B48">
        <w:rPr>
          <w:rFonts w:ascii="Times New Roman" w:hAnsi="Times New Roman" w:cs="Times New Roman"/>
          <w:sz w:val="24"/>
          <w:szCs w:val="24"/>
        </w:rPr>
        <w:t xml:space="preserve"> </w:t>
      </w:r>
      <w:proofErr w:type="spellStart"/>
      <w:r w:rsidRPr="006B2B48">
        <w:rPr>
          <w:rFonts w:ascii="Times New Roman" w:hAnsi="Times New Roman" w:cs="Times New Roman"/>
          <w:sz w:val="24"/>
          <w:szCs w:val="24"/>
        </w:rPr>
        <w:t>Oswal</w:t>
      </w:r>
      <w:proofErr w:type="spellEnd"/>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proofErr w:type="spellStart"/>
      <w:r w:rsidRPr="006B2B48">
        <w:rPr>
          <w:rFonts w:ascii="Times New Roman" w:hAnsi="Times New Roman" w:cs="Times New Roman"/>
          <w:sz w:val="24"/>
          <w:szCs w:val="24"/>
        </w:rPr>
        <w:t>Anand</w:t>
      </w:r>
      <w:proofErr w:type="spellEnd"/>
      <w:r w:rsidRPr="006B2B48">
        <w:rPr>
          <w:rFonts w:ascii="Times New Roman" w:hAnsi="Times New Roman" w:cs="Times New Roman"/>
          <w:sz w:val="24"/>
          <w:szCs w:val="24"/>
        </w:rPr>
        <w:t xml:space="preserve"> </w:t>
      </w:r>
      <w:proofErr w:type="spellStart"/>
      <w:r w:rsidRPr="006B2B48">
        <w:rPr>
          <w:rFonts w:ascii="Times New Roman" w:hAnsi="Times New Roman" w:cs="Times New Roman"/>
          <w:sz w:val="24"/>
          <w:szCs w:val="24"/>
        </w:rPr>
        <w:t>Rathi</w:t>
      </w:r>
      <w:proofErr w:type="spellEnd"/>
      <w:r w:rsidRPr="006B2B48">
        <w:rPr>
          <w:rFonts w:ascii="Times New Roman" w:hAnsi="Times New Roman" w:cs="Times New Roman"/>
          <w:sz w:val="24"/>
          <w:szCs w:val="24"/>
        </w:rPr>
        <w:t xml:space="preserve">                                                   Citi Bank </w:t>
      </w:r>
      <w:proofErr w:type="spellStart"/>
      <w:r w:rsidRPr="006B2B48">
        <w:rPr>
          <w:rFonts w:ascii="Times New Roman" w:hAnsi="Times New Roman" w:cs="Times New Roman"/>
          <w:sz w:val="24"/>
          <w:szCs w:val="24"/>
        </w:rPr>
        <w:t>Demat</w:t>
      </w:r>
      <w:proofErr w:type="spellEnd"/>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proofErr w:type="spellStart"/>
      <w:r w:rsidRPr="006B2B48">
        <w:rPr>
          <w:rFonts w:ascii="Times New Roman" w:hAnsi="Times New Roman" w:cs="Times New Roman"/>
          <w:sz w:val="24"/>
          <w:szCs w:val="24"/>
        </w:rPr>
        <w:t>Dautche</w:t>
      </w:r>
      <w:proofErr w:type="spellEnd"/>
      <w:r w:rsidRPr="006B2B48">
        <w:rPr>
          <w:rFonts w:ascii="Times New Roman" w:hAnsi="Times New Roman" w:cs="Times New Roman"/>
          <w:sz w:val="24"/>
          <w:szCs w:val="24"/>
        </w:rPr>
        <w:t xml:space="preserve"> Bank                                                 Frank fin</w:t>
      </w:r>
    </w:p>
    <w:p w:rsidR="00AF5433" w:rsidRPr="006B2B48" w:rsidRDefault="00AF5433" w:rsidP="00AF5433">
      <w:pPr>
        <w:pStyle w:val="ListParagraph"/>
        <w:numPr>
          <w:ilvl w:val="0"/>
          <w:numId w:val="41"/>
        </w:numPr>
        <w:spacing w:after="160" w:line="360" w:lineRule="auto"/>
        <w:jc w:val="both"/>
        <w:rPr>
          <w:rFonts w:ascii="Times New Roman" w:hAnsi="Times New Roman" w:cs="Times New Roman"/>
          <w:sz w:val="24"/>
          <w:szCs w:val="24"/>
        </w:rPr>
      </w:pPr>
      <w:proofErr w:type="spellStart"/>
      <w:r w:rsidRPr="006B2B48">
        <w:rPr>
          <w:rFonts w:ascii="Times New Roman" w:hAnsi="Times New Roman" w:cs="Times New Roman"/>
          <w:sz w:val="24"/>
          <w:szCs w:val="24"/>
        </w:rPr>
        <w:t>Karvy</w:t>
      </w:r>
      <w:proofErr w:type="spellEnd"/>
      <w:r w:rsidRPr="006B2B48">
        <w:rPr>
          <w:rFonts w:ascii="Times New Roman" w:hAnsi="Times New Roman" w:cs="Times New Roman"/>
          <w:sz w:val="24"/>
          <w:szCs w:val="24"/>
        </w:rPr>
        <w:t xml:space="preserve"> Securities                                             Apollo sandbur</w:t>
      </w:r>
    </w:p>
    <w:p w:rsidR="00AF5433" w:rsidRDefault="00AF5433" w:rsidP="00AF5433">
      <w:pPr>
        <w:pStyle w:val="ListParagraph"/>
        <w:numPr>
          <w:ilvl w:val="0"/>
          <w:numId w:val="41"/>
        </w:numPr>
        <w:spacing w:after="160" w:line="360" w:lineRule="auto"/>
        <w:jc w:val="both"/>
        <w:rPr>
          <w:rFonts w:ascii="Times New Roman" w:hAnsi="Times New Roman" w:cs="Times New Roman"/>
          <w:sz w:val="24"/>
          <w:szCs w:val="24"/>
        </w:rPr>
      </w:pPr>
      <w:r w:rsidRPr="006B2B48">
        <w:rPr>
          <w:rFonts w:ascii="Times New Roman" w:hAnsi="Times New Roman" w:cs="Times New Roman"/>
          <w:sz w:val="24"/>
          <w:szCs w:val="24"/>
        </w:rPr>
        <w:t>Bangalore stock exchange</w:t>
      </w:r>
    </w:p>
    <w:p w:rsidR="00AF5433" w:rsidRDefault="00AF5433" w:rsidP="00AF5433">
      <w:pPr>
        <w:spacing w:line="360" w:lineRule="auto"/>
        <w:jc w:val="both"/>
        <w:rPr>
          <w:rFonts w:ascii="Times New Roman" w:hAnsi="Times New Roman" w:cs="Times New Roman"/>
          <w:sz w:val="24"/>
          <w:szCs w:val="24"/>
        </w:rPr>
      </w:pPr>
    </w:p>
    <w:p w:rsidR="00AF5433" w:rsidRDefault="00AF5433" w:rsidP="00AF5433">
      <w:pPr>
        <w:spacing w:line="360" w:lineRule="auto"/>
        <w:jc w:val="both"/>
        <w:rPr>
          <w:rFonts w:ascii="Times New Roman" w:hAnsi="Times New Roman" w:cs="Times New Roman"/>
          <w:sz w:val="24"/>
          <w:szCs w:val="24"/>
        </w:rPr>
      </w:pPr>
    </w:p>
    <w:p w:rsidR="00AF5433" w:rsidRDefault="00AF5433" w:rsidP="00AF5433">
      <w:pPr>
        <w:spacing w:line="360" w:lineRule="auto"/>
        <w:jc w:val="both"/>
        <w:rPr>
          <w:rFonts w:ascii="Times New Roman" w:hAnsi="Times New Roman" w:cs="Times New Roman"/>
          <w:sz w:val="24"/>
          <w:szCs w:val="24"/>
        </w:rPr>
      </w:pPr>
    </w:p>
    <w:p w:rsidR="00AF5433" w:rsidRDefault="00AF5433" w:rsidP="00AF5433">
      <w:pPr>
        <w:spacing w:line="360" w:lineRule="auto"/>
        <w:jc w:val="both"/>
        <w:rPr>
          <w:rFonts w:ascii="Times New Roman" w:hAnsi="Times New Roman" w:cs="Times New Roman"/>
          <w:sz w:val="24"/>
          <w:szCs w:val="24"/>
        </w:rPr>
      </w:pPr>
    </w:p>
    <w:p w:rsidR="00AF5433" w:rsidRDefault="00AF5433" w:rsidP="005E581A">
      <w:pPr>
        <w:spacing w:before="100" w:beforeAutospacing="1" w:after="100" w:afterAutospacing="1" w:line="360" w:lineRule="auto"/>
        <w:jc w:val="both"/>
        <w:rPr>
          <w:rFonts w:ascii="Times New Roman" w:hAnsi="Times New Roman" w:cs="Times New Roman"/>
          <w:b/>
          <w:color w:val="7030A0"/>
          <w:sz w:val="28"/>
          <w:szCs w:val="28"/>
        </w:rPr>
      </w:pPr>
    </w:p>
    <w:p w:rsidR="00AF5433" w:rsidRDefault="00AF5433" w:rsidP="005E581A">
      <w:pPr>
        <w:spacing w:before="100" w:beforeAutospacing="1" w:after="100" w:afterAutospacing="1" w:line="360" w:lineRule="auto"/>
        <w:jc w:val="both"/>
        <w:rPr>
          <w:rFonts w:ascii="Times New Roman" w:hAnsi="Times New Roman" w:cs="Times New Roman"/>
          <w:b/>
          <w:color w:val="7030A0"/>
          <w:sz w:val="28"/>
          <w:szCs w:val="28"/>
        </w:rPr>
      </w:pPr>
    </w:p>
    <w:p w:rsidR="00AF5433" w:rsidRDefault="00AF5433" w:rsidP="005E581A">
      <w:pPr>
        <w:spacing w:before="100" w:beforeAutospacing="1" w:after="100" w:afterAutospacing="1" w:line="360" w:lineRule="auto"/>
        <w:jc w:val="both"/>
        <w:rPr>
          <w:rFonts w:ascii="Times New Roman" w:hAnsi="Times New Roman" w:cs="Times New Roman"/>
          <w:b/>
          <w:color w:val="7030A0"/>
          <w:sz w:val="28"/>
          <w:szCs w:val="28"/>
        </w:rPr>
      </w:pPr>
    </w:p>
    <w:p w:rsidR="00AF5433" w:rsidRPr="00B20502" w:rsidRDefault="00AF5433" w:rsidP="005E581A">
      <w:pPr>
        <w:spacing w:before="100" w:beforeAutospacing="1" w:after="100" w:afterAutospacing="1" w:line="360" w:lineRule="auto"/>
        <w:jc w:val="both"/>
        <w:rPr>
          <w:rFonts w:ascii="Times New Roman" w:hAnsi="Times New Roman" w:cs="Times New Roman"/>
          <w:b/>
          <w:color w:val="7030A0"/>
          <w:sz w:val="28"/>
          <w:szCs w:val="28"/>
        </w:rPr>
      </w:pPr>
    </w:p>
    <w:p w:rsidR="00AF5433" w:rsidRDefault="00AF5433" w:rsidP="005E581A">
      <w:pPr>
        <w:spacing w:before="100" w:beforeAutospacing="1" w:after="100" w:afterAutospacing="1" w:line="360" w:lineRule="auto"/>
        <w:jc w:val="both"/>
        <w:rPr>
          <w:rFonts w:ascii="Times New Roman" w:hAnsi="Times New Roman" w:cs="Times New Roman"/>
          <w:b/>
          <w:color w:val="7030A0"/>
          <w:sz w:val="28"/>
          <w:szCs w:val="28"/>
        </w:rPr>
      </w:pPr>
    </w:p>
    <w:p w:rsidR="00AF5433" w:rsidRDefault="00AF5433" w:rsidP="005E581A">
      <w:pPr>
        <w:spacing w:before="100" w:beforeAutospacing="1" w:after="100" w:afterAutospacing="1" w:line="360" w:lineRule="auto"/>
        <w:jc w:val="both"/>
        <w:rPr>
          <w:rFonts w:ascii="Times New Roman" w:hAnsi="Times New Roman" w:cs="Times New Roman"/>
          <w:b/>
          <w:color w:val="7030A0"/>
          <w:sz w:val="28"/>
          <w:szCs w:val="28"/>
        </w:rPr>
      </w:pPr>
    </w:p>
    <w:p w:rsidR="00AF5433" w:rsidRDefault="00AF5433" w:rsidP="005E581A">
      <w:pPr>
        <w:spacing w:before="100" w:beforeAutospacing="1" w:after="100" w:afterAutospacing="1" w:line="360" w:lineRule="auto"/>
        <w:jc w:val="both"/>
        <w:rPr>
          <w:rFonts w:ascii="Times New Roman" w:hAnsi="Times New Roman" w:cs="Times New Roman"/>
          <w:b/>
          <w:color w:val="7030A0"/>
          <w:sz w:val="28"/>
          <w:szCs w:val="28"/>
        </w:rPr>
      </w:pPr>
    </w:p>
    <w:p w:rsidR="00AF5433" w:rsidRDefault="00AF5433" w:rsidP="005E581A">
      <w:pPr>
        <w:spacing w:before="100" w:beforeAutospacing="1" w:after="100" w:afterAutospacing="1" w:line="360" w:lineRule="auto"/>
        <w:jc w:val="both"/>
        <w:rPr>
          <w:rFonts w:ascii="Times New Roman" w:hAnsi="Times New Roman" w:cs="Times New Roman"/>
          <w:b/>
          <w:color w:val="7030A0"/>
          <w:sz w:val="28"/>
          <w:szCs w:val="28"/>
        </w:rPr>
      </w:pPr>
    </w:p>
    <w:p w:rsidR="004617AC" w:rsidRPr="00B20502" w:rsidRDefault="00036FA0" w:rsidP="005E581A">
      <w:pPr>
        <w:spacing w:before="100" w:beforeAutospacing="1" w:after="100" w:afterAutospacing="1" w:line="360" w:lineRule="auto"/>
        <w:jc w:val="both"/>
        <w:rPr>
          <w:rFonts w:ascii="Times New Roman" w:hAnsi="Times New Roman" w:cs="Times New Roman"/>
          <w:b/>
          <w:color w:val="7030A0"/>
          <w:sz w:val="28"/>
          <w:szCs w:val="28"/>
        </w:rPr>
      </w:pPr>
      <w:r w:rsidRPr="00B20502">
        <w:rPr>
          <w:rFonts w:ascii="Times New Roman" w:hAnsi="Times New Roman" w:cs="Times New Roman"/>
          <w:b/>
          <w:color w:val="7030A0"/>
          <w:sz w:val="28"/>
          <w:szCs w:val="28"/>
        </w:rPr>
        <w:t xml:space="preserve">1.3) </w:t>
      </w:r>
      <w:r w:rsidR="004617AC" w:rsidRPr="00B20502">
        <w:rPr>
          <w:rFonts w:ascii="Times New Roman" w:hAnsi="Times New Roman" w:cs="Times New Roman"/>
          <w:b/>
          <w:color w:val="7030A0"/>
          <w:sz w:val="28"/>
          <w:szCs w:val="28"/>
        </w:rPr>
        <w:t>COMPANY PROFILE:-</w:t>
      </w:r>
    </w:p>
    <w:p w:rsidR="00036FA0" w:rsidRPr="00253494" w:rsidRDefault="004617AC" w:rsidP="005E581A">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noProof/>
        </w:rPr>
        <w:drawing>
          <wp:inline distT="0" distB="0" distL="0" distR="0" wp14:anchorId="4D9C742D" wp14:editId="0621C57B">
            <wp:extent cx="6083300" cy="2062480"/>
            <wp:effectExtent l="0" t="0" r="0" b="0"/>
            <wp:docPr id="24" name="Picture 24" descr="Image result for vision ,mission and values of ii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age result for vision ,mission and values of iif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22692" cy="2075800"/>
                    </a:xfrm>
                    <a:prstGeom prst="rect">
                      <a:avLst/>
                    </a:prstGeom>
                    <a:noFill/>
                    <a:ln>
                      <a:noFill/>
                    </a:ln>
                  </pic:spPr>
                </pic:pic>
              </a:graphicData>
            </a:graphic>
          </wp:inline>
        </w:drawing>
      </w:r>
    </w:p>
    <w:p w:rsidR="004617AC" w:rsidRPr="00B20502" w:rsidRDefault="00B20502" w:rsidP="005E581A">
      <w:pPr>
        <w:spacing w:before="100" w:beforeAutospacing="1" w:after="100" w:afterAutospacing="1" w:line="360" w:lineRule="auto"/>
        <w:jc w:val="both"/>
        <w:rPr>
          <w:rFonts w:ascii="Times New Roman" w:hAnsi="Times New Roman" w:cs="Times New Roman"/>
          <w:color w:val="7030A0"/>
          <w:sz w:val="28"/>
          <w:szCs w:val="28"/>
        </w:rPr>
      </w:pPr>
      <w:r w:rsidRPr="00B20502">
        <w:rPr>
          <w:rFonts w:ascii="Times New Roman" w:hAnsi="Times New Roman" w:cs="Times New Roman"/>
          <w:b/>
          <w:color w:val="7030A0"/>
          <w:sz w:val="28"/>
          <w:szCs w:val="28"/>
        </w:rPr>
        <w:t>NATURE OF BUSINESS</w:t>
      </w:r>
      <w:r w:rsidRPr="00B20502">
        <w:rPr>
          <w:rFonts w:ascii="Times New Roman" w:hAnsi="Times New Roman" w:cs="Times New Roman"/>
          <w:color w:val="7030A0"/>
          <w:sz w:val="28"/>
          <w:szCs w:val="28"/>
        </w:rPr>
        <w:t>:</w:t>
      </w:r>
    </w:p>
    <w:p w:rsidR="004617AC" w:rsidRDefault="004617AC" w:rsidP="005E581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IIFL (Indian Infoline Ltd.) is a money related administrations aggregate which was begun by a gathering of energetic business visionaries in 1995. The beginning of IIFL lies in the energy of thinking beyond practical boundaries and putting stock in your fantasies</w:t>
      </w:r>
    </w:p>
    <w:p w:rsidR="004617AC" w:rsidRDefault="004617AC" w:rsidP="005E581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IIFL was the developer in the retail brooking industry with its dispatch of 5 paisa exchanging stage which was provided the most minimal financier in the business and the flexibility from traditional methods for executing. IIFL quality has been to consistently develop and reexamine. IIFL's development from an entrepreneurial newly established in 1995 to a full range differentiated budgetary administrations aggregate is an </w:t>
      </w:r>
      <w:r>
        <w:rPr>
          <w:rFonts w:ascii="Times New Roman" w:eastAsia="SimSun" w:hAnsi="Times New Roman" w:cs="Times New Roman"/>
          <w:sz w:val="24"/>
          <w:szCs w:val="24"/>
          <w:shd w:val="clear" w:color="auto" w:fill="FFFFFF"/>
        </w:rPr>
        <w:t xml:space="preserve">consequence </w:t>
      </w:r>
      <w:r>
        <w:rPr>
          <w:rFonts w:ascii="Times New Roman" w:hAnsi="Times New Roman" w:cs="Times New Roman"/>
          <w:sz w:val="24"/>
          <w:szCs w:val="24"/>
        </w:rPr>
        <w:t>of relentless development by adopting to the dynamic business conditions, without evading center around center space of money related administrations.</w:t>
      </w:r>
    </w:p>
    <w:p w:rsidR="004617AC" w:rsidRDefault="004617AC" w:rsidP="005E581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Today, IIFL holding restricted is India's driving coordinated monetary administrations assemble with differing working organizations, fundamentally, non-keeping money and lodging account, riches and resource administration, budgetary warning and broking, shared store and monetary item conveyance, speculation saving money, institutional values, realty broking and warning administrations.</w:t>
      </w:r>
    </w:p>
    <w:p w:rsidR="004F3319" w:rsidRDefault="004617AC" w:rsidP="005E581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IIFL covers in excess of 4 million fulfilled clients crosswise over different business fragments and is persistently expanding on its quality to convey</w:t>
      </w:r>
      <w:r w:rsidR="00036FA0">
        <w:rPr>
          <w:rFonts w:ascii="Times New Roman" w:hAnsi="Times New Roman" w:cs="Times New Roman"/>
          <w:sz w:val="24"/>
          <w:szCs w:val="24"/>
        </w:rPr>
        <w:t xml:space="preserve"> astounding growing client base</w:t>
      </w:r>
      <w:r w:rsidR="005E581A">
        <w:rPr>
          <w:rFonts w:ascii="Times New Roman" w:hAnsi="Times New Roman" w:cs="Times New Roman"/>
          <w:sz w:val="24"/>
          <w:szCs w:val="24"/>
        </w:rPr>
        <w:t>.</w:t>
      </w:r>
    </w:p>
    <w:p w:rsidR="005E581A" w:rsidRPr="004F3319" w:rsidRDefault="004617AC" w:rsidP="005E581A">
      <w:pPr>
        <w:spacing w:before="100" w:beforeAutospacing="1" w:after="100" w:afterAutospacing="1" w:line="360" w:lineRule="auto"/>
        <w:jc w:val="both"/>
        <w:rPr>
          <w:rFonts w:ascii="Times New Roman" w:hAnsi="Times New Roman" w:cs="Times New Roman"/>
          <w:sz w:val="24"/>
          <w:szCs w:val="24"/>
        </w:rPr>
      </w:pPr>
      <w:r w:rsidRPr="00B20502">
        <w:rPr>
          <w:rFonts w:ascii="Times New Roman" w:eastAsia="Times New Roman" w:hAnsi="Times New Roman" w:cs="Times New Roman"/>
          <w:b/>
          <w:bCs/>
          <w:color w:val="7030A0"/>
          <w:sz w:val="28"/>
          <w:szCs w:val="28"/>
        </w:rPr>
        <w:lastRenderedPageBreak/>
        <w:t>MILESTONES</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b/>
          <w:bCs/>
          <w:color w:val="333333"/>
          <w:sz w:val="24"/>
          <w:szCs w:val="24"/>
        </w:rPr>
      </w:pPr>
      <w:r w:rsidRPr="000077CB">
        <w:rPr>
          <w:rFonts w:ascii="Times New Roman" w:eastAsia="Times New Roman" w:hAnsi="Times New Roman" w:cs="Times New Roman"/>
          <w:color w:val="333333"/>
          <w:sz w:val="24"/>
          <w:szCs w:val="24"/>
        </w:rPr>
        <w:t>1995: Commenced activities as an Equity Research firm</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1997: Launched explore results of driving Indian organizations, key divisions and the economy Client included driving fits, banks and organizations.</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 xml:space="preserve">1999: Launched </w:t>
      </w:r>
      <w:r w:rsidRPr="004F3319">
        <w:rPr>
          <w:rFonts w:ascii="Times New Roman" w:eastAsia="Times New Roman" w:hAnsi="Times New Roman" w:cs="Times New Roman"/>
          <w:sz w:val="24"/>
          <w:szCs w:val="24"/>
        </w:rPr>
        <w:t>www.indiainfoline.com</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2000: Launched internet exchanging through www.5paisa.com Started dispersion of disaster protection and common store</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2003: Launched restrictive exchanging stage Trader Terminal for retail clients</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2004: Acquired products broking permit</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2004: Launched Portfolio Management Service</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2005: Maiden IPO and recorded on NSE, BSE</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2006: Acquired enrollment of DGCX</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2006: Commenced the loaning business</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2007: Commenced institutional values business under IIFL</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 xml:space="preserve">2007: Formed Singapore auxiliary, IIFL (Asia) </w:t>
      </w:r>
      <w:proofErr w:type="spellStart"/>
      <w:r w:rsidRPr="000077CB">
        <w:rPr>
          <w:rFonts w:ascii="Times New Roman" w:eastAsia="Times New Roman" w:hAnsi="Times New Roman" w:cs="Times New Roman"/>
          <w:color w:val="333333"/>
          <w:sz w:val="24"/>
          <w:szCs w:val="24"/>
        </w:rPr>
        <w:t>Pvt</w:t>
      </w:r>
      <w:proofErr w:type="spellEnd"/>
      <w:r w:rsidRPr="000077CB">
        <w:rPr>
          <w:rFonts w:ascii="Times New Roman" w:eastAsia="Times New Roman" w:hAnsi="Times New Roman" w:cs="Times New Roman"/>
          <w:color w:val="333333"/>
          <w:sz w:val="24"/>
          <w:szCs w:val="24"/>
        </w:rPr>
        <w:t xml:space="preserve"> Ltd</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2008: Launched IIFL Wealth</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2008: Transitioned to protection broking model</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2009: Acquired enlistment for Housing Finance</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2009: SEBI in– standard endorsement for Mutual Fund</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2010: Received in– guideline endorsement for enrollment of the Singapore Stock Exchange</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2010: Received participation of the Colombo Stock Exchange</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2011: Carlyle Group expanded its stake in India Infoline Group to 9 percent through secondary– showcase buys</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2012: India Infoline Finance, the NBFC arm of India Infoline Group, India driving monetary administrations supplier, got enlistment from Pension Fund Regulatory and Development Authority (PFRDA) to go about as Aggregator under National Pension System (NPS).</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2013: The greatest AIF, an unsurpassed high salary and benefits.</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2014: Set up warning administrations for progression and bequest arranging in IIFL riches administration.</w:t>
      </w:r>
    </w:p>
    <w:p w:rsidR="004F3319" w:rsidRPr="000077CB" w:rsidRDefault="004F3319" w:rsidP="004F3319">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2015: Launched versatile exchanging stage.</w:t>
      </w:r>
    </w:p>
    <w:p w:rsidR="00081676" w:rsidRPr="004F3319" w:rsidRDefault="004F3319" w:rsidP="005E581A">
      <w:pPr>
        <w:pStyle w:val="ListParagraph"/>
        <w:numPr>
          <w:ilvl w:val="0"/>
          <w:numId w:val="40"/>
        </w:numPr>
        <w:shd w:val="clear" w:color="auto" w:fill="FFFFFF"/>
        <w:spacing w:after="0" w:line="360" w:lineRule="auto"/>
        <w:jc w:val="both"/>
        <w:rPr>
          <w:rFonts w:ascii="Times New Roman" w:eastAsia="Times New Roman" w:hAnsi="Times New Roman" w:cs="Times New Roman"/>
          <w:color w:val="333333"/>
          <w:sz w:val="24"/>
          <w:szCs w:val="24"/>
        </w:rPr>
      </w:pPr>
      <w:r w:rsidRPr="000077CB">
        <w:rPr>
          <w:rFonts w:ascii="Times New Roman" w:eastAsia="Times New Roman" w:hAnsi="Times New Roman" w:cs="Times New Roman"/>
          <w:color w:val="333333"/>
          <w:sz w:val="24"/>
          <w:szCs w:val="24"/>
        </w:rPr>
        <w:t>2016: IIFL discovers backing by marquee ins</w:t>
      </w:r>
      <w:r>
        <w:rPr>
          <w:rFonts w:ascii="Times New Roman" w:eastAsia="Times New Roman" w:hAnsi="Times New Roman" w:cs="Times New Roman"/>
          <w:color w:val="333333"/>
          <w:sz w:val="24"/>
          <w:szCs w:val="24"/>
        </w:rPr>
        <w:t>titutional financial specialist.</w:t>
      </w:r>
    </w:p>
    <w:p w:rsidR="00253494" w:rsidRDefault="00253494" w:rsidP="005E581A">
      <w:pPr>
        <w:pStyle w:val="NormalWeb"/>
        <w:shd w:val="clear" w:color="auto" w:fill="FFFFFF"/>
        <w:spacing w:line="360" w:lineRule="auto"/>
        <w:rPr>
          <w:b/>
          <w:color w:val="7030A0"/>
          <w:sz w:val="28"/>
          <w:szCs w:val="28"/>
        </w:rPr>
      </w:pPr>
    </w:p>
    <w:p w:rsidR="004617AC" w:rsidRPr="00B20502" w:rsidRDefault="00036FA0" w:rsidP="005E581A">
      <w:pPr>
        <w:pStyle w:val="NormalWeb"/>
        <w:shd w:val="clear" w:color="auto" w:fill="FFFFFF"/>
        <w:spacing w:line="360" w:lineRule="auto"/>
        <w:rPr>
          <w:b/>
          <w:color w:val="7030A0"/>
          <w:sz w:val="28"/>
          <w:szCs w:val="28"/>
        </w:rPr>
      </w:pPr>
      <w:r w:rsidRPr="00B20502">
        <w:rPr>
          <w:b/>
          <w:color w:val="7030A0"/>
          <w:sz w:val="28"/>
          <w:szCs w:val="28"/>
        </w:rPr>
        <w:t>1.4) PROMOTERS</w:t>
      </w:r>
    </w:p>
    <w:tbl>
      <w:tblPr>
        <w:tblStyle w:val="TableGrid"/>
        <w:tblW w:w="9016" w:type="dxa"/>
        <w:tblLayout w:type="fixed"/>
        <w:tblLook w:val="04A0" w:firstRow="1" w:lastRow="0" w:firstColumn="1" w:lastColumn="0" w:noHBand="0" w:noVBand="1"/>
      </w:tblPr>
      <w:tblGrid>
        <w:gridCol w:w="4508"/>
        <w:gridCol w:w="4508"/>
      </w:tblGrid>
      <w:tr w:rsidR="004617AC" w:rsidTr="00036FA0">
        <w:tc>
          <w:tcPr>
            <w:tcW w:w="4508" w:type="dxa"/>
          </w:tcPr>
          <w:p w:rsidR="004617AC" w:rsidRDefault="004617AC" w:rsidP="005E581A">
            <w:pPr>
              <w:pStyle w:val="NormalWeb"/>
              <w:spacing w:line="360" w:lineRule="auto"/>
              <w:rPr>
                <w:b/>
                <w:color w:val="000000" w:themeColor="text1"/>
                <w:sz w:val="28"/>
                <w:szCs w:val="28"/>
              </w:rPr>
            </w:pPr>
            <w:r>
              <w:rPr>
                <w:b/>
                <w:color w:val="000000" w:themeColor="text1"/>
                <w:sz w:val="28"/>
                <w:szCs w:val="28"/>
              </w:rPr>
              <w:t>NAME</w:t>
            </w:r>
          </w:p>
        </w:tc>
        <w:tc>
          <w:tcPr>
            <w:tcW w:w="4508" w:type="dxa"/>
          </w:tcPr>
          <w:p w:rsidR="004617AC" w:rsidRDefault="004617AC" w:rsidP="005E581A">
            <w:pPr>
              <w:pStyle w:val="NormalWeb"/>
              <w:spacing w:line="360" w:lineRule="auto"/>
              <w:rPr>
                <w:b/>
                <w:color w:val="000000" w:themeColor="text1"/>
                <w:sz w:val="28"/>
                <w:szCs w:val="28"/>
              </w:rPr>
            </w:pPr>
            <w:r>
              <w:rPr>
                <w:b/>
                <w:color w:val="000000" w:themeColor="text1"/>
                <w:sz w:val="28"/>
                <w:szCs w:val="28"/>
              </w:rPr>
              <w:t>DESIGNATION</w:t>
            </w:r>
          </w:p>
        </w:tc>
      </w:tr>
      <w:tr w:rsidR="004617AC" w:rsidTr="00036FA0">
        <w:tc>
          <w:tcPr>
            <w:tcW w:w="4508" w:type="dxa"/>
          </w:tcPr>
          <w:p w:rsidR="004617AC" w:rsidRDefault="004617AC" w:rsidP="005E581A">
            <w:pPr>
              <w:pStyle w:val="NormalWeb"/>
              <w:spacing w:line="360" w:lineRule="auto"/>
              <w:rPr>
                <w:color w:val="000000" w:themeColor="text1"/>
              </w:rPr>
            </w:pPr>
            <w:proofErr w:type="spellStart"/>
            <w:r>
              <w:rPr>
                <w:color w:val="000000" w:themeColor="text1"/>
              </w:rPr>
              <w:t>Nirmal</w:t>
            </w:r>
            <w:proofErr w:type="spellEnd"/>
            <w:r>
              <w:rPr>
                <w:color w:val="000000" w:themeColor="text1"/>
              </w:rPr>
              <w:t xml:space="preserve"> Jain</w:t>
            </w:r>
          </w:p>
        </w:tc>
        <w:tc>
          <w:tcPr>
            <w:tcW w:w="4508" w:type="dxa"/>
          </w:tcPr>
          <w:p w:rsidR="004617AC" w:rsidRDefault="004617AC" w:rsidP="005E581A">
            <w:pPr>
              <w:pStyle w:val="NormalWeb"/>
              <w:spacing w:line="360" w:lineRule="auto"/>
              <w:rPr>
                <w:color w:val="000000" w:themeColor="text1"/>
              </w:rPr>
            </w:pPr>
            <w:r>
              <w:rPr>
                <w:color w:val="000000" w:themeColor="text1"/>
              </w:rPr>
              <w:t>Chairman</w:t>
            </w:r>
          </w:p>
        </w:tc>
      </w:tr>
      <w:tr w:rsidR="004617AC" w:rsidTr="00036FA0">
        <w:tc>
          <w:tcPr>
            <w:tcW w:w="4508" w:type="dxa"/>
          </w:tcPr>
          <w:p w:rsidR="004617AC" w:rsidRDefault="004617AC" w:rsidP="005E581A">
            <w:pPr>
              <w:pStyle w:val="NormalWeb"/>
              <w:spacing w:line="360" w:lineRule="auto"/>
              <w:rPr>
                <w:color w:val="000000" w:themeColor="text1"/>
              </w:rPr>
            </w:pPr>
            <w:r>
              <w:rPr>
                <w:color w:val="000000" w:themeColor="text1"/>
              </w:rPr>
              <w:t>S Narayan</w:t>
            </w:r>
          </w:p>
        </w:tc>
        <w:tc>
          <w:tcPr>
            <w:tcW w:w="4508" w:type="dxa"/>
          </w:tcPr>
          <w:p w:rsidR="004617AC" w:rsidRDefault="004617AC" w:rsidP="005E581A">
            <w:pPr>
              <w:pStyle w:val="NormalWeb"/>
              <w:spacing w:line="360" w:lineRule="auto"/>
              <w:rPr>
                <w:color w:val="000000" w:themeColor="text1"/>
              </w:rPr>
            </w:pPr>
            <w:r>
              <w:rPr>
                <w:color w:val="000000" w:themeColor="text1"/>
              </w:rPr>
              <w:t>Independent Director</w:t>
            </w:r>
          </w:p>
        </w:tc>
      </w:tr>
      <w:tr w:rsidR="004617AC" w:rsidTr="00036FA0">
        <w:tc>
          <w:tcPr>
            <w:tcW w:w="4508" w:type="dxa"/>
          </w:tcPr>
          <w:p w:rsidR="004617AC" w:rsidRDefault="004617AC" w:rsidP="005E581A">
            <w:pPr>
              <w:pStyle w:val="NormalWeb"/>
              <w:spacing w:line="360" w:lineRule="auto"/>
              <w:rPr>
                <w:color w:val="000000" w:themeColor="text1"/>
              </w:rPr>
            </w:pPr>
            <w:r>
              <w:rPr>
                <w:color w:val="000000" w:themeColor="text1"/>
              </w:rPr>
              <w:t xml:space="preserve">A. K. </w:t>
            </w:r>
            <w:proofErr w:type="spellStart"/>
            <w:r>
              <w:rPr>
                <w:color w:val="000000" w:themeColor="text1"/>
              </w:rPr>
              <w:t>Purwar</w:t>
            </w:r>
            <w:proofErr w:type="spellEnd"/>
          </w:p>
        </w:tc>
        <w:tc>
          <w:tcPr>
            <w:tcW w:w="4508" w:type="dxa"/>
          </w:tcPr>
          <w:p w:rsidR="004617AC" w:rsidRDefault="004617AC" w:rsidP="005E581A">
            <w:pPr>
              <w:pStyle w:val="NormalWeb"/>
              <w:spacing w:line="360" w:lineRule="auto"/>
              <w:rPr>
                <w:color w:val="000000" w:themeColor="text1"/>
              </w:rPr>
            </w:pPr>
            <w:r>
              <w:rPr>
                <w:color w:val="000000" w:themeColor="text1"/>
              </w:rPr>
              <w:t>Independent Director</w:t>
            </w:r>
          </w:p>
        </w:tc>
      </w:tr>
      <w:tr w:rsidR="004617AC" w:rsidTr="00036FA0">
        <w:tc>
          <w:tcPr>
            <w:tcW w:w="4508" w:type="dxa"/>
          </w:tcPr>
          <w:p w:rsidR="004617AC" w:rsidRDefault="004617AC" w:rsidP="005E581A">
            <w:pPr>
              <w:pStyle w:val="NormalWeb"/>
              <w:spacing w:line="360" w:lineRule="auto"/>
              <w:rPr>
                <w:color w:val="000000" w:themeColor="text1"/>
              </w:rPr>
            </w:pPr>
            <w:proofErr w:type="spellStart"/>
            <w:r>
              <w:rPr>
                <w:color w:val="000000" w:themeColor="text1"/>
              </w:rPr>
              <w:t>Kranti</w:t>
            </w:r>
            <w:proofErr w:type="spellEnd"/>
            <w:r>
              <w:rPr>
                <w:color w:val="000000" w:themeColor="text1"/>
              </w:rPr>
              <w:t xml:space="preserve"> Sinha</w:t>
            </w:r>
          </w:p>
        </w:tc>
        <w:tc>
          <w:tcPr>
            <w:tcW w:w="4508" w:type="dxa"/>
          </w:tcPr>
          <w:p w:rsidR="004617AC" w:rsidRDefault="004617AC" w:rsidP="005E581A">
            <w:pPr>
              <w:pStyle w:val="NormalWeb"/>
              <w:spacing w:line="360" w:lineRule="auto"/>
              <w:rPr>
                <w:color w:val="000000" w:themeColor="text1"/>
              </w:rPr>
            </w:pPr>
            <w:r>
              <w:rPr>
                <w:color w:val="000000" w:themeColor="text1"/>
              </w:rPr>
              <w:t>Independent Director</w:t>
            </w:r>
          </w:p>
        </w:tc>
      </w:tr>
      <w:tr w:rsidR="004617AC" w:rsidTr="00036FA0">
        <w:tc>
          <w:tcPr>
            <w:tcW w:w="4508" w:type="dxa"/>
          </w:tcPr>
          <w:p w:rsidR="004617AC" w:rsidRDefault="004617AC" w:rsidP="005E581A">
            <w:pPr>
              <w:pStyle w:val="NormalWeb"/>
              <w:spacing w:line="360" w:lineRule="auto"/>
              <w:rPr>
                <w:color w:val="000000" w:themeColor="text1"/>
              </w:rPr>
            </w:pPr>
            <w:proofErr w:type="spellStart"/>
            <w:r>
              <w:rPr>
                <w:color w:val="000000" w:themeColor="text1"/>
              </w:rPr>
              <w:t>Nilesh</w:t>
            </w:r>
            <w:proofErr w:type="spellEnd"/>
            <w:r>
              <w:rPr>
                <w:color w:val="000000" w:themeColor="text1"/>
              </w:rPr>
              <w:t xml:space="preserve">  </w:t>
            </w:r>
            <w:proofErr w:type="spellStart"/>
            <w:r>
              <w:rPr>
                <w:color w:val="000000" w:themeColor="text1"/>
              </w:rPr>
              <w:t>vikamsey</w:t>
            </w:r>
            <w:proofErr w:type="spellEnd"/>
          </w:p>
        </w:tc>
        <w:tc>
          <w:tcPr>
            <w:tcW w:w="4508" w:type="dxa"/>
          </w:tcPr>
          <w:p w:rsidR="004617AC" w:rsidRDefault="004617AC" w:rsidP="005E581A">
            <w:pPr>
              <w:pStyle w:val="NormalWeb"/>
              <w:spacing w:line="360" w:lineRule="auto"/>
              <w:rPr>
                <w:color w:val="000000" w:themeColor="text1"/>
              </w:rPr>
            </w:pPr>
            <w:r>
              <w:rPr>
                <w:color w:val="000000" w:themeColor="text1"/>
              </w:rPr>
              <w:t>Independent Director</w:t>
            </w:r>
          </w:p>
        </w:tc>
      </w:tr>
      <w:tr w:rsidR="004617AC" w:rsidTr="00036FA0">
        <w:tc>
          <w:tcPr>
            <w:tcW w:w="4508" w:type="dxa"/>
          </w:tcPr>
          <w:p w:rsidR="004617AC" w:rsidRDefault="004617AC" w:rsidP="005E581A">
            <w:pPr>
              <w:pStyle w:val="NormalWeb"/>
              <w:spacing w:line="360" w:lineRule="auto"/>
              <w:rPr>
                <w:color w:val="000000" w:themeColor="text1"/>
              </w:rPr>
            </w:pPr>
            <w:proofErr w:type="spellStart"/>
            <w:r>
              <w:rPr>
                <w:color w:val="000000" w:themeColor="text1"/>
              </w:rPr>
              <w:t>Shubhalakshmi</w:t>
            </w:r>
            <w:proofErr w:type="spellEnd"/>
            <w:r>
              <w:rPr>
                <w:color w:val="000000" w:themeColor="text1"/>
              </w:rPr>
              <w:t xml:space="preserve"> </w:t>
            </w:r>
            <w:proofErr w:type="spellStart"/>
            <w:r>
              <w:rPr>
                <w:color w:val="000000" w:themeColor="text1"/>
              </w:rPr>
              <w:t>Panse</w:t>
            </w:r>
            <w:proofErr w:type="spellEnd"/>
          </w:p>
        </w:tc>
        <w:tc>
          <w:tcPr>
            <w:tcW w:w="4508" w:type="dxa"/>
          </w:tcPr>
          <w:p w:rsidR="004617AC" w:rsidRDefault="004617AC" w:rsidP="005E581A">
            <w:pPr>
              <w:pStyle w:val="NormalWeb"/>
              <w:spacing w:line="360" w:lineRule="auto"/>
              <w:rPr>
                <w:color w:val="000000" w:themeColor="text1"/>
              </w:rPr>
            </w:pPr>
            <w:r>
              <w:rPr>
                <w:color w:val="000000" w:themeColor="text1"/>
              </w:rPr>
              <w:t>Independent Director</w:t>
            </w:r>
          </w:p>
        </w:tc>
      </w:tr>
      <w:tr w:rsidR="004617AC" w:rsidTr="00036FA0">
        <w:tc>
          <w:tcPr>
            <w:tcW w:w="4508" w:type="dxa"/>
          </w:tcPr>
          <w:p w:rsidR="004617AC" w:rsidRDefault="004617AC" w:rsidP="005E581A">
            <w:pPr>
              <w:pStyle w:val="NormalWeb"/>
              <w:spacing w:line="360" w:lineRule="auto"/>
              <w:rPr>
                <w:color w:val="000000" w:themeColor="text1"/>
              </w:rPr>
            </w:pPr>
            <w:proofErr w:type="spellStart"/>
            <w:r>
              <w:rPr>
                <w:color w:val="000000" w:themeColor="text1"/>
              </w:rPr>
              <w:t>Geeta</w:t>
            </w:r>
            <w:proofErr w:type="spellEnd"/>
            <w:r>
              <w:rPr>
                <w:color w:val="000000" w:themeColor="text1"/>
              </w:rPr>
              <w:t xml:space="preserve"> </w:t>
            </w:r>
            <w:proofErr w:type="spellStart"/>
            <w:r>
              <w:rPr>
                <w:color w:val="000000" w:themeColor="text1"/>
              </w:rPr>
              <w:t>mathur</w:t>
            </w:r>
            <w:proofErr w:type="spellEnd"/>
          </w:p>
        </w:tc>
        <w:tc>
          <w:tcPr>
            <w:tcW w:w="4508" w:type="dxa"/>
          </w:tcPr>
          <w:p w:rsidR="004617AC" w:rsidRDefault="004617AC" w:rsidP="005E581A">
            <w:pPr>
              <w:pStyle w:val="NormalWeb"/>
              <w:spacing w:line="360" w:lineRule="auto"/>
              <w:rPr>
                <w:color w:val="000000" w:themeColor="text1"/>
              </w:rPr>
            </w:pPr>
            <w:r>
              <w:rPr>
                <w:color w:val="000000" w:themeColor="text1"/>
              </w:rPr>
              <w:t>Independent Director</w:t>
            </w:r>
          </w:p>
        </w:tc>
      </w:tr>
      <w:tr w:rsidR="004617AC" w:rsidTr="00036FA0">
        <w:tc>
          <w:tcPr>
            <w:tcW w:w="4508" w:type="dxa"/>
          </w:tcPr>
          <w:p w:rsidR="004617AC" w:rsidRDefault="004617AC" w:rsidP="005E581A">
            <w:pPr>
              <w:pStyle w:val="NormalWeb"/>
              <w:spacing w:line="360" w:lineRule="auto"/>
              <w:rPr>
                <w:color w:val="000000" w:themeColor="text1"/>
              </w:rPr>
            </w:pPr>
            <w:r>
              <w:rPr>
                <w:color w:val="000000" w:themeColor="text1"/>
              </w:rPr>
              <w:t xml:space="preserve">R </w:t>
            </w:r>
            <w:proofErr w:type="spellStart"/>
            <w:r>
              <w:rPr>
                <w:color w:val="000000" w:themeColor="text1"/>
              </w:rPr>
              <w:t>Venkataraman</w:t>
            </w:r>
            <w:proofErr w:type="spellEnd"/>
          </w:p>
        </w:tc>
        <w:tc>
          <w:tcPr>
            <w:tcW w:w="4508" w:type="dxa"/>
          </w:tcPr>
          <w:p w:rsidR="004617AC" w:rsidRDefault="004617AC" w:rsidP="005E581A">
            <w:pPr>
              <w:pStyle w:val="NormalWeb"/>
              <w:spacing w:line="360" w:lineRule="auto"/>
              <w:rPr>
                <w:color w:val="000000" w:themeColor="text1"/>
              </w:rPr>
            </w:pPr>
            <w:r>
              <w:rPr>
                <w:color w:val="000000" w:themeColor="text1"/>
              </w:rPr>
              <w:t>Managing Director</w:t>
            </w:r>
          </w:p>
        </w:tc>
      </w:tr>
      <w:tr w:rsidR="004617AC" w:rsidTr="00036FA0">
        <w:tc>
          <w:tcPr>
            <w:tcW w:w="4508" w:type="dxa"/>
          </w:tcPr>
          <w:p w:rsidR="004617AC" w:rsidRDefault="004617AC" w:rsidP="005E581A">
            <w:pPr>
              <w:pStyle w:val="NormalWeb"/>
              <w:spacing w:line="360" w:lineRule="auto"/>
              <w:rPr>
                <w:color w:val="000000" w:themeColor="text1"/>
              </w:rPr>
            </w:pPr>
            <w:proofErr w:type="spellStart"/>
            <w:r>
              <w:rPr>
                <w:color w:val="000000" w:themeColor="text1"/>
              </w:rPr>
              <w:t>Chandran</w:t>
            </w:r>
            <w:proofErr w:type="spellEnd"/>
            <w:r>
              <w:rPr>
                <w:color w:val="000000" w:themeColor="text1"/>
              </w:rPr>
              <w:t xml:space="preserve"> </w:t>
            </w:r>
            <w:proofErr w:type="spellStart"/>
            <w:r>
              <w:rPr>
                <w:color w:val="000000" w:themeColor="text1"/>
              </w:rPr>
              <w:t>Ratnaswami</w:t>
            </w:r>
            <w:proofErr w:type="spellEnd"/>
          </w:p>
        </w:tc>
        <w:tc>
          <w:tcPr>
            <w:tcW w:w="4508" w:type="dxa"/>
          </w:tcPr>
          <w:p w:rsidR="004617AC" w:rsidRDefault="004617AC" w:rsidP="005E581A">
            <w:pPr>
              <w:pStyle w:val="NormalWeb"/>
              <w:spacing w:line="360" w:lineRule="auto"/>
              <w:rPr>
                <w:color w:val="000000" w:themeColor="text1"/>
              </w:rPr>
            </w:pPr>
            <w:r>
              <w:rPr>
                <w:color w:val="000000" w:themeColor="text1"/>
              </w:rPr>
              <w:t>Non-Executive Director</w:t>
            </w:r>
          </w:p>
        </w:tc>
      </w:tr>
    </w:tbl>
    <w:p w:rsidR="00081676" w:rsidRDefault="00081676" w:rsidP="004617AC">
      <w:pPr>
        <w:pStyle w:val="NormalWeb"/>
        <w:shd w:val="clear" w:color="auto" w:fill="FFFFFF"/>
        <w:spacing w:before="120" w:beforeAutospacing="0" w:after="120" w:afterAutospacing="0"/>
        <w:jc w:val="both"/>
        <w:rPr>
          <w:b/>
          <w:color w:val="000000" w:themeColor="text1"/>
          <w:sz w:val="28"/>
          <w:szCs w:val="28"/>
        </w:rPr>
      </w:pPr>
    </w:p>
    <w:p w:rsidR="004617AC" w:rsidRPr="00B20502" w:rsidRDefault="00B20502" w:rsidP="002D5A22">
      <w:pPr>
        <w:pStyle w:val="NormalWeb"/>
        <w:shd w:val="clear" w:color="auto" w:fill="FFFFFF"/>
        <w:spacing w:line="360" w:lineRule="auto"/>
        <w:jc w:val="both"/>
        <w:rPr>
          <w:b/>
          <w:color w:val="7030A0"/>
          <w:sz w:val="28"/>
          <w:szCs w:val="28"/>
        </w:rPr>
      </w:pPr>
      <w:r w:rsidRPr="00B20502">
        <w:rPr>
          <w:b/>
          <w:color w:val="7030A0"/>
          <w:sz w:val="28"/>
          <w:szCs w:val="28"/>
        </w:rPr>
        <w:t>1.5) VISION, MISSION, VALUES OF IIFL:-</w:t>
      </w:r>
    </w:p>
    <w:p w:rsidR="004617AC" w:rsidRDefault="004617AC" w:rsidP="002D5A22">
      <w:pPr>
        <w:spacing w:before="100" w:beforeAutospacing="1" w:after="100" w:afterAutospacing="1" w:line="360" w:lineRule="auto"/>
        <w:ind w:left="-5"/>
        <w:jc w:val="both"/>
        <w:rPr>
          <w:rFonts w:ascii="Times New Roman" w:hAnsi="Times New Roman" w:cs="Times New Roman"/>
          <w:sz w:val="24"/>
          <w:szCs w:val="24"/>
        </w:rPr>
      </w:pPr>
      <w:r>
        <w:rPr>
          <w:rFonts w:ascii="Times New Roman" w:hAnsi="Times New Roman" w:cs="Times New Roman"/>
          <w:b/>
          <w:sz w:val="24"/>
          <w:szCs w:val="24"/>
          <w:u w:val="single" w:color="000000"/>
        </w:rPr>
        <w:t>Vision:</w:t>
      </w:r>
      <w:r>
        <w:rPr>
          <w:rFonts w:ascii="Times New Roman" w:hAnsi="Times New Roman" w:cs="Times New Roman"/>
          <w:b/>
          <w:sz w:val="24"/>
          <w:szCs w:val="24"/>
        </w:rPr>
        <w:t xml:space="preserve"> </w:t>
      </w:r>
    </w:p>
    <w:p w:rsidR="004617AC" w:rsidRDefault="004617AC" w:rsidP="002D5A22">
      <w:pPr>
        <w:numPr>
          <w:ilvl w:val="0"/>
          <w:numId w:val="7"/>
        </w:numPr>
        <w:spacing w:before="100" w:beforeAutospacing="1" w:after="100" w:afterAutospacing="1" w:line="360" w:lineRule="auto"/>
        <w:ind w:hanging="420"/>
        <w:jc w:val="both"/>
        <w:rPr>
          <w:rFonts w:ascii="Times New Roman" w:hAnsi="Times New Roman" w:cs="Times New Roman"/>
          <w:sz w:val="24"/>
          <w:szCs w:val="24"/>
        </w:rPr>
      </w:pPr>
      <w:r>
        <w:rPr>
          <w:rFonts w:ascii="Times New Roman" w:hAnsi="Times New Roman" w:cs="Times New Roman"/>
          <w:sz w:val="24"/>
          <w:szCs w:val="24"/>
        </w:rPr>
        <w:t xml:space="preserve">To become the most  respected company in the financial services universe in </w:t>
      </w:r>
      <w:r>
        <w:rPr>
          <w:rFonts w:ascii="Times New Roman" w:hAnsi="Times New Roman" w:cs="Times New Roman"/>
          <w:b/>
          <w:sz w:val="24"/>
          <w:szCs w:val="24"/>
        </w:rPr>
        <w:t xml:space="preserve"> </w:t>
      </w:r>
      <w:r>
        <w:rPr>
          <w:rFonts w:ascii="Times New Roman" w:hAnsi="Times New Roman" w:cs="Times New Roman"/>
          <w:sz w:val="24"/>
          <w:szCs w:val="24"/>
        </w:rPr>
        <w:t>India</w:t>
      </w:r>
      <w:r>
        <w:rPr>
          <w:rFonts w:ascii="Times New Roman" w:hAnsi="Times New Roman" w:cs="Times New Roman"/>
          <w:b/>
          <w:sz w:val="24"/>
          <w:szCs w:val="24"/>
        </w:rPr>
        <w:t xml:space="preserve"> </w:t>
      </w:r>
    </w:p>
    <w:p w:rsidR="004617AC" w:rsidRDefault="004617AC" w:rsidP="002D5A22">
      <w:pPr>
        <w:spacing w:before="100" w:beforeAutospacing="1" w:after="100" w:afterAutospacing="1" w:line="360" w:lineRule="auto"/>
        <w:ind w:left="-5"/>
        <w:jc w:val="both"/>
        <w:rPr>
          <w:rFonts w:ascii="Times New Roman" w:hAnsi="Times New Roman" w:cs="Times New Roman"/>
          <w:sz w:val="24"/>
          <w:szCs w:val="24"/>
        </w:rPr>
      </w:pPr>
      <w:r>
        <w:rPr>
          <w:rFonts w:ascii="Times New Roman" w:hAnsi="Times New Roman" w:cs="Times New Roman"/>
          <w:b/>
          <w:sz w:val="24"/>
          <w:szCs w:val="24"/>
          <w:u w:val="single" w:color="000000"/>
        </w:rPr>
        <w:t>Mission:</w:t>
      </w:r>
      <w:r>
        <w:rPr>
          <w:rFonts w:ascii="Times New Roman" w:hAnsi="Times New Roman" w:cs="Times New Roman"/>
          <w:b/>
          <w:sz w:val="24"/>
          <w:szCs w:val="24"/>
        </w:rPr>
        <w:t xml:space="preserve"> </w:t>
      </w:r>
    </w:p>
    <w:p w:rsidR="004617AC" w:rsidRDefault="004617AC" w:rsidP="002D5A22">
      <w:pPr>
        <w:numPr>
          <w:ilvl w:val="0"/>
          <w:numId w:val="7"/>
        </w:numPr>
        <w:spacing w:before="100" w:beforeAutospacing="1" w:after="100" w:afterAutospacing="1" w:line="360" w:lineRule="auto"/>
        <w:ind w:hanging="420"/>
        <w:jc w:val="both"/>
        <w:rPr>
          <w:rFonts w:ascii="Times New Roman" w:hAnsi="Times New Roman" w:cs="Times New Roman"/>
          <w:sz w:val="24"/>
          <w:szCs w:val="24"/>
        </w:rPr>
      </w:pPr>
      <w:r>
        <w:rPr>
          <w:rFonts w:ascii="Times New Roman" w:hAnsi="Times New Roman" w:cs="Times New Roman"/>
          <w:sz w:val="24"/>
          <w:szCs w:val="24"/>
        </w:rPr>
        <w:t xml:space="preserve">Be a premium global conglomerate with a clear focus on respectively business. </w:t>
      </w:r>
    </w:p>
    <w:p w:rsidR="00036FA0" w:rsidRDefault="004617AC" w:rsidP="002D5A22">
      <w:pPr>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b/>
          <w:bCs/>
          <w:sz w:val="28"/>
          <w:szCs w:val="28"/>
          <w:u w:val="single"/>
        </w:rPr>
        <w:t>Values</w:t>
      </w:r>
      <w:r>
        <w:rPr>
          <w:rFonts w:ascii="Times New Roman" w:hAnsi="Times New Roman" w:cs="Times New Roman"/>
          <w:b/>
          <w:bCs/>
          <w:sz w:val="24"/>
          <w:szCs w:val="24"/>
          <w:u w:val="single"/>
        </w:rPr>
        <w:t>:</w:t>
      </w:r>
      <w:r>
        <w:rPr>
          <w:rFonts w:ascii="Times New Roman" w:hAnsi="Times New Roman" w:cs="Times New Roman"/>
          <w:b/>
          <w:color w:val="000000" w:themeColor="text1"/>
          <w:sz w:val="28"/>
          <w:szCs w:val="28"/>
        </w:rPr>
        <w:t xml:space="preserve"> </w:t>
      </w:r>
    </w:p>
    <w:p w:rsidR="004617AC" w:rsidRDefault="004617AC" w:rsidP="002D5A22">
      <w:pPr>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4"/>
          <w:szCs w:val="24"/>
        </w:rPr>
        <w:t>Fairness:</w:t>
      </w:r>
      <w:r w:rsidR="00036FA0">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4"/>
          <w:szCs w:val="24"/>
        </w:rPr>
        <w:t xml:space="preserve">Fairness in our transactions with all stakeholders including customers, employees, and vendors benefit of fear or </w:t>
      </w:r>
      <w:r w:rsidR="00081676">
        <w:rPr>
          <w:rFonts w:ascii="Times New Roman" w:hAnsi="Times New Roman" w:cs="Times New Roman"/>
          <w:color w:val="000000" w:themeColor="text1"/>
          <w:sz w:val="24"/>
          <w:szCs w:val="24"/>
        </w:rPr>
        <w:t>favor</w:t>
      </w:r>
      <w:r>
        <w:rPr>
          <w:rFonts w:ascii="Times New Roman" w:hAnsi="Times New Roman" w:cs="Times New Roman"/>
          <w:color w:val="000000" w:themeColor="text1"/>
          <w:sz w:val="24"/>
          <w:szCs w:val="24"/>
        </w:rPr>
        <w:t>.</w:t>
      </w:r>
    </w:p>
    <w:p w:rsidR="00036FA0" w:rsidRDefault="004617AC" w:rsidP="002D5A22">
      <w:pPr>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Integrity:</w:t>
      </w:r>
      <w:r w:rsidR="00036FA0">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4"/>
          <w:szCs w:val="24"/>
        </w:rPr>
        <w:t>Integrity and honesty of the greatest nature, in spirit, in letter, and in all our dealings with people, internal or external</w:t>
      </w:r>
      <w:r>
        <w:rPr>
          <w:rFonts w:ascii="Times New Roman" w:hAnsi="Times New Roman" w:cs="Times New Roman"/>
          <w:b/>
          <w:color w:val="000000" w:themeColor="text1"/>
          <w:sz w:val="28"/>
          <w:szCs w:val="28"/>
        </w:rPr>
        <w:t>.</w:t>
      </w:r>
    </w:p>
    <w:p w:rsidR="00B17F07" w:rsidRDefault="00B17F07" w:rsidP="00081676">
      <w:pPr>
        <w:spacing w:before="100" w:beforeAutospacing="1" w:after="100" w:afterAutospacing="1" w:line="360" w:lineRule="auto"/>
        <w:jc w:val="both"/>
        <w:rPr>
          <w:rFonts w:ascii="Times New Roman" w:hAnsi="Times New Roman" w:cs="Times New Roman"/>
          <w:b/>
          <w:color w:val="000000" w:themeColor="text1"/>
          <w:sz w:val="28"/>
          <w:szCs w:val="28"/>
        </w:rPr>
      </w:pPr>
    </w:p>
    <w:p w:rsidR="00253494" w:rsidRDefault="00253494" w:rsidP="00081676">
      <w:pPr>
        <w:spacing w:before="100" w:beforeAutospacing="1" w:after="100" w:afterAutospacing="1" w:line="360" w:lineRule="auto"/>
        <w:jc w:val="both"/>
        <w:rPr>
          <w:rFonts w:ascii="Times New Roman" w:hAnsi="Times New Roman" w:cs="Times New Roman"/>
          <w:b/>
          <w:color w:val="000000" w:themeColor="text1"/>
          <w:sz w:val="28"/>
          <w:szCs w:val="28"/>
        </w:rPr>
      </w:pPr>
    </w:p>
    <w:p w:rsidR="003969CC" w:rsidRDefault="004617AC" w:rsidP="00081676">
      <w:pPr>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Transparency:-</w:t>
      </w:r>
      <w:r w:rsidR="00036FA0">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4"/>
          <w:szCs w:val="24"/>
        </w:rPr>
        <w:t xml:space="preserve">Transparency in all our marketing's with media, stakeholders ,investors, and  public at wide range, we have reached this far uniquely based on our core moral values helping as amoral compass in all our marketing’s . Fairness, Transparency and Integrity –FIT is the leading force behind all that we do here @ IIFL. Only work with people and customers who is </w:t>
      </w:r>
      <w:r w:rsidR="00081676">
        <w:rPr>
          <w:rFonts w:ascii="Times New Roman" w:hAnsi="Times New Roman" w:cs="Times New Roman"/>
          <w:color w:val="000000" w:themeColor="text1"/>
          <w:sz w:val="24"/>
          <w:szCs w:val="24"/>
        </w:rPr>
        <w:t>suitable</w:t>
      </w:r>
      <w:r>
        <w:rPr>
          <w:rFonts w:ascii="Times New Roman" w:hAnsi="Times New Roman" w:cs="Times New Roman"/>
          <w:color w:val="000000" w:themeColor="text1"/>
          <w:sz w:val="24"/>
          <w:szCs w:val="24"/>
        </w:rPr>
        <w:t xml:space="preserve"> into our </w:t>
      </w:r>
      <w:r w:rsidR="00081676">
        <w:rPr>
          <w:rFonts w:ascii="Times New Roman" w:hAnsi="Times New Roman" w:cs="Times New Roman"/>
          <w:color w:val="000000" w:themeColor="text1"/>
          <w:sz w:val="24"/>
          <w:szCs w:val="24"/>
        </w:rPr>
        <w:t>professional’s</w:t>
      </w:r>
      <w:r>
        <w:rPr>
          <w:rFonts w:ascii="Times New Roman" w:hAnsi="Times New Roman" w:cs="Times New Roman"/>
          <w:color w:val="000000" w:themeColor="text1"/>
          <w:sz w:val="24"/>
          <w:szCs w:val="24"/>
        </w:rPr>
        <w:t xml:space="preserve"> ethics. Our constant venture is to distribute befittingly on all fronts to all our stakeholders. We are decided in the examination of these values and will let go of any growth opportunities that deem unfit.</w:t>
      </w:r>
    </w:p>
    <w:p w:rsidR="004617AC" w:rsidRPr="00AF5433" w:rsidRDefault="00036FA0" w:rsidP="00081676">
      <w:pPr>
        <w:spacing w:before="100" w:beforeAutospacing="1" w:after="100" w:afterAutospacing="1" w:line="360" w:lineRule="auto"/>
        <w:jc w:val="both"/>
        <w:rPr>
          <w:rFonts w:ascii="Times New Roman" w:hAnsi="Times New Roman" w:cs="Times New Roman"/>
          <w:b/>
          <w:color w:val="000000" w:themeColor="text1"/>
          <w:sz w:val="28"/>
          <w:szCs w:val="28"/>
        </w:rPr>
      </w:pPr>
      <w:r w:rsidRPr="00AF5433">
        <w:rPr>
          <w:rFonts w:ascii="Times New Roman" w:hAnsi="Times New Roman" w:cs="Times New Roman"/>
          <w:b/>
          <w:color w:val="7030A0"/>
          <w:sz w:val="28"/>
          <w:szCs w:val="28"/>
        </w:rPr>
        <w:t xml:space="preserve">1.6) </w:t>
      </w:r>
      <w:r w:rsidR="004617AC" w:rsidRPr="00AF5433">
        <w:rPr>
          <w:rFonts w:ascii="Times New Roman" w:hAnsi="Times New Roman" w:cs="Times New Roman"/>
          <w:b/>
          <w:color w:val="7030A0"/>
          <w:sz w:val="28"/>
          <w:szCs w:val="28"/>
        </w:rPr>
        <w:t>QUALITY POLICY</w:t>
      </w:r>
    </w:p>
    <w:p w:rsidR="003969CC" w:rsidRPr="002B77E4" w:rsidRDefault="003969CC" w:rsidP="003969CC">
      <w:pPr>
        <w:pStyle w:val="ListParagraph"/>
        <w:numPr>
          <w:ilvl w:val="0"/>
          <w:numId w:val="24"/>
        </w:numPr>
        <w:spacing w:after="160" w:line="360" w:lineRule="auto"/>
        <w:jc w:val="both"/>
        <w:rPr>
          <w:rFonts w:ascii="Times New Roman" w:hAnsi="Times New Roman" w:cs="Times New Roman"/>
          <w:noProof/>
          <w:color w:val="000000" w:themeColor="text1"/>
          <w:sz w:val="24"/>
          <w:szCs w:val="24"/>
        </w:rPr>
      </w:pPr>
      <w:r w:rsidRPr="002B77E4">
        <w:rPr>
          <w:rFonts w:ascii="Times New Roman" w:hAnsi="Times New Roman" w:cs="Times New Roman"/>
          <w:noProof/>
          <w:color w:val="000000" w:themeColor="text1"/>
          <w:sz w:val="24"/>
          <w:szCs w:val="24"/>
        </w:rPr>
        <w:t>Drive coustomer stickiness through quality advice, best value and delightful experience.</w:t>
      </w:r>
    </w:p>
    <w:p w:rsidR="003969CC" w:rsidRDefault="003969CC" w:rsidP="003969CC">
      <w:pPr>
        <w:pStyle w:val="ListParagraph"/>
        <w:numPr>
          <w:ilvl w:val="0"/>
          <w:numId w:val="24"/>
        </w:numPr>
        <w:spacing w:after="160" w:line="360" w:lineRule="auto"/>
        <w:jc w:val="both"/>
        <w:rPr>
          <w:rFonts w:ascii="Times New Roman" w:hAnsi="Times New Roman" w:cs="Times New Roman"/>
          <w:noProof/>
          <w:color w:val="000000" w:themeColor="text1"/>
          <w:sz w:val="24"/>
          <w:szCs w:val="24"/>
        </w:rPr>
      </w:pPr>
      <w:r w:rsidRPr="002B77E4">
        <w:rPr>
          <w:rFonts w:ascii="Times New Roman" w:hAnsi="Times New Roman" w:cs="Times New Roman"/>
          <w:noProof/>
          <w:color w:val="000000" w:themeColor="text1"/>
          <w:sz w:val="24"/>
          <w:szCs w:val="24"/>
        </w:rPr>
        <w:t>Cutting- edge proprietary technology for execution, bank office and customer service.</w:t>
      </w:r>
    </w:p>
    <w:p w:rsidR="003969CC" w:rsidRPr="002B77E4" w:rsidRDefault="003969CC" w:rsidP="003969CC">
      <w:pPr>
        <w:pStyle w:val="ListParagraph"/>
        <w:numPr>
          <w:ilvl w:val="0"/>
          <w:numId w:val="24"/>
        </w:numPr>
        <w:spacing w:after="160" w:line="360" w:lineRule="auto"/>
        <w:jc w:val="both"/>
        <w:rPr>
          <w:rFonts w:ascii="Times New Roman" w:hAnsi="Times New Roman" w:cs="Times New Roman"/>
          <w:noProof/>
          <w:color w:val="000000" w:themeColor="text1"/>
          <w:sz w:val="24"/>
          <w:szCs w:val="24"/>
        </w:rPr>
      </w:pPr>
      <w:r w:rsidRPr="00ED6FFE">
        <w:rPr>
          <w:rFonts w:ascii="Times New Roman" w:hAnsi="Times New Roman" w:cs="Times New Roman"/>
          <w:noProof/>
          <w:color w:val="000000" w:themeColor="text1"/>
          <w:sz w:val="24"/>
          <w:szCs w:val="24"/>
        </w:rPr>
        <w:t>Wide multi arrange filling in as one stop shop to client.</w:t>
      </w:r>
    </w:p>
    <w:p w:rsidR="003969CC" w:rsidRPr="002B77E4" w:rsidRDefault="003969CC" w:rsidP="003969CC">
      <w:pPr>
        <w:pStyle w:val="ListParagraph"/>
        <w:numPr>
          <w:ilvl w:val="0"/>
          <w:numId w:val="24"/>
        </w:numPr>
        <w:spacing w:after="160" w:line="360" w:lineRule="auto"/>
        <w:jc w:val="both"/>
        <w:rPr>
          <w:rFonts w:ascii="Times New Roman" w:hAnsi="Times New Roman" w:cs="Times New Roman"/>
          <w:noProof/>
          <w:color w:val="000000" w:themeColor="text1"/>
          <w:sz w:val="24"/>
          <w:szCs w:val="24"/>
        </w:rPr>
      </w:pPr>
      <w:r w:rsidRPr="002B77E4">
        <w:rPr>
          <w:rFonts w:ascii="Times New Roman" w:hAnsi="Times New Roman" w:cs="Times New Roman"/>
          <w:noProof/>
          <w:color w:val="000000" w:themeColor="text1"/>
          <w:sz w:val="24"/>
          <w:szCs w:val="24"/>
        </w:rPr>
        <w:t>Strive for delivery for that is 100% error free.</w:t>
      </w:r>
    </w:p>
    <w:p w:rsidR="003969CC" w:rsidRPr="00B17F07" w:rsidRDefault="003969CC" w:rsidP="00B17F07">
      <w:pPr>
        <w:pStyle w:val="ListParagraph"/>
        <w:numPr>
          <w:ilvl w:val="0"/>
          <w:numId w:val="24"/>
        </w:numPr>
        <w:spacing w:after="160" w:line="360" w:lineRule="auto"/>
        <w:jc w:val="both"/>
        <w:rPr>
          <w:rFonts w:ascii="Times New Roman" w:hAnsi="Times New Roman" w:cs="Times New Roman"/>
          <w:noProof/>
          <w:color w:val="000000" w:themeColor="text1"/>
          <w:sz w:val="24"/>
          <w:szCs w:val="24"/>
        </w:rPr>
      </w:pPr>
      <w:r w:rsidRPr="002B77E4">
        <w:rPr>
          <w:rFonts w:ascii="Times New Roman" w:hAnsi="Times New Roman" w:cs="Times New Roman"/>
          <w:noProof/>
          <w:color w:val="000000" w:themeColor="text1"/>
          <w:sz w:val="24"/>
          <w:szCs w:val="24"/>
        </w:rPr>
        <w:t>Excellence is all about the Quality of work.</w:t>
      </w:r>
    </w:p>
    <w:p w:rsidR="004617AC" w:rsidRPr="00B20502" w:rsidRDefault="00036FA0" w:rsidP="00081676">
      <w:pPr>
        <w:spacing w:before="100" w:beforeAutospacing="1" w:after="100" w:afterAutospacing="1" w:line="360" w:lineRule="auto"/>
        <w:jc w:val="both"/>
        <w:rPr>
          <w:rFonts w:ascii="Times New Roman" w:hAnsi="Times New Roman" w:cs="Times New Roman"/>
          <w:b/>
          <w:bCs/>
          <w:color w:val="7030A0"/>
          <w:sz w:val="28"/>
          <w:szCs w:val="28"/>
          <w:u w:val="single"/>
        </w:rPr>
      </w:pPr>
      <w:r w:rsidRPr="00B20502">
        <w:rPr>
          <w:rFonts w:ascii="Times New Roman" w:hAnsi="Times New Roman" w:cs="Times New Roman"/>
          <w:b/>
          <w:color w:val="7030A0"/>
          <w:sz w:val="28"/>
          <w:szCs w:val="28"/>
        </w:rPr>
        <w:t xml:space="preserve">1.7) </w:t>
      </w:r>
      <w:r w:rsidR="004617AC" w:rsidRPr="00B20502">
        <w:rPr>
          <w:rFonts w:ascii="Times New Roman" w:hAnsi="Times New Roman" w:cs="Times New Roman"/>
          <w:b/>
          <w:color w:val="7030A0"/>
          <w:sz w:val="28"/>
          <w:szCs w:val="28"/>
        </w:rPr>
        <w:t>PRODUCT AND SERVICES:-</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Broking and Advisory</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Equity SIP</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Commodity SIP</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Mutual Fund SIP</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News and Research</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Wealth and Asset Management</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Mutual Funds Investment</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Personal Finance</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Portfolio Management Services (PMS</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IIFL Insurance Broker</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Institutional Equities and Investment Banking</w:t>
      </w:r>
    </w:p>
    <w:p w:rsidR="004617A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Trader Multiple by IIFL</w:t>
      </w:r>
    </w:p>
    <w:p w:rsidR="001F4322" w:rsidRPr="003969CC" w:rsidRDefault="004617AC" w:rsidP="00081676">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Cs/>
          <w:color w:val="000000" w:themeColor="text1"/>
          <w:sz w:val="24"/>
          <w:szCs w:val="24"/>
        </w:rPr>
        <w:t>Good Till cancel (GTC) Order or Valid Till Date (VTD )</w:t>
      </w:r>
    </w:p>
    <w:p w:rsidR="00B17F07" w:rsidRDefault="00B17F07" w:rsidP="00081676">
      <w:pPr>
        <w:shd w:val="clear" w:color="auto" w:fill="FFFFFF"/>
        <w:tabs>
          <w:tab w:val="left" w:pos="720"/>
        </w:tabs>
        <w:spacing w:before="100" w:beforeAutospacing="1" w:after="100" w:afterAutospacing="1" w:line="360" w:lineRule="auto"/>
        <w:jc w:val="both"/>
        <w:rPr>
          <w:rFonts w:ascii="Times New Roman" w:eastAsia="Times New Roman" w:hAnsi="Times New Roman" w:cs="Times New Roman"/>
          <w:b/>
          <w:bCs/>
          <w:color w:val="7030A0"/>
          <w:sz w:val="24"/>
          <w:szCs w:val="24"/>
        </w:rPr>
      </w:pPr>
    </w:p>
    <w:p w:rsidR="004617AC" w:rsidRDefault="00036FA0" w:rsidP="00081676">
      <w:pPr>
        <w:shd w:val="clear" w:color="auto" w:fill="FFFFFF"/>
        <w:tabs>
          <w:tab w:val="left" w:pos="720"/>
        </w:tabs>
        <w:spacing w:before="100" w:beforeAutospacing="1" w:after="100" w:afterAutospacing="1" w:line="360" w:lineRule="auto"/>
        <w:jc w:val="both"/>
        <w:rPr>
          <w:rFonts w:ascii="Times New Roman" w:eastAsia="Times New Roman" w:hAnsi="Times New Roman" w:cs="Times New Roman"/>
          <w:bCs/>
          <w:color w:val="7030A0"/>
          <w:sz w:val="24"/>
          <w:szCs w:val="24"/>
        </w:rPr>
      </w:pPr>
      <w:r w:rsidRPr="00AF5433">
        <w:rPr>
          <w:rFonts w:ascii="Times New Roman" w:eastAsia="Times New Roman" w:hAnsi="Times New Roman" w:cs="Times New Roman"/>
          <w:b/>
          <w:bCs/>
          <w:color w:val="7030A0"/>
          <w:sz w:val="28"/>
          <w:szCs w:val="28"/>
        </w:rPr>
        <w:t xml:space="preserve">1.8) </w:t>
      </w:r>
      <w:r w:rsidR="004617AC" w:rsidRPr="00AF5433">
        <w:rPr>
          <w:rFonts w:ascii="Times New Roman" w:eastAsia="Times New Roman" w:hAnsi="Times New Roman" w:cs="Times New Roman"/>
          <w:b/>
          <w:bCs/>
          <w:color w:val="7030A0"/>
          <w:sz w:val="28"/>
          <w:szCs w:val="28"/>
        </w:rPr>
        <w:t>AREA OF OPERATION</w:t>
      </w:r>
      <w:r w:rsidR="004617AC" w:rsidRPr="00B20502">
        <w:rPr>
          <w:rFonts w:ascii="Times New Roman" w:eastAsia="Times New Roman" w:hAnsi="Times New Roman" w:cs="Times New Roman"/>
          <w:bCs/>
          <w:color w:val="7030A0"/>
          <w:sz w:val="24"/>
          <w:szCs w:val="24"/>
        </w:rPr>
        <w:t>:-</w:t>
      </w:r>
    </w:p>
    <w:p w:rsidR="004617AC" w:rsidRPr="003969CC" w:rsidRDefault="003969CC" w:rsidP="003969CC">
      <w:pPr>
        <w:shd w:val="clear" w:color="auto" w:fill="FFFFFF"/>
        <w:spacing w:before="100" w:beforeAutospacing="1" w:after="100" w:afterAutospacing="1" w:line="360" w:lineRule="auto"/>
        <w:jc w:val="both"/>
        <w:rPr>
          <w:rFonts w:ascii="Times New Roman" w:eastAsia="Times New Roman" w:hAnsi="Times New Roman" w:cs="Times New Roman"/>
          <w:bCs/>
          <w:color w:val="333333"/>
          <w:sz w:val="24"/>
          <w:szCs w:val="24"/>
        </w:rPr>
      </w:pPr>
      <w:r w:rsidRPr="002B77E4">
        <w:rPr>
          <w:rFonts w:ascii="Times New Roman" w:eastAsia="Times New Roman" w:hAnsi="Times New Roman" w:cs="Times New Roman"/>
          <w:bCs/>
          <w:color w:val="333333"/>
          <w:sz w:val="24"/>
          <w:szCs w:val="24"/>
        </w:rPr>
        <w:t>IIFL is one of the leading integrating</w:t>
      </w:r>
      <w:r w:rsidRPr="00C22C5A">
        <w:t xml:space="preserve"> </w:t>
      </w:r>
      <w:r w:rsidRPr="00C22C5A">
        <w:rPr>
          <w:rFonts w:ascii="Times New Roman" w:eastAsia="Times New Roman" w:hAnsi="Times New Roman" w:cs="Times New Roman"/>
          <w:bCs/>
          <w:color w:val="333333"/>
          <w:sz w:val="24"/>
          <w:szCs w:val="24"/>
        </w:rPr>
        <w:t>monetary administrations gather with different working business, basically Non-managing an account and lodging fund, Wealth cautioning and Broking, Mutual resources and cash related thing scattering, Investment Banking, Institutional qualities, Realty broking and Advisory organizations. IIFL serves more than 4 million</w:t>
      </w:r>
      <w:r w:rsidRPr="004936CF">
        <w:rPr>
          <w:rFonts w:ascii="Times New Roman" w:eastAsia="Times New Roman" w:hAnsi="Times New Roman" w:cs="Times New Roman"/>
          <w:bCs/>
          <w:color w:val="333333"/>
          <w:sz w:val="24"/>
          <w:szCs w:val="24"/>
        </w:rPr>
        <w:t xml:space="preserve"> fulfilled client crosswise over different business fragments and is constantly expanding on its qualities to convey amazing support of its growing client base.</w:t>
      </w:r>
    </w:p>
    <w:p w:rsidR="004617AC" w:rsidRPr="00AF5433" w:rsidRDefault="00036FA0" w:rsidP="00AF5433">
      <w:pPr>
        <w:shd w:val="clear" w:color="auto" w:fill="FFFFFF"/>
        <w:tabs>
          <w:tab w:val="left" w:pos="5055"/>
        </w:tabs>
        <w:spacing w:before="100" w:beforeAutospacing="1" w:after="100" w:afterAutospacing="1" w:line="360" w:lineRule="auto"/>
        <w:jc w:val="both"/>
        <w:rPr>
          <w:rFonts w:ascii="Times New Roman" w:eastAsia="Times New Roman" w:hAnsi="Times New Roman" w:cs="Times New Roman"/>
          <w:b/>
          <w:color w:val="7030A0"/>
          <w:sz w:val="28"/>
          <w:szCs w:val="28"/>
          <w:lang w:eastAsia="en-IN"/>
        </w:rPr>
      </w:pPr>
      <w:r w:rsidRPr="00AF5433">
        <w:rPr>
          <w:rFonts w:ascii="Times New Roman" w:eastAsia="Times New Roman" w:hAnsi="Times New Roman" w:cs="Times New Roman"/>
          <w:b/>
          <w:color w:val="7030A0"/>
          <w:sz w:val="28"/>
          <w:szCs w:val="28"/>
          <w:lang w:eastAsia="en-IN"/>
        </w:rPr>
        <w:t xml:space="preserve">1.9) </w:t>
      </w:r>
      <w:r w:rsidR="004617AC" w:rsidRPr="00AF5433">
        <w:rPr>
          <w:rFonts w:ascii="Times New Roman" w:eastAsia="Times New Roman" w:hAnsi="Times New Roman" w:cs="Times New Roman"/>
          <w:b/>
          <w:color w:val="7030A0"/>
          <w:sz w:val="28"/>
          <w:szCs w:val="28"/>
          <w:lang w:eastAsia="en-IN"/>
        </w:rPr>
        <w:t>COMPETITORS:</w:t>
      </w:r>
      <w:r w:rsidR="00AF5433">
        <w:rPr>
          <w:rFonts w:ascii="Times New Roman" w:eastAsia="Times New Roman" w:hAnsi="Times New Roman" w:cs="Times New Roman"/>
          <w:b/>
          <w:color w:val="7030A0"/>
          <w:sz w:val="28"/>
          <w:szCs w:val="28"/>
          <w:lang w:eastAsia="en-IN"/>
        </w:rPr>
        <w:tab/>
      </w:r>
    </w:p>
    <w:p w:rsidR="00081676" w:rsidRDefault="00081676" w:rsidP="00081676">
      <w:pPr>
        <w:shd w:val="clear" w:color="auto" w:fill="FFFFFF"/>
        <w:spacing w:before="240" w:after="0" w:line="240" w:lineRule="auto"/>
        <w:jc w:val="both"/>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Anand</w:t>
      </w:r>
      <w:proofErr w:type="spellEnd"/>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rathi</w:t>
      </w:r>
      <w:proofErr w:type="spellEnd"/>
      <w:r w:rsidRPr="00081676">
        <w:rPr>
          <w:rFonts w:ascii="Times New Roman" w:eastAsia="Times New Roman" w:hAnsi="Times New Roman" w:cs="Times New Roman"/>
          <w:color w:val="333333"/>
          <w:sz w:val="24"/>
          <w:szCs w:val="24"/>
          <w:lang w:eastAsia="en-IN"/>
        </w:rPr>
        <w:t xml:space="preserve">                                   </w:t>
      </w:r>
    </w:p>
    <w:p w:rsidR="004617AC" w:rsidRPr="00081676" w:rsidRDefault="00081676" w:rsidP="00081676">
      <w:pPr>
        <w:shd w:val="clear" w:color="auto" w:fill="FFFFFF"/>
        <w:spacing w:before="240" w:after="0" w:line="240" w:lineRule="auto"/>
        <w:jc w:val="both"/>
        <w:rPr>
          <w:rFonts w:ascii="Times New Roman" w:eastAsia="Times New Roman" w:hAnsi="Times New Roman" w:cs="Times New Roman"/>
          <w:color w:val="333333"/>
          <w:sz w:val="24"/>
          <w:szCs w:val="24"/>
          <w:lang w:eastAsia="en-IN"/>
        </w:rPr>
      </w:pPr>
      <w:r w:rsidRPr="00081676">
        <w:rPr>
          <w:rFonts w:ascii="Times New Roman" w:eastAsia="Times New Roman" w:hAnsi="Times New Roman" w:cs="Times New Roman"/>
          <w:color w:val="333333"/>
          <w:sz w:val="24"/>
          <w:szCs w:val="24"/>
          <w:lang w:eastAsia="en-IN"/>
        </w:rPr>
        <w:t xml:space="preserve"> </w:t>
      </w:r>
      <w:proofErr w:type="spellStart"/>
      <w:r w:rsidR="004617AC" w:rsidRPr="00081676">
        <w:rPr>
          <w:rFonts w:ascii="Times New Roman" w:eastAsia="Times New Roman" w:hAnsi="Times New Roman" w:cs="Times New Roman"/>
          <w:color w:val="333333"/>
          <w:sz w:val="24"/>
          <w:szCs w:val="24"/>
          <w:lang w:eastAsia="en-IN"/>
        </w:rPr>
        <w:t>Karvy</w:t>
      </w:r>
      <w:proofErr w:type="spellEnd"/>
    </w:p>
    <w:p w:rsidR="00081676" w:rsidRDefault="00081676" w:rsidP="00081676">
      <w:pPr>
        <w:shd w:val="clear" w:color="auto" w:fill="FFFFFF"/>
        <w:spacing w:before="240" w:after="0" w:line="240" w:lineRule="auto"/>
        <w:jc w:val="both"/>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Motilala</w:t>
      </w:r>
      <w:proofErr w:type="spellEnd"/>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oswal</w:t>
      </w:r>
      <w:proofErr w:type="spellEnd"/>
      <w:r>
        <w:rPr>
          <w:rFonts w:ascii="Times New Roman" w:eastAsia="Times New Roman" w:hAnsi="Times New Roman" w:cs="Times New Roman"/>
          <w:color w:val="333333"/>
          <w:sz w:val="24"/>
          <w:szCs w:val="24"/>
          <w:lang w:eastAsia="en-IN"/>
        </w:rPr>
        <w:t xml:space="preserve">                              </w:t>
      </w:r>
    </w:p>
    <w:p w:rsidR="004617AC" w:rsidRDefault="004617AC" w:rsidP="00081676">
      <w:pPr>
        <w:shd w:val="clear" w:color="auto" w:fill="FFFFFF"/>
        <w:spacing w:before="240" w:after="0" w:line="240" w:lineRule="auto"/>
        <w:jc w:val="both"/>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Religare</w:t>
      </w:r>
      <w:proofErr w:type="spellEnd"/>
      <w:r>
        <w:rPr>
          <w:rFonts w:ascii="Times New Roman" w:eastAsia="Times New Roman" w:hAnsi="Times New Roman" w:cs="Times New Roman"/>
          <w:color w:val="333333"/>
          <w:sz w:val="24"/>
          <w:szCs w:val="24"/>
          <w:lang w:eastAsia="en-IN"/>
        </w:rPr>
        <w:t xml:space="preserve"> broking</w:t>
      </w:r>
    </w:p>
    <w:p w:rsidR="00081676" w:rsidRDefault="00081676" w:rsidP="00081676">
      <w:pPr>
        <w:shd w:val="clear" w:color="auto" w:fill="FFFFFF"/>
        <w:spacing w:before="240" w:after="0" w:line="240" w:lineRule="auto"/>
        <w:jc w:val="both"/>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Sharekhan</w:t>
      </w:r>
      <w:proofErr w:type="spellEnd"/>
      <w:r>
        <w:rPr>
          <w:rFonts w:ascii="Times New Roman" w:eastAsia="Times New Roman" w:hAnsi="Times New Roman" w:cs="Times New Roman"/>
          <w:color w:val="333333"/>
          <w:sz w:val="24"/>
          <w:szCs w:val="24"/>
          <w:lang w:eastAsia="en-IN"/>
        </w:rPr>
        <w:t xml:space="preserve">                                     </w:t>
      </w:r>
    </w:p>
    <w:p w:rsidR="00081676" w:rsidRDefault="004617AC" w:rsidP="002D5A22">
      <w:pPr>
        <w:shd w:val="clear" w:color="auto" w:fill="FFFFFF"/>
        <w:spacing w:before="240" w:after="0" w:line="240" w:lineRule="auto"/>
        <w:jc w:val="both"/>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Geojit</w:t>
      </w:r>
      <w:proofErr w:type="spellEnd"/>
    </w:p>
    <w:p w:rsidR="003969CC" w:rsidRPr="00AF5433" w:rsidRDefault="004617AC" w:rsidP="002D5A22">
      <w:pPr>
        <w:shd w:val="clear" w:color="auto" w:fill="FFFFFF"/>
        <w:spacing w:before="100" w:beforeAutospacing="1" w:after="100" w:afterAutospacing="1" w:line="360" w:lineRule="auto"/>
        <w:jc w:val="both"/>
        <w:rPr>
          <w:rFonts w:ascii="Times New Roman" w:eastAsia="Times New Roman" w:hAnsi="Times New Roman" w:cs="Times New Roman"/>
          <w:b/>
          <w:color w:val="7030A0"/>
          <w:sz w:val="28"/>
          <w:szCs w:val="28"/>
          <w:lang w:eastAsia="en-IN"/>
        </w:rPr>
      </w:pPr>
      <w:r w:rsidRPr="00AF5433">
        <w:rPr>
          <w:rFonts w:ascii="Times New Roman" w:eastAsia="Times New Roman" w:hAnsi="Times New Roman" w:cs="Times New Roman"/>
          <w:b/>
          <w:color w:val="7030A0"/>
          <w:sz w:val="28"/>
          <w:szCs w:val="28"/>
          <w:lang w:eastAsia="en-IN"/>
        </w:rPr>
        <w:t>COMPETITOR ANAYSIS</w:t>
      </w:r>
    </w:p>
    <w:tbl>
      <w:tblPr>
        <w:tblStyle w:val="TableGrid"/>
        <w:tblW w:w="9143" w:type="dxa"/>
        <w:jc w:val="center"/>
        <w:tblLook w:val="04A0" w:firstRow="1" w:lastRow="0" w:firstColumn="1" w:lastColumn="0" w:noHBand="0" w:noVBand="1"/>
      </w:tblPr>
      <w:tblGrid>
        <w:gridCol w:w="1843"/>
        <w:gridCol w:w="1405"/>
        <w:gridCol w:w="1738"/>
        <w:gridCol w:w="1572"/>
        <w:gridCol w:w="1199"/>
        <w:gridCol w:w="1386"/>
      </w:tblGrid>
      <w:tr w:rsidR="003969CC" w:rsidRPr="002B77E4" w:rsidTr="00B60482">
        <w:trPr>
          <w:trHeight w:val="729"/>
          <w:jc w:val="center"/>
        </w:trPr>
        <w:tc>
          <w:tcPr>
            <w:tcW w:w="1843" w:type="dxa"/>
            <w:noWrap/>
            <w:hideMark/>
          </w:tcPr>
          <w:p w:rsidR="003969CC" w:rsidRPr="002B77E4" w:rsidRDefault="003969CC" w:rsidP="00B60482">
            <w:pPr>
              <w:spacing w:line="360" w:lineRule="auto"/>
              <w:jc w:val="both"/>
              <w:rPr>
                <w:rFonts w:eastAsia="Times New Roman"/>
                <w:b/>
                <w:color w:val="000000"/>
                <w:sz w:val="24"/>
                <w:szCs w:val="24"/>
                <w:lang w:eastAsia="en-IN"/>
              </w:rPr>
            </w:pPr>
            <w:r w:rsidRPr="002B77E4">
              <w:rPr>
                <w:b/>
                <w:noProof/>
                <w:sz w:val="24"/>
                <w:szCs w:val="24"/>
              </w:rPr>
              <mc:AlternateContent>
                <mc:Choice Requires="wps">
                  <w:drawing>
                    <wp:anchor distT="0" distB="0" distL="114300" distR="114300" simplePos="0" relativeHeight="251671552" behindDoc="0" locked="0" layoutInCell="1" allowOverlap="1" wp14:anchorId="098022AB" wp14:editId="13BEA4FC">
                      <wp:simplePos x="0" y="0"/>
                      <wp:positionH relativeFrom="column">
                        <wp:posOffset>-79327</wp:posOffset>
                      </wp:positionH>
                      <wp:positionV relativeFrom="paragraph">
                        <wp:posOffset>15864</wp:posOffset>
                      </wp:positionV>
                      <wp:extent cx="16881" cy="2647746"/>
                      <wp:effectExtent l="0" t="0" r="21590" b="19685"/>
                      <wp:wrapNone/>
                      <wp:docPr id="6" name="Straight Connector 6"/>
                      <wp:cNvGraphicFramePr/>
                      <a:graphic xmlns:a="http://schemas.openxmlformats.org/drawingml/2006/main">
                        <a:graphicData uri="http://schemas.microsoft.com/office/word/2010/wordprocessingShape">
                          <wps:wsp>
                            <wps:cNvCnPr/>
                            <wps:spPr>
                              <a:xfrm>
                                <a:off x="0" y="0"/>
                                <a:ext cx="16881" cy="26477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8A946"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25pt" to="-4.9pt,2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" strokecolor="black [3200]" strokeweight=".5pt">
                      <v:stroke joinstyle="miter"/>
                    </v:line>
                  </w:pict>
                </mc:Fallback>
              </mc:AlternateContent>
            </w:r>
            <w:r w:rsidRPr="002B77E4">
              <w:rPr>
                <w:rFonts w:eastAsia="Times New Roman"/>
                <w:b/>
                <w:color w:val="000000"/>
                <w:sz w:val="24"/>
                <w:szCs w:val="24"/>
                <w:lang w:eastAsia="en-IN"/>
              </w:rPr>
              <w:t>Name</w:t>
            </w:r>
          </w:p>
        </w:tc>
        <w:tc>
          <w:tcPr>
            <w:tcW w:w="1405" w:type="dxa"/>
            <w:noWrap/>
            <w:hideMark/>
          </w:tcPr>
          <w:p w:rsidR="003969CC" w:rsidRPr="002B77E4" w:rsidRDefault="003969CC" w:rsidP="00B60482">
            <w:pPr>
              <w:spacing w:line="360" w:lineRule="auto"/>
              <w:jc w:val="both"/>
              <w:rPr>
                <w:rFonts w:eastAsia="Times New Roman"/>
                <w:b/>
                <w:color w:val="000000"/>
                <w:sz w:val="24"/>
                <w:szCs w:val="24"/>
                <w:lang w:eastAsia="en-IN"/>
              </w:rPr>
            </w:pPr>
            <w:r w:rsidRPr="002B77E4">
              <w:rPr>
                <w:rFonts w:eastAsia="Times New Roman"/>
                <w:b/>
                <w:color w:val="000000"/>
                <w:sz w:val="24"/>
                <w:szCs w:val="24"/>
                <w:lang w:eastAsia="en-IN"/>
              </w:rPr>
              <w:t>Last price</w:t>
            </w:r>
          </w:p>
        </w:tc>
        <w:tc>
          <w:tcPr>
            <w:tcW w:w="1738" w:type="dxa"/>
            <w:noWrap/>
            <w:hideMark/>
          </w:tcPr>
          <w:p w:rsidR="003969CC" w:rsidRPr="002B77E4" w:rsidRDefault="003969CC" w:rsidP="00B60482">
            <w:pPr>
              <w:spacing w:line="360" w:lineRule="auto"/>
              <w:jc w:val="both"/>
              <w:rPr>
                <w:rFonts w:eastAsia="Times New Roman"/>
                <w:b/>
                <w:color w:val="000000"/>
                <w:sz w:val="24"/>
                <w:szCs w:val="24"/>
                <w:lang w:eastAsia="en-IN"/>
              </w:rPr>
            </w:pPr>
            <w:r w:rsidRPr="002B77E4">
              <w:rPr>
                <w:rFonts w:eastAsia="Times New Roman"/>
                <w:b/>
                <w:color w:val="000000"/>
                <w:sz w:val="24"/>
                <w:szCs w:val="24"/>
                <w:lang w:eastAsia="en-IN"/>
              </w:rPr>
              <w:t xml:space="preserve">Market cap  </w:t>
            </w:r>
          </w:p>
          <w:p w:rsidR="003969CC" w:rsidRPr="002B77E4" w:rsidRDefault="003969CC" w:rsidP="00B60482">
            <w:pPr>
              <w:spacing w:line="360" w:lineRule="auto"/>
              <w:jc w:val="both"/>
              <w:rPr>
                <w:rFonts w:eastAsia="Times New Roman"/>
                <w:b/>
                <w:color w:val="000000"/>
                <w:sz w:val="24"/>
                <w:szCs w:val="24"/>
                <w:lang w:eastAsia="en-IN"/>
              </w:rPr>
            </w:pPr>
            <w:proofErr w:type="spellStart"/>
            <w:r w:rsidRPr="002B77E4">
              <w:rPr>
                <w:rFonts w:eastAsia="Times New Roman"/>
                <w:b/>
                <w:color w:val="000000"/>
                <w:sz w:val="24"/>
                <w:szCs w:val="24"/>
                <w:lang w:eastAsia="en-IN"/>
              </w:rPr>
              <w:t>Rs</w:t>
            </w:r>
            <w:proofErr w:type="spellEnd"/>
            <w:r w:rsidRPr="002B77E4">
              <w:rPr>
                <w:rFonts w:eastAsia="Times New Roman"/>
                <w:b/>
                <w:color w:val="000000"/>
                <w:sz w:val="24"/>
                <w:szCs w:val="24"/>
                <w:lang w:eastAsia="en-IN"/>
              </w:rPr>
              <w:t xml:space="preserve"> in </w:t>
            </w:r>
            <w:proofErr w:type="spellStart"/>
            <w:r w:rsidRPr="002B77E4">
              <w:rPr>
                <w:rFonts w:eastAsia="Times New Roman"/>
                <w:b/>
                <w:color w:val="000000"/>
                <w:sz w:val="24"/>
                <w:szCs w:val="24"/>
                <w:lang w:eastAsia="en-IN"/>
              </w:rPr>
              <w:t>cr</w:t>
            </w:r>
            <w:proofErr w:type="spellEnd"/>
          </w:p>
        </w:tc>
        <w:tc>
          <w:tcPr>
            <w:tcW w:w="1572" w:type="dxa"/>
            <w:noWrap/>
            <w:hideMark/>
          </w:tcPr>
          <w:p w:rsidR="003969CC" w:rsidRPr="002B77E4" w:rsidRDefault="003969CC" w:rsidP="00B60482">
            <w:pPr>
              <w:spacing w:line="360" w:lineRule="auto"/>
              <w:jc w:val="both"/>
              <w:rPr>
                <w:rFonts w:eastAsia="Times New Roman"/>
                <w:b/>
                <w:color w:val="000000"/>
                <w:sz w:val="24"/>
                <w:szCs w:val="24"/>
                <w:lang w:eastAsia="en-IN"/>
              </w:rPr>
            </w:pPr>
            <w:r w:rsidRPr="002B77E4">
              <w:rPr>
                <w:rFonts w:eastAsia="Times New Roman"/>
                <w:b/>
                <w:color w:val="000000"/>
                <w:sz w:val="24"/>
                <w:szCs w:val="24"/>
                <w:lang w:eastAsia="en-IN"/>
              </w:rPr>
              <w:t>Sales turnover</w:t>
            </w:r>
          </w:p>
        </w:tc>
        <w:tc>
          <w:tcPr>
            <w:tcW w:w="1199" w:type="dxa"/>
            <w:noWrap/>
            <w:hideMark/>
          </w:tcPr>
          <w:p w:rsidR="003969CC" w:rsidRPr="002B77E4" w:rsidRDefault="003969CC" w:rsidP="00B60482">
            <w:pPr>
              <w:spacing w:line="360" w:lineRule="auto"/>
              <w:jc w:val="both"/>
              <w:rPr>
                <w:rFonts w:eastAsia="Times New Roman"/>
                <w:b/>
                <w:color w:val="000000"/>
                <w:sz w:val="24"/>
                <w:szCs w:val="24"/>
                <w:lang w:eastAsia="en-IN"/>
              </w:rPr>
            </w:pPr>
            <w:r w:rsidRPr="002B77E4">
              <w:rPr>
                <w:rFonts w:eastAsia="Times New Roman"/>
                <w:b/>
                <w:color w:val="000000"/>
                <w:sz w:val="24"/>
                <w:szCs w:val="24"/>
                <w:lang w:eastAsia="en-IN"/>
              </w:rPr>
              <w:t>Net profit</w:t>
            </w:r>
          </w:p>
        </w:tc>
        <w:tc>
          <w:tcPr>
            <w:tcW w:w="1386" w:type="dxa"/>
            <w:noWrap/>
            <w:hideMark/>
          </w:tcPr>
          <w:p w:rsidR="003969CC" w:rsidRPr="002B77E4" w:rsidRDefault="003969CC" w:rsidP="00B60482">
            <w:pPr>
              <w:spacing w:line="360" w:lineRule="auto"/>
              <w:jc w:val="both"/>
              <w:rPr>
                <w:rFonts w:eastAsia="Times New Roman"/>
                <w:b/>
                <w:color w:val="000000"/>
                <w:sz w:val="24"/>
                <w:szCs w:val="24"/>
                <w:lang w:eastAsia="en-IN"/>
              </w:rPr>
            </w:pPr>
            <w:r w:rsidRPr="002B77E4">
              <w:rPr>
                <w:rFonts w:eastAsia="Times New Roman"/>
                <w:b/>
                <w:color w:val="000000"/>
                <w:sz w:val="24"/>
                <w:szCs w:val="24"/>
                <w:lang w:eastAsia="en-IN"/>
              </w:rPr>
              <w:t>Total Assets</w:t>
            </w:r>
          </w:p>
        </w:tc>
      </w:tr>
      <w:tr w:rsidR="003969CC" w:rsidRPr="002B77E4" w:rsidTr="00B60482">
        <w:trPr>
          <w:trHeight w:val="591"/>
          <w:jc w:val="center"/>
        </w:trPr>
        <w:tc>
          <w:tcPr>
            <w:tcW w:w="1843"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ICICI Prudential’s</w:t>
            </w:r>
          </w:p>
        </w:tc>
        <w:tc>
          <w:tcPr>
            <w:tcW w:w="1405"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416.05</w:t>
            </w:r>
          </w:p>
        </w:tc>
        <w:tc>
          <w:tcPr>
            <w:tcW w:w="1738"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59722.64</w:t>
            </w:r>
          </w:p>
        </w:tc>
        <w:tc>
          <w:tcPr>
            <w:tcW w:w="1572"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1796.24</w:t>
            </w:r>
          </w:p>
        </w:tc>
        <w:tc>
          <w:tcPr>
            <w:tcW w:w="1199"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1682.23</w:t>
            </w:r>
          </w:p>
        </w:tc>
        <w:tc>
          <w:tcPr>
            <w:tcW w:w="1386"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8194.71</w:t>
            </w:r>
          </w:p>
        </w:tc>
      </w:tr>
      <w:tr w:rsidR="003969CC" w:rsidRPr="002B77E4" w:rsidTr="00B60482">
        <w:trPr>
          <w:trHeight w:val="605"/>
          <w:jc w:val="center"/>
        </w:trPr>
        <w:tc>
          <w:tcPr>
            <w:tcW w:w="1843"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Edelweiss</w:t>
            </w:r>
          </w:p>
        </w:tc>
        <w:tc>
          <w:tcPr>
            <w:tcW w:w="1405"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260.75</w:t>
            </w:r>
          </w:p>
        </w:tc>
        <w:tc>
          <w:tcPr>
            <w:tcW w:w="1738"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23772.41</w:t>
            </w:r>
          </w:p>
        </w:tc>
        <w:tc>
          <w:tcPr>
            <w:tcW w:w="1572"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450.43</w:t>
            </w:r>
          </w:p>
        </w:tc>
        <w:tc>
          <w:tcPr>
            <w:tcW w:w="1199"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129.01</w:t>
            </w:r>
          </w:p>
        </w:tc>
        <w:tc>
          <w:tcPr>
            <w:tcW w:w="1386"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2451.97</w:t>
            </w:r>
          </w:p>
        </w:tc>
      </w:tr>
      <w:tr w:rsidR="003969CC" w:rsidRPr="002B77E4" w:rsidTr="00B60482">
        <w:trPr>
          <w:trHeight w:val="605"/>
          <w:jc w:val="center"/>
        </w:trPr>
        <w:tc>
          <w:tcPr>
            <w:tcW w:w="1843"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IIFL Holdings</w:t>
            </w:r>
          </w:p>
        </w:tc>
        <w:tc>
          <w:tcPr>
            <w:tcW w:w="1405"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725.2</w:t>
            </w:r>
          </w:p>
        </w:tc>
        <w:tc>
          <w:tcPr>
            <w:tcW w:w="1738"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23095.85</w:t>
            </w:r>
          </w:p>
        </w:tc>
        <w:tc>
          <w:tcPr>
            <w:tcW w:w="1572"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192.06</w:t>
            </w:r>
          </w:p>
        </w:tc>
        <w:tc>
          <w:tcPr>
            <w:tcW w:w="1199"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156.78</w:t>
            </w:r>
          </w:p>
        </w:tc>
        <w:tc>
          <w:tcPr>
            <w:tcW w:w="1386"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1499.63</w:t>
            </w:r>
          </w:p>
        </w:tc>
      </w:tr>
      <w:tr w:rsidR="003969CC" w:rsidRPr="002B77E4" w:rsidTr="00B60482">
        <w:trPr>
          <w:trHeight w:val="605"/>
          <w:jc w:val="center"/>
        </w:trPr>
        <w:tc>
          <w:tcPr>
            <w:tcW w:w="1843" w:type="dxa"/>
            <w:noWrap/>
            <w:hideMark/>
          </w:tcPr>
          <w:p w:rsidR="003969CC" w:rsidRPr="002B77E4" w:rsidRDefault="003969CC" w:rsidP="00B60482">
            <w:pPr>
              <w:spacing w:line="360" w:lineRule="auto"/>
              <w:jc w:val="both"/>
              <w:rPr>
                <w:rFonts w:eastAsia="Times New Roman"/>
                <w:color w:val="000000"/>
                <w:sz w:val="24"/>
                <w:szCs w:val="24"/>
                <w:lang w:eastAsia="en-IN"/>
              </w:rPr>
            </w:pPr>
            <w:proofErr w:type="spellStart"/>
            <w:r w:rsidRPr="002B77E4">
              <w:rPr>
                <w:rFonts w:eastAsia="Times New Roman"/>
                <w:color w:val="000000"/>
                <w:sz w:val="24"/>
                <w:szCs w:val="24"/>
                <w:lang w:eastAsia="en-IN"/>
              </w:rPr>
              <w:t>Motilal</w:t>
            </w:r>
            <w:proofErr w:type="spellEnd"/>
            <w:r w:rsidRPr="002B77E4">
              <w:rPr>
                <w:rFonts w:eastAsia="Times New Roman"/>
                <w:color w:val="000000"/>
                <w:sz w:val="24"/>
                <w:szCs w:val="24"/>
                <w:lang w:eastAsia="en-IN"/>
              </w:rPr>
              <w:t xml:space="preserve"> </w:t>
            </w:r>
            <w:proofErr w:type="spellStart"/>
            <w:r w:rsidRPr="002B77E4">
              <w:rPr>
                <w:rFonts w:eastAsia="Times New Roman"/>
                <w:color w:val="000000"/>
                <w:sz w:val="24"/>
                <w:szCs w:val="24"/>
                <w:lang w:eastAsia="en-IN"/>
              </w:rPr>
              <w:t>Oswal</w:t>
            </w:r>
            <w:proofErr w:type="spellEnd"/>
          </w:p>
        </w:tc>
        <w:tc>
          <w:tcPr>
            <w:tcW w:w="1405"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1162</w:t>
            </w:r>
          </w:p>
        </w:tc>
        <w:tc>
          <w:tcPr>
            <w:tcW w:w="1738"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16816.55</w:t>
            </w:r>
          </w:p>
        </w:tc>
        <w:tc>
          <w:tcPr>
            <w:tcW w:w="1572"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141.46</w:t>
            </w:r>
          </w:p>
        </w:tc>
        <w:tc>
          <w:tcPr>
            <w:tcW w:w="1199"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86.3</w:t>
            </w:r>
          </w:p>
        </w:tc>
        <w:tc>
          <w:tcPr>
            <w:tcW w:w="1386"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1026.77</w:t>
            </w:r>
          </w:p>
        </w:tc>
      </w:tr>
      <w:tr w:rsidR="003969CC" w:rsidRPr="002B77E4" w:rsidTr="00B60482">
        <w:trPr>
          <w:trHeight w:val="665"/>
          <w:jc w:val="center"/>
        </w:trPr>
        <w:tc>
          <w:tcPr>
            <w:tcW w:w="1843" w:type="dxa"/>
            <w:noWrap/>
            <w:hideMark/>
          </w:tcPr>
          <w:p w:rsidR="003969CC" w:rsidRPr="002B77E4" w:rsidRDefault="003969CC" w:rsidP="00B60482">
            <w:pPr>
              <w:spacing w:line="360" w:lineRule="auto"/>
              <w:jc w:val="both"/>
              <w:rPr>
                <w:rFonts w:eastAsia="Times New Roman"/>
                <w:color w:val="000000"/>
                <w:sz w:val="24"/>
                <w:szCs w:val="24"/>
                <w:lang w:eastAsia="en-IN"/>
              </w:rPr>
            </w:pPr>
            <w:proofErr w:type="spellStart"/>
            <w:r w:rsidRPr="002B77E4">
              <w:rPr>
                <w:rFonts w:eastAsia="Times New Roman"/>
                <w:color w:val="000000"/>
                <w:sz w:val="24"/>
                <w:szCs w:val="24"/>
                <w:lang w:eastAsia="en-IN"/>
              </w:rPr>
              <w:t>Geojit</w:t>
            </w:r>
            <w:proofErr w:type="spellEnd"/>
            <w:r w:rsidRPr="002B77E4">
              <w:rPr>
                <w:rFonts w:eastAsia="Times New Roman"/>
                <w:color w:val="000000"/>
                <w:sz w:val="24"/>
                <w:szCs w:val="24"/>
                <w:lang w:eastAsia="en-IN"/>
              </w:rPr>
              <w:t xml:space="preserve"> Finance</w:t>
            </w:r>
          </w:p>
        </w:tc>
        <w:tc>
          <w:tcPr>
            <w:tcW w:w="1405"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98.55</w:t>
            </w:r>
          </w:p>
        </w:tc>
        <w:tc>
          <w:tcPr>
            <w:tcW w:w="1738"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2341.09</w:t>
            </w:r>
          </w:p>
        </w:tc>
        <w:tc>
          <w:tcPr>
            <w:tcW w:w="1572"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244.35</w:t>
            </w:r>
          </w:p>
        </w:tc>
        <w:tc>
          <w:tcPr>
            <w:tcW w:w="1199"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38.32</w:t>
            </w:r>
          </w:p>
        </w:tc>
        <w:tc>
          <w:tcPr>
            <w:tcW w:w="1386" w:type="dxa"/>
            <w:noWrap/>
            <w:hideMark/>
          </w:tcPr>
          <w:p w:rsidR="003969CC" w:rsidRPr="002B77E4" w:rsidRDefault="003969CC" w:rsidP="00B60482">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395.2</w:t>
            </w:r>
          </w:p>
        </w:tc>
      </w:tr>
    </w:tbl>
    <w:p w:rsidR="003969CC" w:rsidRDefault="003969CC" w:rsidP="003969CC">
      <w:pPr>
        <w:spacing w:line="360" w:lineRule="auto"/>
        <w:jc w:val="both"/>
        <w:rPr>
          <w:rFonts w:ascii="Times New Roman" w:hAnsi="Times New Roman" w:cs="Times New Roman"/>
          <w:sz w:val="24"/>
          <w:szCs w:val="24"/>
        </w:rPr>
      </w:pPr>
    </w:p>
    <w:p w:rsidR="003B4572" w:rsidRDefault="003B4572" w:rsidP="003969CC">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2"/>
        <w:gridCol w:w="1503"/>
        <w:gridCol w:w="1503"/>
        <w:gridCol w:w="1503"/>
        <w:gridCol w:w="1503"/>
        <w:gridCol w:w="1503"/>
      </w:tblGrid>
      <w:tr w:rsidR="00213E27" w:rsidTr="00213E27">
        <w:tc>
          <w:tcPr>
            <w:tcW w:w="1502" w:type="dxa"/>
            <w:shd w:val="clear" w:color="auto" w:fill="C9C9C9" w:themeFill="accent3" w:themeFillTint="99"/>
          </w:tcPr>
          <w:p w:rsidR="00213E27" w:rsidRDefault="00213E27" w:rsidP="003969CC">
            <w:pPr>
              <w:spacing w:line="360" w:lineRule="auto"/>
              <w:jc w:val="both"/>
              <w:rPr>
                <w:sz w:val="24"/>
                <w:szCs w:val="24"/>
              </w:rPr>
            </w:pPr>
            <w:r>
              <w:rPr>
                <w:sz w:val="24"/>
                <w:szCs w:val="24"/>
              </w:rPr>
              <w:t>Brokers</w:t>
            </w:r>
          </w:p>
        </w:tc>
        <w:tc>
          <w:tcPr>
            <w:tcW w:w="1503" w:type="dxa"/>
            <w:shd w:val="clear" w:color="auto" w:fill="C9C9C9" w:themeFill="accent3" w:themeFillTint="99"/>
          </w:tcPr>
          <w:p w:rsidR="00213E27" w:rsidRDefault="00213E27" w:rsidP="003969CC">
            <w:pPr>
              <w:spacing w:line="360" w:lineRule="auto"/>
              <w:jc w:val="both"/>
              <w:rPr>
                <w:sz w:val="24"/>
                <w:szCs w:val="24"/>
              </w:rPr>
            </w:pPr>
            <w:r>
              <w:rPr>
                <w:sz w:val="24"/>
                <w:szCs w:val="24"/>
              </w:rPr>
              <w:t>IIFL</w:t>
            </w:r>
          </w:p>
        </w:tc>
        <w:tc>
          <w:tcPr>
            <w:tcW w:w="1503" w:type="dxa"/>
            <w:shd w:val="clear" w:color="auto" w:fill="C9C9C9" w:themeFill="accent3" w:themeFillTint="99"/>
          </w:tcPr>
          <w:p w:rsidR="00213E27" w:rsidRDefault="00213E27" w:rsidP="003969CC">
            <w:pPr>
              <w:spacing w:line="360" w:lineRule="auto"/>
              <w:jc w:val="both"/>
              <w:rPr>
                <w:sz w:val="24"/>
                <w:szCs w:val="24"/>
              </w:rPr>
            </w:pPr>
            <w:r>
              <w:rPr>
                <w:sz w:val="24"/>
                <w:szCs w:val="24"/>
              </w:rPr>
              <w:t>Zerodha</w:t>
            </w:r>
          </w:p>
        </w:tc>
        <w:tc>
          <w:tcPr>
            <w:tcW w:w="1503" w:type="dxa"/>
            <w:shd w:val="clear" w:color="auto" w:fill="C9C9C9" w:themeFill="accent3" w:themeFillTint="99"/>
          </w:tcPr>
          <w:p w:rsidR="00213E27" w:rsidRDefault="00213E27" w:rsidP="003969CC">
            <w:pPr>
              <w:spacing w:line="360" w:lineRule="auto"/>
              <w:jc w:val="both"/>
              <w:rPr>
                <w:sz w:val="24"/>
                <w:szCs w:val="24"/>
              </w:rPr>
            </w:pPr>
            <w:r>
              <w:rPr>
                <w:sz w:val="24"/>
                <w:szCs w:val="24"/>
              </w:rPr>
              <w:t>ICICI Direct</w:t>
            </w:r>
          </w:p>
        </w:tc>
        <w:tc>
          <w:tcPr>
            <w:tcW w:w="1503" w:type="dxa"/>
            <w:shd w:val="clear" w:color="auto" w:fill="C9C9C9" w:themeFill="accent3" w:themeFillTint="99"/>
          </w:tcPr>
          <w:p w:rsidR="00213E27" w:rsidRDefault="00213E27" w:rsidP="003969CC">
            <w:pPr>
              <w:spacing w:line="360" w:lineRule="auto"/>
              <w:jc w:val="both"/>
              <w:rPr>
                <w:sz w:val="24"/>
                <w:szCs w:val="24"/>
              </w:rPr>
            </w:pPr>
            <w:r>
              <w:rPr>
                <w:sz w:val="24"/>
                <w:szCs w:val="24"/>
              </w:rPr>
              <w:t>Share Khan</w:t>
            </w:r>
          </w:p>
        </w:tc>
        <w:tc>
          <w:tcPr>
            <w:tcW w:w="1503" w:type="dxa"/>
            <w:shd w:val="clear" w:color="auto" w:fill="C9C9C9" w:themeFill="accent3" w:themeFillTint="99"/>
          </w:tcPr>
          <w:p w:rsidR="00213E27" w:rsidRDefault="00213E27" w:rsidP="003969CC">
            <w:pPr>
              <w:spacing w:line="360" w:lineRule="auto"/>
              <w:jc w:val="both"/>
              <w:rPr>
                <w:sz w:val="24"/>
                <w:szCs w:val="24"/>
              </w:rPr>
            </w:pPr>
            <w:r>
              <w:rPr>
                <w:sz w:val="24"/>
                <w:szCs w:val="24"/>
              </w:rPr>
              <w:t>Pro Stock</w:t>
            </w:r>
          </w:p>
        </w:tc>
      </w:tr>
      <w:tr w:rsidR="00213E27" w:rsidTr="006B1A47">
        <w:tc>
          <w:tcPr>
            <w:tcW w:w="1502"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Service type</w:t>
            </w:r>
          </w:p>
        </w:tc>
        <w:tc>
          <w:tcPr>
            <w:tcW w:w="1503" w:type="dxa"/>
            <w:vAlign w:val="bottom"/>
          </w:tcPr>
          <w:p w:rsidR="00213E27" w:rsidRPr="002B77E4" w:rsidRDefault="00213E27" w:rsidP="00213E27">
            <w:pPr>
              <w:spacing w:line="480" w:lineRule="auto"/>
              <w:rPr>
                <w:rFonts w:eastAsia="Times New Roman"/>
                <w:color w:val="000000"/>
                <w:sz w:val="24"/>
                <w:szCs w:val="24"/>
                <w:lang w:eastAsia="en-IN"/>
              </w:rPr>
            </w:pPr>
            <w:r w:rsidRPr="002B77E4">
              <w:rPr>
                <w:rFonts w:eastAsia="Times New Roman"/>
                <w:color w:val="333333"/>
                <w:sz w:val="24"/>
                <w:szCs w:val="24"/>
                <w:lang w:eastAsia="en-IN"/>
              </w:rPr>
              <w:t>Full service Broker</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Discount Broker</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Full service Broker</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Full service Broker</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Discount Broker</w:t>
            </w:r>
          </w:p>
        </w:tc>
      </w:tr>
      <w:tr w:rsidR="00213E27" w:rsidTr="006B1A47">
        <w:tc>
          <w:tcPr>
            <w:tcW w:w="1502"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Brokerage</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0.05 to 0.5%</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  20.00</w:t>
            </w:r>
          </w:p>
        </w:tc>
        <w:tc>
          <w:tcPr>
            <w:tcW w:w="1503" w:type="dxa"/>
            <w:vAlign w:val="bottom"/>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0.05 to 0.55%</w:t>
            </w:r>
          </w:p>
        </w:tc>
        <w:tc>
          <w:tcPr>
            <w:tcW w:w="1503" w:type="dxa"/>
            <w:vAlign w:val="bottom"/>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0.1 to 0.5%</w:t>
            </w:r>
          </w:p>
        </w:tc>
        <w:tc>
          <w:tcPr>
            <w:tcW w:w="1503" w:type="dxa"/>
            <w:vAlign w:val="bottom"/>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        15.00</w:t>
            </w:r>
          </w:p>
        </w:tc>
      </w:tr>
      <w:tr w:rsidR="00213E27" w:rsidTr="006B1A47">
        <w:tc>
          <w:tcPr>
            <w:tcW w:w="1502"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Account type</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2 in 1</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2 in 1</w:t>
            </w:r>
          </w:p>
        </w:tc>
        <w:tc>
          <w:tcPr>
            <w:tcW w:w="1503" w:type="dxa"/>
            <w:vAlign w:val="bottom"/>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3 in 1</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2 in 1</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2 in 1</w:t>
            </w:r>
          </w:p>
        </w:tc>
      </w:tr>
      <w:tr w:rsidR="00213E27" w:rsidTr="006B1A47">
        <w:tc>
          <w:tcPr>
            <w:tcW w:w="1502"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Monthly Plans</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No</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No</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No</w:t>
            </w:r>
          </w:p>
        </w:tc>
        <w:tc>
          <w:tcPr>
            <w:tcW w:w="1503" w:type="dxa"/>
            <w:vAlign w:val="center"/>
          </w:tcPr>
          <w:p w:rsidR="00213E27" w:rsidRPr="002B77E4" w:rsidRDefault="00213E27" w:rsidP="00213E27">
            <w:pPr>
              <w:spacing w:line="360" w:lineRule="auto"/>
              <w:jc w:val="both"/>
              <w:rPr>
                <w:rFonts w:eastAsia="Times New Roman"/>
                <w:color w:val="333333"/>
                <w:sz w:val="24"/>
                <w:szCs w:val="24"/>
                <w:lang w:eastAsia="en-IN"/>
              </w:rPr>
            </w:pPr>
            <w:r w:rsidRPr="002B77E4">
              <w:rPr>
                <w:rFonts w:eastAsia="Times New Roman"/>
                <w:color w:val="333333"/>
                <w:sz w:val="24"/>
                <w:szCs w:val="24"/>
                <w:lang w:eastAsia="en-IN"/>
              </w:rPr>
              <w:t>No</w:t>
            </w:r>
          </w:p>
        </w:tc>
        <w:tc>
          <w:tcPr>
            <w:tcW w:w="1503" w:type="dxa"/>
            <w:vAlign w:val="bottom"/>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Yes</w:t>
            </w:r>
          </w:p>
        </w:tc>
      </w:tr>
      <w:tr w:rsidR="00213E27" w:rsidTr="006B1A47">
        <w:tc>
          <w:tcPr>
            <w:tcW w:w="1502" w:type="dxa"/>
            <w:vAlign w:val="center"/>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Rating</w:t>
            </w:r>
          </w:p>
        </w:tc>
        <w:tc>
          <w:tcPr>
            <w:tcW w:w="1503" w:type="dxa"/>
            <w:vAlign w:val="center"/>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4 out of 5</w:t>
            </w:r>
          </w:p>
        </w:tc>
        <w:tc>
          <w:tcPr>
            <w:tcW w:w="1503" w:type="dxa"/>
            <w:vAlign w:val="center"/>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4.5 out of 5</w:t>
            </w:r>
          </w:p>
        </w:tc>
        <w:tc>
          <w:tcPr>
            <w:tcW w:w="1503" w:type="dxa"/>
            <w:vAlign w:val="center"/>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4 out of 5</w:t>
            </w:r>
          </w:p>
        </w:tc>
        <w:tc>
          <w:tcPr>
            <w:tcW w:w="1503" w:type="dxa"/>
            <w:vAlign w:val="center"/>
          </w:tcPr>
          <w:p w:rsidR="00213E27" w:rsidRPr="002B77E4" w:rsidRDefault="00213E27" w:rsidP="00213E27">
            <w:pPr>
              <w:spacing w:line="360" w:lineRule="auto"/>
              <w:jc w:val="both"/>
              <w:rPr>
                <w:rFonts w:eastAsia="Times New Roman"/>
                <w:color w:val="000000"/>
                <w:sz w:val="24"/>
                <w:szCs w:val="24"/>
                <w:lang w:eastAsia="en-IN"/>
              </w:rPr>
            </w:pPr>
            <w:r w:rsidRPr="002B77E4">
              <w:rPr>
                <w:rFonts w:eastAsia="Times New Roman"/>
                <w:color w:val="000000"/>
                <w:sz w:val="24"/>
                <w:szCs w:val="24"/>
                <w:lang w:eastAsia="en-IN"/>
              </w:rPr>
              <w:t>4 out of 5</w:t>
            </w:r>
          </w:p>
        </w:tc>
        <w:tc>
          <w:tcPr>
            <w:tcW w:w="1503" w:type="dxa"/>
            <w:vAlign w:val="bottom"/>
          </w:tcPr>
          <w:p w:rsidR="00213E27" w:rsidRPr="002B77E4" w:rsidRDefault="00213E27" w:rsidP="00213E27">
            <w:pPr>
              <w:spacing w:line="360" w:lineRule="auto"/>
              <w:jc w:val="both"/>
              <w:rPr>
                <w:rFonts w:eastAsia="Times New Roman"/>
                <w:color w:val="000000"/>
                <w:sz w:val="24"/>
                <w:szCs w:val="24"/>
                <w:lang w:eastAsia="en-IN"/>
              </w:rPr>
            </w:pPr>
          </w:p>
        </w:tc>
      </w:tr>
    </w:tbl>
    <w:p w:rsidR="00026446" w:rsidRPr="002B77E4" w:rsidRDefault="00026446" w:rsidP="003969CC">
      <w:pPr>
        <w:spacing w:line="360" w:lineRule="auto"/>
        <w:jc w:val="both"/>
        <w:rPr>
          <w:rFonts w:ascii="Times New Roman" w:hAnsi="Times New Roman" w:cs="Times New Roman"/>
          <w:sz w:val="24"/>
          <w:szCs w:val="24"/>
        </w:rPr>
      </w:pPr>
    </w:p>
    <w:p w:rsidR="004617AC" w:rsidRPr="00B20502" w:rsidRDefault="00B20502" w:rsidP="002D5A22">
      <w:pPr>
        <w:shd w:val="clear" w:color="auto" w:fill="FFFFFF"/>
        <w:spacing w:before="100" w:beforeAutospacing="1" w:after="100" w:afterAutospacing="1" w:line="360" w:lineRule="auto"/>
        <w:rPr>
          <w:rFonts w:ascii="Times New Roman" w:eastAsia="Times New Roman" w:hAnsi="Times New Roman" w:cs="Times New Roman"/>
          <w:b/>
          <w:color w:val="7030A0"/>
          <w:sz w:val="28"/>
          <w:szCs w:val="28"/>
          <w:lang w:eastAsia="en-IN"/>
        </w:rPr>
      </w:pPr>
      <w:r w:rsidRPr="00B20502">
        <w:rPr>
          <w:rFonts w:ascii="Times New Roman" w:eastAsia="Times New Roman" w:hAnsi="Times New Roman" w:cs="Times New Roman"/>
          <w:b/>
          <w:color w:val="7030A0"/>
          <w:sz w:val="28"/>
          <w:szCs w:val="28"/>
          <w:lang w:eastAsia="en-IN"/>
        </w:rPr>
        <w:t>1.10) SWOT ANALYSIS:-</w:t>
      </w:r>
    </w:p>
    <w:tbl>
      <w:tblPr>
        <w:tblStyle w:val="TableGrid"/>
        <w:tblW w:w="8880" w:type="dxa"/>
        <w:tblLayout w:type="fixed"/>
        <w:tblLook w:val="04A0" w:firstRow="1" w:lastRow="0" w:firstColumn="1" w:lastColumn="0" w:noHBand="0" w:noVBand="1"/>
      </w:tblPr>
      <w:tblGrid>
        <w:gridCol w:w="2245"/>
        <w:gridCol w:w="6635"/>
      </w:tblGrid>
      <w:tr w:rsidR="004617AC" w:rsidTr="00036FA0">
        <w:trPr>
          <w:trHeight w:val="989"/>
        </w:trPr>
        <w:tc>
          <w:tcPr>
            <w:tcW w:w="8880" w:type="dxa"/>
            <w:gridSpan w:val="2"/>
          </w:tcPr>
          <w:p w:rsidR="004617AC" w:rsidRDefault="004617AC" w:rsidP="002D5A22">
            <w:pPr>
              <w:spacing w:before="100" w:beforeAutospacing="1" w:after="100" w:afterAutospacing="1" w:line="360" w:lineRule="auto"/>
              <w:jc w:val="center"/>
              <w:rPr>
                <w:b/>
                <w:bCs/>
                <w:sz w:val="24"/>
                <w:szCs w:val="24"/>
              </w:rPr>
            </w:pPr>
          </w:p>
          <w:p w:rsidR="004617AC" w:rsidRDefault="004617AC" w:rsidP="002D5A22">
            <w:pPr>
              <w:spacing w:before="100" w:beforeAutospacing="1" w:after="100" w:afterAutospacing="1" w:line="360" w:lineRule="auto"/>
              <w:jc w:val="center"/>
              <w:rPr>
                <w:b/>
                <w:bCs/>
                <w:sz w:val="24"/>
                <w:szCs w:val="24"/>
              </w:rPr>
            </w:pPr>
            <w:r>
              <w:rPr>
                <w:b/>
                <w:bCs/>
                <w:sz w:val="24"/>
                <w:szCs w:val="24"/>
              </w:rPr>
              <w:t>SWOT Analysis</w:t>
            </w:r>
          </w:p>
        </w:tc>
      </w:tr>
      <w:tr w:rsidR="004617AC" w:rsidTr="003B4572">
        <w:trPr>
          <w:trHeight w:val="2438"/>
        </w:trPr>
        <w:tc>
          <w:tcPr>
            <w:tcW w:w="2245" w:type="dxa"/>
          </w:tcPr>
          <w:p w:rsidR="004617AC" w:rsidRDefault="00B20502" w:rsidP="002D5A22">
            <w:pPr>
              <w:spacing w:before="100" w:beforeAutospacing="1" w:after="100" w:afterAutospacing="1" w:line="360" w:lineRule="auto"/>
              <w:rPr>
                <w:b/>
                <w:bCs/>
                <w:sz w:val="24"/>
                <w:szCs w:val="24"/>
              </w:rPr>
            </w:pPr>
            <w:r>
              <w:rPr>
                <w:b/>
                <w:bCs/>
                <w:sz w:val="24"/>
                <w:szCs w:val="24"/>
              </w:rPr>
              <w:t xml:space="preserve">STRENGTHS </w:t>
            </w:r>
          </w:p>
        </w:tc>
        <w:tc>
          <w:tcPr>
            <w:tcW w:w="6635" w:type="dxa"/>
          </w:tcPr>
          <w:p w:rsidR="004617AC" w:rsidRDefault="004617AC" w:rsidP="002D5A22">
            <w:pPr>
              <w:widowControl w:val="0"/>
              <w:numPr>
                <w:ilvl w:val="0"/>
                <w:numId w:val="9"/>
              </w:numPr>
              <w:spacing w:before="100" w:beforeAutospacing="1" w:after="100" w:afterAutospacing="1" w:line="360" w:lineRule="auto"/>
              <w:jc w:val="both"/>
              <w:rPr>
                <w:sz w:val="24"/>
                <w:szCs w:val="24"/>
              </w:rPr>
            </w:pPr>
            <w:r>
              <w:rPr>
                <w:sz w:val="24"/>
                <w:szCs w:val="24"/>
              </w:rPr>
              <w:t>IIFL OFFERS Wide range of financial products</w:t>
            </w:r>
          </w:p>
          <w:p w:rsidR="004617AC" w:rsidRDefault="004617AC" w:rsidP="002D5A22">
            <w:pPr>
              <w:widowControl w:val="0"/>
              <w:numPr>
                <w:ilvl w:val="0"/>
                <w:numId w:val="9"/>
              </w:numPr>
              <w:spacing w:before="100" w:beforeAutospacing="1" w:after="100" w:afterAutospacing="1" w:line="360" w:lineRule="auto"/>
              <w:jc w:val="both"/>
              <w:rPr>
                <w:sz w:val="24"/>
                <w:szCs w:val="24"/>
              </w:rPr>
            </w:pPr>
            <w:r>
              <w:rPr>
                <w:sz w:val="24"/>
                <w:szCs w:val="24"/>
              </w:rPr>
              <w:t>Successfully implement the “ Insurance broking” model</w:t>
            </w:r>
          </w:p>
          <w:p w:rsidR="004617AC" w:rsidRDefault="004617AC" w:rsidP="002D5A22">
            <w:pPr>
              <w:widowControl w:val="0"/>
              <w:numPr>
                <w:ilvl w:val="0"/>
                <w:numId w:val="9"/>
              </w:numPr>
              <w:spacing w:before="100" w:beforeAutospacing="1" w:after="100" w:afterAutospacing="1" w:line="360" w:lineRule="auto"/>
              <w:jc w:val="both"/>
              <w:rPr>
                <w:sz w:val="24"/>
                <w:szCs w:val="24"/>
              </w:rPr>
            </w:pPr>
            <w:r>
              <w:rPr>
                <w:sz w:val="24"/>
                <w:szCs w:val="24"/>
              </w:rPr>
              <w:t>successful branding of Online portal i.e. “5pasia.com”</w:t>
            </w:r>
          </w:p>
          <w:p w:rsidR="004617AC" w:rsidRPr="003B4572" w:rsidRDefault="004617AC" w:rsidP="002D5A22">
            <w:pPr>
              <w:widowControl w:val="0"/>
              <w:numPr>
                <w:ilvl w:val="0"/>
                <w:numId w:val="9"/>
              </w:numPr>
              <w:spacing w:before="100" w:beforeAutospacing="1" w:after="100" w:afterAutospacing="1" w:line="360" w:lineRule="auto"/>
              <w:jc w:val="both"/>
              <w:rPr>
                <w:sz w:val="24"/>
                <w:szCs w:val="24"/>
              </w:rPr>
            </w:pPr>
            <w:r>
              <w:rPr>
                <w:sz w:val="24"/>
                <w:szCs w:val="24"/>
              </w:rPr>
              <w:t xml:space="preserve">IFL is the first Indian brokerage house to get membership of Singapore exchange </w:t>
            </w:r>
          </w:p>
        </w:tc>
      </w:tr>
      <w:tr w:rsidR="004617AC" w:rsidTr="00B20502">
        <w:trPr>
          <w:trHeight w:val="989"/>
        </w:trPr>
        <w:tc>
          <w:tcPr>
            <w:tcW w:w="2245" w:type="dxa"/>
          </w:tcPr>
          <w:p w:rsidR="004617AC" w:rsidRDefault="00B20502" w:rsidP="002D5A22">
            <w:pPr>
              <w:spacing w:before="100" w:beforeAutospacing="1" w:after="100" w:afterAutospacing="1" w:line="360" w:lineRule="auto"/>
              <w:rPr>
                <w:b/>
                <w:bCs/>
                <w:sz w:val="24"/>
                <w:szCs w:val="24"/>
              </w:rPr>
            </w:pPr>
            <w:r>
              <w:rPr>
                <w:b/>
                <w:bCs/>
                <w:sz w:val="24"/>
                <w:szCs w:val="24"/>
              </w:rPr>
              <w:t xml:space="preserve">WEAKNESSES </w:t>
            </w:r>
          </w:p>
        </w:tc>
        <w:tc>
          <w:tcPr>
            <w:tcW w:w="6635" w:type="dxa"/>
          </w:tcPr>
          <w:p w:rsidR="004617AC" w:rsidRDefault="004617AC" w:rsidP="002D5A22">
            <w:pPr>
              <w:widowControl w:val="0"/>
              <w:numPr>
                <w:ilvl w:val="0"/>
                <w:numId w:val="10"/>
              </w:numPr>
              <w:spacing w:before="100" w:beforeAutospacing="1" w:after="100" w:afterAutospacing="1" w:line="360" w:lineRule="auto"/>
              <w:jc w:val="both"/>
              <w:rPr>
                <w:sz w:val="24"/>
                <w:szCs w:val="24"/>
              </w:rPr>
            </w:pPr>
            <w:r>
              <w:rPr>
                <w:sz w:val="24"/>
                <w:szCs w:val="24"/>
              </w:rPr>
              <w:t>High risk exposure due to conservative population</w:t>
            </w:r>
          </w:p>
          <w:p w:rsidR="004617AC" w:rsidRDefault="004617AC" w:rsidP="002D5A22">
            <w:pPr>
              <w:pStyle w:val="ListParagraph"/>
              <w:widowControl w:val="0"/>
              <w:numPr>
                <w:ilvl w:val="0"/>
                <w:numId w:val="10"/>
              </w:numPr>
              <w:spacing w:before="100" w:beforeAutospacing="1" w:after="100" w:afterAutospacing="1" w:line="360" w:lineRule="auto"/>
              <w:jc w:val="both"/>
              <w:rPr>
                <w:sz w:val="24"/>
                <w:szCs w:val="24"/>
              </w:rPr>
            </w:pPr>
            <w:r>
              <w:rPr>
                <w:sz w:val="24"/>
                <w:szCs w:val="24"/>
              </w:rPr>
              <w:t xml:space="preserve">Concentrating less on advertising causes lack of brand visibility </w:t>
            </w:r>
          </w:p>
        </w:tc>
      </w:tr>
      <w:tr w:rsidR="004617AC" w:rsidTr="00B20502">
        <w:trPr>
          <w:trHeight w:val="989"/>
        </w:trPr>
        <w:tc>
          <w:tcPr>
            <w:tcW w:w="2245" w:type="dxa"/>
          </w:tcPr>
          <w:p w:rsidR="004617AC" w:rsidRDefault="00B20502" w:rsidP="002D5A22">
            <w:pPr>
              <w:spacing w:before="100" w:beforeAutospacing="1" w:after="100" w:afterAutospacing="1" w:line="360" w:lineRule="auto"/>
              <w:rPr>
                <w:b/>
                <w:bCs/>
                <w:sz w:val="24"/>
                <w:szCs w:val="24"/>
              </w:rPr>
            </w:pPr>
            <w:r>
              <w:rPr>
                <w:b/>
                <w:bCs/>
                <w:sz w:val="24"/>
                <w:szCs w:val="24"/>
              </w:rPr>
              <w:t xml:space="preserve">OPPORTUNITIES </w:t>
            </w:r>
          </w:p>
        </w:tc>
        <w:tc>
          <w:tcPr>
            <w:tcW w:w="6635" w:type="dxa"/>
          </w:tcPr>
          <w:p w:rsidR="004617AC" w:rsidRDefault="004617AC" w:rsidP="002D5A22">
            <w:pPr>
              <w:widowControl w:val="0"/>
              <w:numPr>
                <w:ilvl w:val="0"/>
                <w:numId w:val="11"/>
              </w:numPr>
              <w:spacing w:before="100" w:beforeAutospacing="1" w:after="100" w:afterAutospacing="1" w:line="360" w:lineRule="auto"/>
              <w:jc w:val="both"/>
              <w:rPr>
                <w:sz w:val="24"/>
                <w:szCs w:val="24"/>
              </w:rPr>
            </w:pPr>
            <w:r>
              <w:rPr>
                <w:sz w:val="24"/>
                <w:szCs w:val="24"/>
              </w:rPr>
              <w:t>urban families income  is High</w:t>
            </w:r>
          </w:p>
          <w:p w:rsidR="004617AC" w:rsidRDefault="004617AC" w:rsidP="002D5A22">
            <w:pPr>
              <w:widowControl w:val="0"/>
              <w:numPr>
                <w:ilvl w:val="0"/>
                <w:numId w:val="11"/>
              </w:numPr>
              <w:spacing w:before="100" w:beforeAutospacing="1" w:after="100" w:afterAutospacing="1" w:line="360" w:lineRule="auto"/>
              <w:jc w:val="both"/>
              <w:rPr>
                <w:sz w:val="24"/>
                <w:szCs w:val="24"/>
              </w:rPr>
            </w:pPr>
            <w:r>
              <w:rPr>
                <w:sz w:val="24"/>
                <w:szCs w:val="24"/>
              </w:rPr>
              <w:t>Rapid growth of cities</w:t>
            </w:r>
          </w:p>
        </w:tc>
      </w:tr>
      <w:tr w:rsidR="004617AC" w:rsidTr="00B20502">
        <w:trPr>
          <w:trHeight w:val="1012"/>
        </w:trPr>
        <w:tc>
          <w:tcPr>
            <w:tcW w:w="2245" w:type="dxa"/>
          </w:tcPr>
          <w:p w:rsidR="004617AC" w:rsidRDefault="00B20502" w:rsidP="002D5A22">
            <w:pPr>
              <w:spacing w:before="100" w:beforeAutospacing="1" w:after="100" w:afterAutospacing="1" w:line="360" w:lineRule="auto"/>
              <w:rPr>
                <w:b/>
                <w:bCs/>
                <w:sz w:val="24"/>
                <w:szCs w:val="24"/>
              </w:rPr>
            </w:pPr>
            <w:r>
              <w:rPr>
                <w:b/>
                <w:bCs/>
                <w:sz w:val="24"/>
                <w:szCs w:val="24"/>
              </w:rPr>
              <w:t xml:space="preserve">THREATS </w:t>
            </w:r>
          </w:p>
        </w:tc>
        <w:tc>
          <w:tcPr>
            <w:tcW w:w="6635" w:type="dxa"/>
          </w:tcPr>
          <w:p w:rsidR="004617AC" w:rsidRDefault="004617AC" w:rsidP="002D5A22">
            <w:pPr>
              <w:widowControl w:val="0"/>
              <w:numPr>
                <w:ilvl w:val="0"/>
                <w:numId w:val="12"/>
              </w:numPr>
              <w:spacing w:before="100" w:beforeAutospacing="1" w:after="100" w:afterAutospacing="1" w:line="360" w:lineRule="auto"/>
              <w:jc w:val="both"/>
              <w:rPr>
                <w:sz w:val="24"/>
                <w:szCs w:val="24"/>
              </w:rPr>
            </w:pPr>
            <w:r>
              <w:rPr>
                <w:sz w:val="24"/>
                <w:szCs w:val="24"/>
              </w:rPr>
              <w:t xml:space="preserve"> Government and RBI economic policy</w:t>
            </w:r>
          </w:p>
          <w:p w:rsidR="004617AC" w:rsidRDefault="004617AC" w:rsidP="002D5A22">
            <w:pPr>
              <w:widowControl w:val="0"/>
              <w:numPr>
                <w:ilvl w:val="0"/>
                <w:numId w:val="12"/>
              </w:numPr>
              <w:spacing w:before="100" w:beforeAutospacing="1" w:after="100" w:afterAutospacing="1" w:line="360" w:lineRule="auto"/>
              <w:jc w:val="both"/>
              <w:rPr>
                <w:sz w:val="24"/>
                <w:szCs w:val="24"/>
              </w:rPr>
            </w:pPr>
            <w:r>
              <w:rPr>
                <w:sz w:val="24"/>
                <w:szCs w:val="24"/>
              </w:rPr>
              <w:t>New entrants</w:t>
            </w:r>
          </w:p>
        </w:tc>
      </w:tr>
    </w:tbl>
    <w:p w:rsidR="002D5A22" w:rsidRDefault="002D5A22" w:rsidP="004617AC">
      <w:pPr>
        <w:shd w:val="clear" w:color="auto" w:fill="FFFFFF"/>
        <w:spacing w:before="120" w:after="120" w:line="360" w:lineRule="auto"/>
        <w:jc w:val="both"/>
        <w:rPr>
          <w:rFonts w:ascii="Times New Roman" w:eastAsia="Times New Roman" w:hAnsi="Times New Roman" w:cs="Times New Roman"/>
          <w:b/>
          <w:color w:val="000000" w:themeColor="text1"/>
          <w:sz w:val="28"/>
          <w:szCs w:val="28"/>
        </w:rPr>
      </w:pPr>
    </w:p>
    <w:p w:rsidR="00064114" w:rsidRDefault="00064114" w:rsidP="002D5A22">
      <w:pPr>
        <w:shd w:val="clear" w:color="auto" w:fill="FFFFFF"/>
        <w:spacing w:before="100" w:beforeAutospacing="1" w:after="100" w:afterAutospacing="1" w:line="360" w:lineRule="auto"/>
        <w:jc w:val="both"/>
        <w:rPr>
          <w:rFonts w:ascii="Times New Roman" w:eastAsia="Times New Roman" w:hAnsi="Times New Roman" w:cs="Times New Roman"/>
          <w:b/>
          <w:color w:val="7030A0"/>
          <w:sz w:val="28"/>
          <w:szCs w:val="28"/>
        </w:rPr>
      </w:pPr>
    </w:p>
    <w:p w:rsidR="004617AC" w:rsidRDefault="00B20502" w:rsidP="002D5A22">
      <w:pPr>
        <w:shd w:val="clear" w:color="auto" w:fill="FFFFFF"/>
        <w:spacing w:before="100" w:beforeAutospacing="1" w:after="100" w:afterAutospacing="1" w:line="360" w:lineRule="auto"/>
        <w:jc w:val="both"/>
        <w:rPr>
          <w:rFonts w:ascii="Times New Roman" w:eastAsia="Times New Roman" w:hAnsi="Times New Roman" w:cs="Times New Roman"/>
          <w:b/>
          <w:color w:val="7030A0"/>
          <w:sz w:val="28"/>
          <w:szCs w:val="28"/>
        </w:rPr>
      </w:pPr>
      <w:r w:rsidRPr="00B20502">
        <w:rPr>
          <w:rFonts w:ascii="Times New Roman" w:eastAsia="Times New Roman" w:hAnsi="Times New Roman" w:cs="Times New Roman"/>
          <w:b/>
          <w:color w:val="7030A0"/>
          <w:sz w:val="28"/>
          <w:szCs w:val="28"/>
        </w:rPr>
        <w:t>1.11) FUTURE GROWTH AND PROSPECTIVE:-</w:t>
      </w:r>
    </w:p>
    <w:p w:rsidR="003969CC" w:rsidRPr="002B77E4" w:rsidRDefault="003969CC" w:rsidP="003969CC">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2B77E4">
        <w:rPr>
          <w:rFonts w:ascii="Times New Roman" w:eastAsia="Times New Roman" w:hAnsi="Times New Roman" w:cs="Times New Roman"/>
          <w:color w:val="000000" w:themeColor="text1"/>
          <w:sz w:val="24"/>
          <w:szCs w:val="24"/>
        </w:rPr>
        <w:t xml:space="preserve">             Indian Infoline ltd. Established in the year 1995, till now has grown to the greater extent that now it is a major players in the stock broking industry. The company has the progressive future. The following statement will support the inference.</w:t>
      </w:r>
    </w:p>
    <w:p w:rsidR="003969CC" w:rsidRPr="002B77E4" w:rsidRDefault="003969CC" w:rsidP="003969CC">
      <w:pPr>
        <w:pStyle w:val="ListParagraph"/>
        <w:numPr>
          <w:ilvl w:val="0"/>
          <w:numId w:val="23"/>
        </w:num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2B77E4">
        <w:rPr>
          <w:rFonts w:ascii="Times New Roman" w:eastAsia="Times New Roman" w:hAnsi="Times New Roman" w:cs="Times New Roman"/>
          <w:color w:val="000000" w:themeColor="text1"/>
          <w:sz w:val="24"/>
          <w:szCs w:val="24"/>
        </w:rPr>
        <w:t>India is a developing economy, it has high rate of savings by the people. Transferring these savings into investment will get more business for the company.</w:t>
      </w:r>
    </w:p>
    <w:p w:rsidR="003969CC" w:rsidRPr="002B77E4" w:rsidRDefault="003969CC" w:rsidP="003969CC">
      <w:pPr>
        <w:pStyle w:val="ListParagraph"/>
        <w:numPr>
          <w:ilvl w:val="0"/>
          <w:numId w:val="23"/>
        </w:num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2B77E4">
        <w:rPr>
          <w:rFonts w:ascii="Times New Roman" w:eastAsia="Times New Roman" w:hAnsi="Times New Roman" w:cs="Times New Roman"/>
          <w:color w:val="000000" w:themeColor="text1"/>
          <w:sz w:val="24"/>
          <w:szCs w:val="24"/>
        </w:rPr>
        <w:t>Increasing interest in domestic investor in the last three years.</w:t>
      </w:r>
    </w:p>
    <w:p w:rsidR="003969CC" w:rsidRPr="002B77E4" w:rsidRDefault="003969CC" w:rsidP="003969CC">
      <w:pPr>
        <w:pStyle w:val="ListParagraph"/>
        <w:numPr>
          <w:ilvl w:val="0"/>
          <w:numId w:val="23"/>
        </w:num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2B77E4">
        <w:rPr>
          <w:rFonts w:ascii="Times New Roman" w:eastAsia="Times New Roman" w:hAnsi="Times New Roman" w:cs="Times New Roman"/>
          <w:color w:val="000000" w:themeColor="text1"/>
          <w:sz w:val="24"/>
          <w:szCs w:val="24"/>
        </w:rPr>
        <w:t>The rural public yet to invest in stock market. It can expand it can expand its wings to expand into new areas.</w:t>
      </w:r>
    </w:p>
    <w:p w:rsidR="007B659E" w:rsidRPr="003969CC" w:rsidRDefault="003969CC" w:rsidP="00F47A05">
      <w:pPr>
        <w:pStyle w:val="ListParagraph"/>
        <w:numPr>
          <w:ilvl w:val="0"/>
          <w:numId w:val="23"/>
        </w:num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2B77E4">
        <w:rPr>
          <w:rFonts w:ascii="Times New Roman" w:eastAsia="Times New Roman" w:hAnsi="Times New Roman" w:cs="Times New Roman"/>
          <w:color w:val="000000" w:themeColor="text1"/>
          <w:sz w:val="24"/>
          <w:szCs w:val="24"/>
        </w:rPr>
        <w:t>Company has opportunities to increase in mutual funds, insurance policy.</w:t>
      </w: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F3319" w:rsidRDefault="004F3319" w:rsidP="00F47A05">
      <w:pPr>
        <w:pStyle w:val="NormalWeb"/>
        <w:shd w:val="clear" w:color="auto" w:fill="FFFFFF"/>
        <w:spacing w:line="360" w:lineRule="auto"/>
        <w:rPr>
          <w:b/>
          <w:color w:val="7030A0"/>
          <w:sz w:val="28"/>
          <w:szCs w:val="28"/>
        </w:rPr>
      </w:pPr>
    </w:p>
    <w:p w:rsidR="004617AC" w:rsidRPr="00B20502" w:rsidRDefault="0062401B" w:rsidP="00F47A05">
      <w:pPr>
        <w:pStyle w:val="NormalWeb"/>
        <w:shd w:val="clear" w:color="auto" w:fill="FFFFFF"/>
        <w:spacing w:line="360" w:lineRule="auto"/>
        <w:rPr>
          <w:b/>
          <w:color w:val="7030A0"/>
          <w:sz w:val="28"/>
          <w:szCs w:val="28"/>
        </w:rPr>
      </w:pPr>
      <w:r w:rsidRPr="00B20502">
        <w:rPr>
          <w:b/>
          <w:color w:val="7030A0"/>
          <w:sz w:val="28"/>
          <w:szCs w:val="28"/>
        </w:rPr>
        <w:t xml:space="preserve">1.12) </w:t>
      </w:r>
      <w:r w:rsidR="004617AC" w:rsidRPr="00B20502">
        <w:rPr>
          <w:b/>
          <w:color w:val="7030A0"/>
          <w:sz w:val="28"/>
          <w:szCs w:val="28"/>
        </w:rPr>
        <w:t>FINANCIAL STATEMENT IIFL:-</w:t>
      </w:r>
    </w:p>
    <w:p w:rsidR="00F73811" w:rsidRPr="00F33235" w:rsidRDefault="00F73811" w:rsidP="00F73811">
      <w:pPr>
        <w:rPr>
          <w:rFonts w:ascii="Times New Roman" w:hAnsi="Times New Roman" w:cs="Times New Roman"/>
          <w:b/>
          <w:sz w:val="28"/>
          <w:szCs w:val="28"/>
        </w:rPr>
      </w:pPr>
      <w:r w:rsidRPr="00FF685D">
        <w:rPr>
          <w:rFonts w:ascii="Times New Roman" w:hAnsi="Times New Roman" w:cs="Times New Roman"/>
          <w:b/>
          <w:sz w:val="28"/>
          <w:szCs w:val="28"/>
        </w:rPr>
        <w:t>PROFIT</w:t>
      </w:r>
      <w:r>
        <w:rPr>
          <w:rFonts w:ascii="Times New Roman" w:hAnsi="Times New Roman" w:cs="Times New Roman"/>
          <w:b/>
          <w:sz w:val="28"/>
          <w:szCs w:val="28"/>
        </w:rPr>
        <w:t xml:space="preserve"> AND LOSS ACCOUNT</w:t>
      </w:r>
    </w:p>
    <w:tbl>
      <w:tblPr>
        <w:tblW w:w="5000" w:type="pct"/>
        <w:tblBorders>
          <w:top w:val="single" w:sz="6" w:space="0" w:color="E7E7E7"/>
          <w:left w:val="single" w:sz="6" w:space="0" w:color="E7E7E7"/>
          <w:bottom w:val="single" w:sz="6" w:space="0" w:color="E7E7E7"/>
          <w:right w:val="single" w:sz="6" w:space="0" w:color="E7E7E7"/>
        </w:tblBorders>
        <w:shd w:val="clear" w:color="auto" w:fill="FFFFFF"/>
        <w:tblCellMar>
          <w:top w:w="150" w:type="dxa"/>
          <w:left w:w="150" w:type="dxa"/>
          <w:bottom w:w="150" w:type="dxa"/>
          <w:right w:w="150" w:type="dxa"/>
        </w:tblCellMar>
        <w:tblLook w:val="04A0" w:firstRow="1" w:lastRow="0" w:firstColumn="1" w:lastColumn="0" w:noHBand="0" w:noVBand="1"/>
      </w:tblPr>
      <w:tblGrid>
        <w:gridCol w:w="5401"/>
        <w:gridCol w:w="1083"/>
        <w:gridCol w:w="1083"/>
        <w:gridCol w:w="1444"/>
      </w:tblGrid>
      <w:tr w:rsidR="00F73811" w:rsidRPr="00F33235" w:rsidTr="00F73811">
        <w:trPr>
          <w:gridAfter w:val="3"/>
        </w:trPr>
        <w:tc>
          <w:tcPr>
            <w:tcW w:w="0" w:type="auto"/>
            <w:shd w:val="clear" w:color="auto" w:fill="FFFFFF"/>
            <w:vAlign w:val="center"/>
            <w:hideMark/>
          </w:tcPr>
          <w:p w:rsidR="00F73811" w:rsidRPr="00F33235" w:rsidRDefault="00F73811" w:rsidP="00F73811">
            <w:pPr>
              <w:spacing w:after="0" w:line="240" w:lineRule="auto"/>
              <w:rPr>
                <w:rFonts w:ascii="Times New Roman" w:eastAsia="Times New Roman" w:hAnsi="Times New Roman" w:cs="Times New Roman"/>
                <w:sz w:val="24"/>
                <w:szCs w:val="24"/>
              </w:rPr>
            </w:pP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120" w:type="dxa"/>
              <w:bottom w:w="120" w:type="dxa"/>
              <w:right w:w="0" w:type="dxa"/>
            </w:tcMa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Parameter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120" w:type="dxa"/>
              <w:bottom w:w="120" w:type="dxa"/>
              <w:right w:w="0" w:type="dxa"/>
            </w:tcMa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MAR'17</w:t>
            </w:r>
            <w:r w:rsidRPr="00706140">
              <w:rPr>
                <w:rFonts w:ascii="Times New Roman" w:eastAsia="Times New Roman" w:hAnsi="Times New Roman" w:cs="Times New Roman"/>
                <w:color w:val="000000" w:themeColor="text1"/>
                <w:sz w:val="24"/>
                <w:szCs w:val="24"/>
              </w:rPr>
              <w:br/>
              <w:t>(₹ Cr.)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120" w:type="dxa"/>
              <w:bottom w:w="120" w:type="dxa"/>
              <w:right w:w="0" w:type="dxa"/>
            </w:tcMa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MAR'16</w:t>
            </w:r>
            <w:r w:rsidRPr="00706140">
              <w:rPr>
                <w:rFonts w:ascii="Times New Roman" w:eastAsia="Times New Roman" w:hAnsi="Times New Roman" w:cs="Times New Roman"/>
                <w:color w:val="000000" w:themeColor="text1"/>
                <w:sz w:val="24"/>
                <w:szCs w:val="24"/>
              </w:rPr>
              <w:br/>
              <w:t>(₹ Cr.)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120" w:type="dxa"/>
              <w:bottom w:w="120" w:type="dxa"/>
              <w:right w:w="0" w:type="dxa"/>
            </w:tcMa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Change %</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Operating Income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192.06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211.41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-9.15%</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Net Sales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192.06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211.41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-9.15%</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EXPENDITURE: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Increase/Decrease in Stock</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0.00%</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Purchase of Shares / Units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0.00%</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Employee Cost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6.22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8.41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-26.03%</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Operating &amp; Establishment Expenses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1.41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1.36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3.23%</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Administrations &amp; Other Expenses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3.73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4.05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-7.92%</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 xml:space="preserve">Provisions and </w:t>
            </w:r>
            <w:proofErr w:type="spellStart"/>
            <w:r w:rsidRPr="00706140">
              <w:rPr>
                <w:rFonts w:ascii="Times New Roman" w:eastAsia="Times New Roman" w:hAnsi="Times New Roman" w:cs="Times New Roman"/>
                <w:color w:val="000000" w:themeColor="text1"/>
                <w:sz w:val="24"/>
                <w:szCs w:val="24"/>
              </w:rPr>
              <w:t>Contigencies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2.86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0.72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296.26%</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 xml:space="preserve">Expenses </w:t>
            </w:r>
            <w:proofErr w:type="spellStart"/>
            <w:r w:rsidRPr="00706140">
              <w:rPr>
                <w:rFonts w:ascii="Times New Roman" w:eastAsia="Times New Roman" w:hAnsi="Times New Roman" w:cs="Times New Roman"/>
                <w:color w:val="000000" w:themeColor="text1"/>
                <w:sz w:val="24"/>
                <w:szCs w:val="24"/>
              </w:rPr>
              <w:t>Capitalised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0.00%</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Total Expenditure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14.21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14.54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-2.27%</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PBIDT (</w:t>
            </w:r>
            <w:proofErr w:type="spellStart"/>
            <w:r w:rsidRPr="00706140">
              <w:rPr>
                <w:rFonts w:ascii="Times New Roman" w:eastAsia="Times New Roman" w:hAnsi="Times New Roman" w:cs="Times New Roman"/>
                <w:color w:val="000000" w:themeColor="text1"/>
                <w:sz w:val="24"/>
                <w:szCs w:val="24"/>
              </w:rPr>
              <w:t>Excl</w:t>
            </w:r>
            <w:proofErr w:type="spellEnd"/>
            <w:r w:rsidRPr="00706140">
              <w:rPr>
                <w:rFonts w:ascii="Times New Roman" w:eastAsia="Times New Roman" w:hAnsi="Times New Roman" w:cs="Times New Roman"/>
                <w:color w:val="000000" w:themeColor="text1"/>
                <w:sz w:val="24"/>
                <w:szCs w:val="24"/>
              </w:rPr>
              <w:t xml:space="preserve"> OI)</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177.85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196.86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-9.66%</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Other Income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0.27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9000.00%</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Operating Profit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178.12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196.87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-9.52%</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Interest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6.79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6.35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7.04%</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Depreciation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0.58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562.50%</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Profit Before Taxation &amp; Exceptional Items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170.75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190.43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-10.34%</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Exceptional Income / Expenses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0.00%</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Profit Before Tax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170.75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b/>
                <w:bCs/>
                <w:color w:val="000000" w:themeColor="text1"/>
                <w:sz w:val="24"/>
                <w:szCs w:val="24"/>
              </w:rPr>
              <w:t>190.43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-10.34%</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lastRenderedPageBreak/>
              <w:t>Provision for Tax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13.97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18.45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-24.29%</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PAT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156.78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171.98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-8.84%</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Extraordinary Items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0.00%</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proofErr w:type="spellStart"/>
            <w:r w:rsidRPr="00706140">
              <w:rPr>
                <w:rFonts w:ascii="Times New Roman" w:eastAsia="Times New Roman" w:hAnsi="Times New Roman" w:cs="Times New Roman"/>
                <w:color w:val="000000" w:themeColor="text1"/>
                <w:sz w:val="24"/>
                <w:szCs w:val="24"/>
              </w:rPr>
              <w:t>Adj</w:t>
            </w:r>
            <w:proofErr w:type="spellEnd"/>
            <w:r w:rsidRPr="00706140">
              <w:rPr>
                <w:rFonts w:ascii="Times New Roman" w:eastAsia="Times New Roman" w:hAnsi="Times New Roman" w:cs="Times New Roman"/>
                <w:color w:val="000000" w:themeColor="text1"/>
                <w:sz w:val="24"/>
                <w:szCs w:val="24"/>
              </w:rPr>
              <w:t xml:space="preserve"> to Profit After Tax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0.00%</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Profit Balance B/F</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221.41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187.71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17.95%</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Appropriations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378.19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359.69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5.14%</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Equity Dividend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225.00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212.50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5.88%</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Earnings Per Share (in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4.93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5.43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-9.23%</w:t>
            </w:r>
          </w:p>
        </w:tc>
      </w:tr>
      <w:tr w:rsidR="00F73811" w:rsidRPr="00F33235" w:rsidTr="00F73811">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Book Value (in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47.17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hideMark/>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r w:rsidRPr="00706140">
              <w:rPr>
                <w:rFonts w:ascii="Times New Roman" w:eastAsia="Times New Roman" w:hAnsi="Times New Roman" w:cs="Times New Roman"/>
                <w:color w:val="000000" w:themeColor="text1"/>
                <w:sz w:val="24"/>
                <w:szCs w:val="24"/>
              </w:rPr>
              <w:t>46.63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20" w:type="dxa"/>
              <w:right w:w="150" w:type="dxa"/>
            </w:tcMar>
            <w:vAlign w:val="center"/>
          </w:tcPr>
          <w:p w:rsidR="00F73811" w:rsidRPr="00706140" w:rsidRDefault="00F73811" w:rsidP="00F73811">
            <w:pPr>
              <w:spacing w:after="0" w:line="240" w:lineRule="auto"/>
              <w:rPr>
                <w:rFonts w:ascii="Times New Roman" w:eastAsia="Times New Roman" w:hAnsi="Times New Roman" w:cs="Times New Roman"/>
                <w:color w:val="000000" w:themeColor="text1"/>
                <w:sz w:val="24"/>
                <w:szCs w:val="24"/>
              </w:rPr>
            </w:pPr>
          </w:p>
        </w:tc>
      </w:tr>
    </w:tbl>
    <w:p w:rsidR="004F3319" w:rsidRDefault="004F3319" w:rsidP="00F73811">
      <w:pPr>
        <w:rPr>
          <w:rFonts w:ascii="Times New Roman" w:hAnsi="Times New Roman" w:cs="Times New Roman"/>
          <w:b/>
          <w:sz w:val="28"/>
          <w:szCs w:val="28"/>
        </w:rPr>
      </w:pPr>
    </w:p>
    <w:p w:rsidR="00F73811" w:rsidRPr="00F33235" w:rsidRDefault="00F73811" w:rsidP="00F73811">
      <w:pPr>
        <w:rPr>
          <w:rFonts w:ascii="Times New Roman" w:hAnsi="Times New Roman" w:cs="Times New Roman"/>
          <w:b/>
          <w:sz w:val="28"/>
          <w:szCs w:val="28"/>
        </w:rPr>
      </w:pPr>
      <w:r>
        <w:rPr>
          <w:rFonts w:ascii="Times New Roman" w:hAnsi="Times New Roman" w:cs="Times New Roman"/>
          <w:b/>
          <w:sz w:val="28"/>
          <w:szCs w:val="28"/>
        </w:rPr>
        <w:t>BALANCE SHEET:-</w:t>
      </w: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0" w:type="dxa"/>
          <w:left w:w="150" w:type="dxa"/>
          <w:bottom w:w="150" w:type="dxa"/>
          <w:right w:w="150" w:type="dxa"/>
        </w:tblCellMar>
        <w:tblLook w:val="04A0" w:firstRow="1" w:lastRow="0" w:firstColumn="1" w:lastColumn="0" w:noHBand="0" w:noVBand="1"/>
      </w:tblPr>
      <w:tblGrid>
        <w:gridCol w:w="5436"/>
        <w:gridCol w:w="1156"/>
        <w:gridCol w:w="1152"/>
        <w:gridCol w:w="1242"/>
      </w:tblGrid>
      <w:tr w:rsidR="00F73811" w:rsidRPr="006C4C6D" w:rsidTr="00F73811">
        <w:tc>
          <w:tcPr>
            <w:tcW w:w="3025" w:type="pct"/>
            <w:shd w:val="clear" w:color="auto" w:fill="FFFFFF"/>
            <w:tcMar>
              <w:top w:w="0" w:type="dxa"/>
              <w:left w:w="120" w:type="dxa"/>
              <w:bottom w:w="120" w:type="dxa"/>
              <w:right w:w="0" w:type="dxa"/>
            </w:tcMa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Parameter</w:t>
            </w:r>
          </w:p>
        </w:tc>
        <w:tc>
          <w:tcPr>
            <w:tcW w:w="643" w:type="pct"/>
            <w:shd w:val="clear" w:color="auto" w:fill="FFFFFF"/>
            <w:tcMar>
              <w:top w:w="0" w:type="dxa"/>
              <w:left w:w="120" w:type="dxa"/>
              <w:bottom w:w="120" w:type="dxa"/>
              <w:right w:w="0" w:type="dxa"/>
            </w:tcMa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MAR'17 </w:t>
            </w:r>
            <w:r w:rsidRPr="006C4C6D">
              <w:rPr>
                <w:rFonts w:ascii="Times New Roman" w:eastAsia="Times New Roman" w:hAnsi="Times New Roman" w:cs="Times New Roman"/>
                <w:sz w:val="24"/>
                <w:szCs w:val="24"/>
              </w:rPr>
              <w:br/>
              <w:t>(₹ Cr.)</w:t>
            </w:r>
          </w:p>
        </w:tc>
        <w:tc>
          <w:tcPr>
            <w:tcW w:w="641" w:type="pct"/>
            <w:shd w:val="clear" w:color="auto" w:fill="FFFFFF"/>
            <w:tcMar>
              <w:top w:w="0" w:type="dxa"/>
              <w:left w:w="120" w:type="dxa"/>
              <w:bottom w:w="120" w:type="dxa"/>
              <w:right w:w="0" w:type="dxa"/>
            </w:tcMa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MAR'16</w:t>
            </w:r>
            <w:r w:rsidRPr="006C4C6D">
              <w:rPr>
                <w:rFonts w:ascii="Times New Roman" w:eastAsia="Times New Roman" w:hAnsi="Times New Roman" w:cs="Times New Roman"/>
                <w:sz w:val="24"/>
                <w:szCs w:val="24"/>
              </w:rPr>
              <w:br/>
              <w:t>(₹ Cr.)</w:t>
            </w:r>
          </w:p>
        </w:tc>
        <w:tc>
          <w:tcPr>
            <w:tcW w:w="691" w:type="pct"/>
            <w:shd w:val="clear" w:color="auto" w:fill="FFFFFF"/>
            <w:tcMar>
              <w:top w:w="0" w:type="dxa"/>
              <w:left w:w="120" w:type="dxa"/>
              <w:bottom w:w="120" w:type="dxa"/>
              <w:right w:w="0" w:type="dxa"/>
            </w:tcMa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br/>
              <w:t>%Change</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EQUITY AND LIABILITIES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c>
          <w:tcPr>
            <w:tcW w:w="69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Share Capital</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63.58</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63.31</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 xml:space="preserve">Share Warrants &amp; </w:t>
            </w:r>
            <w:proofErr w:type="spellStart"/>
            <w:r w:rsidRPr="006C4C6D">
              <w:rPr>
                <w:rFonts w:ascii="Times New Roman" w:eastAsia="Times New Roman" w:hAnsi="Times New Roman" w:cs="Times New Roman"/>
                <w:sz w:val="24"/>
                <w:szCs w:val="24"/>
              </w:rPr>
              <w:t>Outstandings</w:t>
            </w:r>
            <w:proofErr w:type="spellEnd"/>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Total Reserves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1,435.91</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1,412.58</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Shareholder's Funds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1,499.64</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1,475.89</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Long-Term Borrowings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Secured Loans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50.00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Unsecured Loans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Deferred Tax Assets / Liabilities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-13.30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-14.69</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-9.48%</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Other Long Term Liabilities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Long Term Trade Payables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Long Term Provisions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311.72</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319.31</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lastRenderedPageBreak/>
              <w:t>Total Non-Current Liabilities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298.43</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354.62</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-15.85%</w:t>
            </w:r>
          </w:p>
        </w:tc>
      </w:tr>
      <w:tr w:rsidR="00F73811" w:rsidRPr="006C4C6D" w:rsidTr="00F73811">
        <w:trPr>
          <w:trHeight w:val="560"/>
        </w:trPr>
        <w:tc>
          <w:tcPr>
            <w:tcW w:w="3025" w:type="pct"/>
            <w:tcMar>
              <w:top w:w="150" w:type="dxa"/>
              <w:left w:w="150" w:type="dxa"/>
              <w:bottom w:w="120" w:type="dxa"/>
              <w:right w:w="150" w:type="dxa"/>
            </w:tcMar>
            <w:vAlign w:val="center"/>
          </w:tcPr>
          <w:p w:rsidR="00F73811" w:rsidRPr="00D62150" w:rsidRDefault="00F73811" w:rsidP="00F73811">
            <w:pPr>
              <w:spacing w:after="0" w:line="240" w:lineRule="auto"/>
              <w:rPr>
                <w:rFonts w:ascii="Times New Roman" w:eastAsia="Times New Roman" w:hAnsi="Times New Roman" w:cs="Times New Roman"/>
                <w:b/>
                <w:sz w:val="24"/>
                <w:szCs w:val="24"/>
              </w:rPr>
            </w:pPr>
            <w:r w:rsidRPr="00D62150">
              <w:rPr>
                <w:rFonts w:ascii="Times New Roman" w:eastAsia="Times New Roman" w:hAnsi="Times New Roman" w:cs="Times New Roman"/>
                <w:b/>
                <w:color w:val="000000" w:themeColor="text1"/>
                <w:sz w:val="24"/>
                <w:szCs w:val="24"/>
              </w:rPr>
              <w:t xml:space="preserve">Current </w:t>
            </w:r>
            <w:proofErr w:type="spellStart"/>
            <w:r w:rsidRPr="00D62150">
              <w:rPr>
                <w:rFonts w:ascii="Times New Roman" w:eastAsia="Times New Roman" w:hAnsi="Times New Roman" w:cs="Times New Roman"/>
                <w:b/>
                <w:color w:val="000000" w:themeColor="text1"/>
                <w:sz w:val="24"/>
                <w:szCs w:val="24"/>
              </w:rPr>
              <w:t>Liablities</w:t>
            </w:r>
            <w:proofErr w:type="spellEnd"/>
          </w:p>
        </w:tc>
        <w:tc>
          <w:tcPr>
            <w:tcW w:w="643" w:type="pct"/>
            <w:tcMar>
              <w:top w:w="150" w:type="dxa"/>
              <w:left w:w="150" w:type="dxa"/>
              <w:bottom w:w="120" w:type="dxa"/>
              <w:right w:w="150" w:type="dxa"/>
            </w:tcMar>
            <w:vAlign w:val="center"/>
          </w:tcPr>
          <w:p w:rsidR="00F73811" w:rsidRDefault="00F73811" w:rsidP="00F73811">
            <w:pPr>
              <w:spacing w:after="0" w:line="240" w:lineRule="auto"/>
              <w:rPr>
                <w:rFonts w:ascii="Times New Roman" w:eastAsia="Times New Roman" w:hAnsi="Times New Roman" w:cs="Times New Roman"/>
                <w:sz w:val="24"/>
                <w:szCs w:val="24"/>
              </w:rPr>
            </w:pPr>
          </w:p>
        </w:tc>
        <w:tc>
          <w:tcPr>
            <w:tcW w:w="641" w:type="pct"/>
            <w:tcMar>
              <w:top w:w="150" w:type="dxa"/>
              <w:left w:w="150" w:type="dxa"/>
              <w:bottom w:w="120" w:type="dxa"/>
              <w:right w:w="150" w:type="dxa"/>
            </w:tcMar>
            <w:vAlign w:val="center"/>
          </w:tcPr>
          <w:p w:rsidR="00F73811" w:rsidRDefault="00F73811" w:rsidP="00F73811">
            <w:pPr>
              <w:spacing w:after="0" w:line="240" w:lineRule="auto"/>
              <w:rPr>
                <w:rFonts w:ascii="Times New Roman" w:eastAsia="Times New Roman" w:hAnsi="Times New Roman" w:cs="Times New Roman"/>
                <w:sz w:val="24"/>
                <w:szCs w:val="24"/>
              </w:rPr>
            </w:pP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p>
        </w:tc>
      </w:tr>
      <w:tr w:rsidR="00F73811" w:rsidRPr="006C4C6D" w:rsidTr="00F73811">
        <w:trPr>
          <w:trHeight w:val="353"/>
        </w:trPr>
        <w:tc>
          <w:tcPr>
            <w:tcW w:w="3025" w:type="pct"/>
            <w:tcMar>
              <w:top w:w="150" w:type="dxa"/>
              <w:left w:w="150" w:type="dxa"/>
              <w:bottom w:w="120" w:type="dxa"/>
              <w:right w:w="150" w:type="dxa"/>
            </w:tcMar>
            <w:vAlign w:val="center"/>
            <w:hideMark/>
          </w:tcPr>
          <w:p w:rsidR="00F73811" w:rsidRDefault="00F73811" w:rsidP="00F73811">
            <w:pPr>
              <w:spacing w:after="0" w:line="240" w:lineRule="auto"/>
              <w:rPr>
                <w:rFonts w:ascii="Times New Roman" w:eastAsia="Times New Roman" w:hAnsi="Times New Roman" w:cs="Times New Roman"/>
                <w:sz w:val="24"/>
                <w:szCs w:val="24"/>
              </w:rPr>
            </w:pPr>
          </w:p>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Trade Payables</w:t>
            </w:r>
          </w:p>
        </w:tc>
        <w:tc>
          <w:tcPr>
            <w:tcW w:w="643" w:type="pct"/>
            <w:tcMar>
              <w:top w:w="150" w:type="dxa"/>
              <w:left w:w="150" w:type="dxa"/>
              <w:bottom w:w="120" w:type="dxa"/>
              <w:right w:w="150" w:type="dxa"/>
            </w:tcMar>
            <w:vAlign w:val="center"/>
            <w:hideMark/>
          </w:tcPr>
          <w:p w:rsidR="00F73811" w:rsidRDefault="00F73811" w:rsidP="00F73811">
            <w:pPr>
              <w:spacing w:after="0" w:line="240" w:lineRule="auto"/>
              <w:rPr>
                <w:rFonts w:ascii="Times New Roman" w:eastAsia="Times New Roman" w:hAnsi="Times New Roman" w:cs="Times New Roman"/>
                <w:sz w:val="24"/>
                <w:szCs w:val="24"/>
              </w:rPr>
            </w:pPr>
          </w:p>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Default="00F73811" w:rsidP="00F73811">
            <w:pPr>
              <w:spacing w:after="0" w:line="240" w:lineRule="auto"/>
              <w:rPr>
                <w:rFonts w:ascii="Times New Roman" w:eastAsia="Times New Roman" w:hAnsi="Times New Roman" w:cs="Times New Roman"/>
                <w:sz w:val="24"/>
                <w:szCs w:val="24"/>
              </w:rPr>
            </w:pPr>
          </w:p>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Default="00F73811" w:rsidP="00F73811">
            <w:pPr>
              <w:spacing w:after="0" w:line="240" w:lineRule="auto"/>
              <w:rPr>
                <w:rFonts w:ascii="Times New Roman" w:eastAsia="Times New Roman" w:hAnsi="Times New Roman" w:cs="Times New Roman"/>
                <w:sz w:val="24"/>
                <w:szCs w:val="24"/>
              </w:rPr>
            </w:pPr>
          </w:p>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Other Current Liabilities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64.90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9.92</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553.97%</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Short Term Borrowings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Short Term Provisions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26.38</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4.75</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455.10%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Total Current Liabilities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91.28</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14.68</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521.95%</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Total Liabilities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1,889.35</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1,845.18</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2.39%</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ASSETS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Non-Current Assets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LOANS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Gross Block</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3.28</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1.56</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111.19%</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Less: Accumulated Depreciation</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1.22</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0.64</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91.82%</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Less: Impairment of Assets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Net Block</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2.06</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0.92</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124.59%</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Lease Adjustment A/c</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Capital Work in Progress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1.61</w:t>
            </w:r>
          </w:p>
        </w:tc>
        <w:tc>
          <w:tcPr>
            <w:tcW w:w="691" w:type="pct"/>
            <w:tcMar>
              <w:top w:w="150" w:type="dxa"/>
              <w:left w:w="150" w:type="dxa"/>
              <w:bottom w:w="120" w:type="dxa"/>
              <w:right w:w="150" w:type="dxa"/>
            </w:tcMar>
            <w:vAlign w:val="center"/>
          </w:tcPr>
          <w:p w:rsidR="00F73811" w:rsidRDefault="00F73811" w:rsidP="00F73811">
            <w:pPr>
              <w:spacing w:after="0" w:line="240" w:lineRule="auto"/>
              <w:rPr>
                <w:rFonts w:ascii="Times New Roman" w:eastAsia="Times New Roman" w:hAnsi="Times New Roman" w:cs="Times New Roman"/>
                <w:sz w:val="24"/>
                <w:szCs w:val="24"/>
              </w:rPr>
            </w:pPr>
          </w:p>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Intangible assets under development</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Pre-operative Expenses pending</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Assets in transit</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Non-Current Investments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1,443.84</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1,417.35</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Long Term Loans &amp; Advances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333.32</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343.70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-3.02%</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Other Non-Current Assets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0.08</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lastRenderedPageBreak/>
              <w:t>Total Non-Current Assets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1,779.22</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1,763.65</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Current Assets Loans &amp; Advances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Currents Investments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78.00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Inventories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Sundry Debtors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1.09</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5.24</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-79.15%</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Cash and Bank</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8.53</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3.34</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155.14%</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Other Current Assets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1.07</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1.27</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-15.65%</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Short Term Loans and Advances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21.43</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71.68</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-70.10%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Total Current Assets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110.13</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81.53</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35.07%</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Net Current Assets (Including Current Investments)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18.84</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66.86</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-71.82%</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Total Current Assets Excluding Current Investments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32.13</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81.53</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-60.60%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Miscellaneous Expenses not written off</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Total Assets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1,889.35</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b/>
                <w:bCs/>
                <w:sz w:val="24"/>
                <w:szCs w:val="24"/>
              </w:rPr>
              <w:t>1,845.18</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2.39%</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Contingent Liabilities</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36.92</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35.53</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3.91%</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Total Debt</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50.00</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50.00</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Book Value (in ₹)</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47.17</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46.63</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r>
      <w:tr w:rsidR="00F73811" w:rsidRPr="006C4C6D" w:rsidTr="00F73811">
        <w:tc>
          <w:tcPr>
            <w:tcW w:w="3025"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Adjusted Book Value (in ₹)</w:t>
            </w:r>
          </w:p>
        </w:tc>
        <w:tc>
          <w:tcPr>
            <w:tcW w:w="643"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47.17</w:t>
            </w:r>
          </w:p>
        </w:tc>
        <w:tc>
          <w:tcPr>
            <w:tcW w:w="641" w:type="pct"/>
            <w:tcMar>
              <w:top w:w="150" w:type="dxa"/>
              <w:left w:w="150" w:type="dxa"/>
              <w:bottom w:w="120" w:type="dxa"/>
              <w:right w:w="150" w:type="dxa"/>
            </w:tcMar>
            <w:vAlign w:val="center"/>
            <w:hideMark/>
          </w:tcPr>
          <w:p w:rsidR="00F73811" w:rsidRPr="006C4C6D" w:rsidRDefault="00F73811" w:rsidP="00F73811">
            <w:pPr>
              <w:spacing w:after="0" w:line="240" w:lineRule="auto"/>
              <w:rPr>
                <w:rFonts w:ascii="Times New Roman" w:eastAsia="Times New Roman" w:hAnsi="Times New Roman" w:cs="Times New Roman"/>
                <w:sz w:val="24"/>
                <w:szCs w:val="24"/>
              </w:rPr>
            </w:pPr>
            <w:r w:rsidRPr="006C4C6D">
              <w:rPr>
                <w:rFonts w:ascii="Times New Roman" w:eastAsia="Times New Roman" w:hAnsi="Times New Roman" w:cs="Times New Roman"/>
                <w:sz w:val="24"/>
                <w:szCs w:val="24"/>
              </w:rPr>
              <w:t>46.63</w:t>
            </w:r>
          </w:p>
        </w:tc>
        <w:tc>
          <w:tcPr>
            <w:tcW w:w="691" w:type="pct"/>
            <w:tcMar>
              <w:top w:w="150" w:type="dxa"/>
              <w:left w:w="150" w:type="dxa"/>
              <w:bottom w:w="120" w:type="dxa"/>
              <w:right w:w="150" w:type="dxa"/>
            </w:tcMar>
            <w:vAlign w:val="center"/>
          </w:tcPr>
          <w:p w:rsidR="00F73811" w:rsidRPr="006C4C6D" w:rsidRDefault="00F73811" w:rsidP="00F73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r>
    </w:tbl>
    <w:p w:rsidR="00F73811" w:rsidRPr="006C4C6D" w:rsidRDefault="00F73811" w:rsidP="00F73811">
      <w:pPr>
        <w:rPr>
          <w:rFonts w:ascii="Times New Roman" w:hAnsi="Times New Roman" w:cs="Times New Roman"/>
          <w:sz w:val="24"/>
          <w:szCs w:val="24"/>
        </w:rPr>
      </w:pPr>
    </w:p>
    <w:p w:rsidR="00F73811" w:rsidRPr="006C4C6D" w:rsidRDefault="00F73811" w:rsidP="00F73811">
      <w:pPr>
        <w:rPr>
          <w:rFonts w:ascii="Times New Roman" w:hAnsi="Times New Roman" w:cs="Times New Roman"/>
          <w:sz w:val="24"/>
          <w:szCs w:val="24"/>
        </w:rPr>
      </w:pPr>
    </w:p>
    <w:p w:rsidR="00F73811" w:rsidRPr="00F33235" w:rsidRDefault="00F73811" w:rsidP="00F73811">
      <w:pPr>
        <w:rPr>
          <w:rFonts w:ascii="Times New Roman" w:hAnsi="Times New Roman" w:cs="Times New Roman"/>
        </w:rPr>
      </w:pPr>
    </w:p>
    <w:p w:rsidR="00F47A05" w:rsidRDefault="00F47A05" w:rsidP="004617AC">
      <w:pPr>
        <w:autoSpaceDE w:val="0"/>
        <w:autoSpaceDN w:val="0"/>
        <w:adjustRightInd w:val="0"/>
        <w:spacing w:after="0" w:line="240" w:lineRule="auto"/>
        <w:jc w:val="center"/>
        <w:rPr>
          <w:rFonts w:ascii="Times New Roman" w:hAnsi="Times New Roman" w:cs="Times New Roman"/>
          <w:b/>
          <w:bCs/>
          <w:sz w:val="32"/>
          <w:szCs w:val="28"/>
        </w:rPr>
      </w:pPr>
    </w:p>
    <w:p w:rsidR="00F73811" w:rsidRDefault="00F73811" w:rsidP="00F47A05">
      <w:pPr>
        <w:autoSpaceDE w:val="0"/>
        <w:autoSpaceDN w:val="0"/>
        <w:adjustRightInd w:val="0"/>
        <w:spacing w:before="100" w:beforeAutospacing="1" w:after="100" w:afterAutospacing="1" w:line="360" w:lineRule="auto"/>
        <w:jc w:val="center"/>
        <w:rPr>
          <w:rFonts w:ascii="Times New Roman" w:hAnsi="Times New Roman" w:cs="Times New Roman"/>
          <w:b/>
          <w:bCs/>
          <w:sz w:val="32"/>
          <w:szCs w:val="28"/>
        </w:rPr>
      </w:pPr>
    </w:p>
    <w:p w:rsidR="003969CC" w:rsidRDefault="003969CC" w:rsidP="00C21073">
      <w:pPr>
        <w:autoSpaceDE w:val="0"/>
        <w:autoSpaceDN w:val="0"/>
        <w:adjustRightInd w:val="0"/>
        <w:spacing w:before="100" w:beforeAutospacing="1" w:after="100" w:afterAutospacing="1" w:line="360" w:lineRule="auto"/>
        <w:rPr>
          <w:rFonts w:ascii="Times New Roman" w:hAnsi="Times New Roman" w:cs="Times New Roman"/>
          <w:b/>
          <w:bCs/>
          <w:sz w:val="32"/>
          <w:szCs w:val="28"/>
        </w:rPr>
      </w:pPr>
    </w:p>
    <w:p w:rsidR="00C21073" w:rsidRDefault="00C21073" w:rsidP="00C21073">
      <w:pPr>
        <w:autoSpaceDE w:val="0"/>
        <w:autoSpaceDN w:val="0"/>
        <w:adjustRightInd w:val="0"/>
        <w:spacing w:before="100" w:beforeAutospacing="1" w:after="100" w:afterAutospacing="1" w:line="360" w:lineRule="auto"/>
        <w:rPr>
          <w:rFonts w:ascii="Times New Roman" w:hAnsi="Times New Roman" w:cs="Times New Roman"/>
          <w:b/>
          <w:bCs/>
          <w:sz w:val="32"/>
          <w:szCs w:val="28"/>
        </w:rPr>
      </w:pPr>
    </w:p>
    <w:p w:rsidR="004617AC" w:rsidRDefault="004617AC" w:rsidP="00F47A05">
      <w:pPr>
        <w:autoSpaceDE w:val="0"/>
        <w:autoSpaceDN w:val="0"/>
        <w:adjustRightInd w:val="0"/>
        <w:spacing w:before="100" w:beforeAutospacing="1" w:after="100" w:afterAutospacing="1" w:line="360" w:lineRule="auto"/>
        <w:jc w:val="center"/>
        <w:rPr>
          <w:rFonts w:ascii="Times New Roman" w:hAnsi="Times New Roman" w:cs="Times New Roman"/>
          <w:b/>
          <w:bCs/>
          <w:sz w:val="32"/>
          <w:szCs w:val="28"/>
        </w:rPr>
      </w:pPr>
      <w:r>
        <w:rPr>
          <w:rFonts w:ascii="Times New Roman" w:hAnsi="Times New Roman" w:cs="Times New Roman"/>
          <w:b/>
          <w:bCs/>
          <w:sz w:val="32"/>
          <w:szCs w:val="28"/>
        </w:rPr>
        <w:lastRenderedPageBreak/>
        <w:t>CHAPTER 2</w:t>
      </w:r>
    </w:p>
    <w:p w:rsidR="004617AC" w:rsidRPr="00F47A05" w:rsidRDefault="004617AC" w:rsidP="00B20502">
      <w:pPr>
        <w:autoSpaceDE w:val="0"/>
        <w:autoSpaceDN w:val="0"/>
        <w:adjustRightInd w:val="0"/>
        <w:spacing w:before="100" w:beforeAutospacing="1" w:after="100" w:afterAutospacing="1" w:line="360" w:lineRule="auto"/>
        <w:jc w:val="both"/>
        <w:rPr>
          <w:rFonts w:ascii="Times New Roman" w:hAnsi="Times New Roman" w:cs="Times New Roman"/>
          <w:b/>
          <w:bCs/>
          <w:sz w:val="32"/>
          <w:szCs w:val="28"/>
        </w:rPr>
      </w:pPr>
      <w:r>
        <w:rPr>
          <w:rFonts w:ascii="Times New Roman" w:hAnsi="Times New Roman" w:cs="Times New Roman"/>
          <w:b/>
          <w:bCs/>
          <w:sz w:val="32"/>
          <w:szCs w:val="28"/>
        </w:rPr>
        <w:t>CONCEPTUAL B</w:t>
      </w:r>
      <w:r w:rsidR="00F47A05">
        <w:rPr>
          <w:rFonts w:ascii="Times New Roman" w:hAnsi="Times New Roman" w:cs="Times New Roman"/>
          <w:b/>
          <w:bCs/>
          <w:sz w:val="32"/>
          <w:szCs w:val="28"/>
        </w:rPr>
        <w:t>ACKGROUND AND LITERATURE REVIEW</w:t>
      </w:r>
    </w:p>
    <w:p w:rsidR="004617AC" w:rsidRDefault="0062401B" w:rsidP="00F47A05">
      <w:pPr>
        <w:autoSpaceDE w:val="0"/>
        <w:autoSpaceDN w:val="0"/>
        <w:adjustRightInd w:val="0"/>
        <w:spacing w:before="100" w:beforeAutospacing="1" w:after="100" w:afterAutospacing="1" w:line="360" w:lineRule="auto"/>
        <w:jc w:val="both"/>
        <w:rPr>
          <w:rFonts w:ascii="Times New Roman" w:hAnsi="Times New Roman" w:cs="Times New Roman"/>
          <w:b/>
          <w:bCs/>
          <w:color w:val="7030A0"/>
          <w:sz w:val="28"/>
          <w:szCs w:val="24"/>
        </w:rPr>
      </w:pPr>
      <w:r>
        <w:rPr>
          <w:rFonts w:ascii="Times New Roman" w:hAnsi="Times New Roman" w:cs="Times New Roman"/>
          <w:b/>
          <w:bCs/>
          <w:color w:val="7030A0"/>
          <w:sz w:val="28"/>
          <w:szCs w:val="24"/>
        </w:rPr>
        <w:t xml:space="preserve">2.1) </w:t>
      </w:r>
      <w:r w:rsidR="004617AC">
        <w:rPr>
          <w:rFonts w:ascii="Times New Roman" w:hAnsi="Times New Roman" w:cs="Times New Roman"/>
          <w:b/>
          <w:bCs/>
          <w:color w:val="7030A0"/>
          <w:sz w:val="28"/>
          <w:szCs w:val="24"/>
        </w:rPr>
        <w:t>THEORETICAL BACKGROUND OF THE STUDY:-</w:t>
      </w:r>
    </w:p>
    <w:p w:rsidR="004617AC" w:rsidRDefault="004617AC" w:rsidP="00B20502">
      <w:pPr>
        <w:pStyle w:val="Default"/>
        <w:spacing w:before="100" w:beforeAutospacing="1" w:after="100" w:afterAutospacing="1" w:line="360" w:lineRule="auto"/>
        <w:jc w:val="both"/>
      </w:pPr>
      <w:r>
        <w:t xml:space="preserve">In the antiquated circumstances, women’s were not permitted to try and get training. Their part was totally to care for home. Their reality was restricted to their families. In any case, at that point, the general population gradually began recognizing the significance of training for women’s. We find numerous exceedingly taught women’s for now. They are advancing in genuine sense we find that women’s working effectively in all divisions. Also, obviously, at the same time, they couldn't overlooked their homemaker work. On both the fronts I. e. home and occupation, they are doing fine. They know how to oversee adjust of work life. Presently a-days, we find that greater part women’s who are financially free. Presumably, the present women’s are more effective. They are getting paid great salary rates. In any case, shouldn't something be said about their investment conduct? Is it accurate to say that they are financial information enough to make their own particular investment? In the event that yes, at that point what kind of investment pattern investor choice? What are their feeling towards savings and investment, what is their hazard taking limit? The responses to these inquiries are essential for getting the photo of the part of Indian women’s while taking the choices of interest in the share trading system. </w:t>
      </w:r>
    </w:p>
    <w:p w:rsidR="004617AC" w:rsidRDefault="004617AC" w:rsidP="00F47A05">
      <w:pPr>
        <w:pStyle w:val="Default"/>
        <w:spacing w:before="100" w:beforeAutospacing="1" w:after="100" w:afterAutospacing="1" w:line="360" w:lineRule="auto"/>
        <w:jc w:val="both"/>
      </w:pPr>
      <w:r>
        <w:t>Financial investment is purchased of a budgetary security, for example, stock, security or home loan. As a woman and an investor, forming of budgetary future is as the numerous different parts they play throughout everyday life. Women’s today, have all the more gaining potential and more impact over monetary choices than any other time in recent time. Women’s speak to half of the workforce and numerous organizations are claimed or overseen by women’s. A large portion of the females impact or control the dominant part of all consumer choices. Accordingly, it turns out to be most requirement for women’s to focus around funds now like never before.</w:t>
      </w:r>
    </w:p>
    <w:p w:rsidR="004617AC" w:rsidRDefault="004617AC" w:rsidP="00F47A05">
      <w:pPr>
        <w:pStyle w:val="Default"/>
        <w:spacing w:before="100" w:beforeAutospacing="1" w:after="100" w:afterAutospacing="1" w:line="360" w:lineRule="auto"/>
        <w:jc w:val="both"/>
      </w:pPr>
      <w:r>
        <w:t>For the duration of their lives, as a women, they confront distinctive monetary issues and difficulties than their male partners. In the event that women’s will take control of their monetary future, it's essential that they perceive those disti</w:t>
      </w:r>
      <w:r w:rsidR="00F47A05">
        <w:t xml:space="preserve">nctions and enable themselves. </w:t>
      </w:r>
    </w:p>
    <w:p w:rsidR="00C175D7" w:rsidRPr="00F47A05" w:rsidRDefault="004617AC" w:rsidP="00F47A05">
      <w:pPr>
        <w:pStyle w:val="Default"/>
        <w:spacing w:before="100" w:beforeAutospacing="1" w:after="100" w:afterAutospacing="1" w:line="360" w:lineRule="auto"/>
        <w:jc w:val="both"/>
      </w:pPr>
      <w:r>
        <w:lastRenderedPageBreak/>
        <w:t>Earning money is just a half portion of the condition for accomplishing target of monetary autonomy. Viably spending your money to work for you is similarly vital. Likewise, conditions are every now and again extraordinary for women’s, and whatever decisions you improve will be better because of more information of the fundam</w:t>
      </w:r>
      <w:r w:rsidR="00F47A05">
        <w:t xml:space="preserve">ental issues and your choices. </w:t>
      </w:r>
    </w:p>
    <w:p w:rsidR="004617AC" w:rsidRPr="001F4322" w:rsidRDefault="00C175D7" w:rsidP="00F47A05">
      <w:pPr>
        <w:pStyle w:val="Default"/>
        <w:spacing w:before="100" w:beforeAutospacing="1" w:after="100" w:afterAutospacing="1" w:line="360" w:lineRule="auto"/>
        <w:jc w:val="both"/>
        <w:rPr>
          <w:b/>
          <w:sz w:val="28"/>
          <w:szCs w:val="28"/>
        </w:rPr>
      </w:pPr>
      <w:r>
        <w:rPr>
          <w:b/>
        </w:rPr>
        <w:t xml:space="preserve"> </w:t>
      </w:r>
      <w:r w:rsidR="004617AC" w:rsidRPr="001F4322">
        <w:rPr>
          <w:b/>
          <w:sz w:val="28"/>
          <w:szCs w:val="28"/>
        </w:rPr>
        <w:t>Importance of investment for women:</w:t>
      </w:r>
    </w:p>
    <w:p w:rsidR="004617AC" w:rsidRPr="00913CB8" w:rsidRDefault="004617AC" w:rsidP="00F47A05">
      <w:pPr>
        <w:pStyle w:val="Default"/>
        <w:spacing w:before="100" w:beforeAutospacing="1" w:after="100" w:afterAutospacing="1" w:line="360" w:lineRule="auto"/>
        <w:ind w:left="720"/>
        <w:jc w:val="both"/>
      </w:pPr>
      <w:r w:rsidRPr="00913CB8">
        <w:t>As a women, the future is high when contrasted with guys; consequently it is most fundamental to have enough investment to keep up the way of life fo</w:t>
      </w:r>
      <w:r w:rsidR="00F47A05">
        <w:t xml:space="preserve">r the duration of their lives. </w:t>
      </w:r>
    </w:p>
    <w:p w:rsidR="004617AC" w:rsidRPr="00913CB8" w:rsidRDefault="004617AC" w:rsidP="00F47A05">
      <w:pPr>
        <w:pStyle w:val="Default"/>
        <w:spacing w:before="100" w:beforeAutospacing="1" w:after="100" w:afterAutospacing="1" w:line="360" w:lineRule="auto"/>
        <w:ind w:left="720"/>
        <w:jc w:val="both"/>
      </w:pPr>
      <w:r w:rsidRPr="00913CB8">
        <w:t xml:space="preserve">• If we watch the present situation of metro urban areas of India, we will become acquainted with that the majority of the level of profession oriented females is on the ascent. Henceforth numerous women’s are with the end goal that they don't get married however numerous a times they go with adopting kids and like to wind up single parents. Presently in such circumstances, women’s would require higher amount of funds to meet the expanding needs emerging out of the section </w:t>
      </w:r>
      <w:r w:rsidR="00F47A05">
        <w:t xml:space="preserve">of the kids to their families. </w:t>
      </w:r>
    </w:p>
    <w:p w:rsidR="004617AC" w:rsidRPr="00913CB8" w:rsidRDefault="004617AC" w:rsidP="00F47A05">
      <w:pPr>
        <w:pStyle w:val="Default"/>
        <w:spacing w:before="100" w:beforeAutospacing="1" w:after="100" w:afterAutospacing="1" w:line="360" w:lineRule="auto"/>
        <w:ind w:left="720"/>
        <w:jc w:val="both"/>
      </w:pPr>
      <w:r w:rsidRPr="00913CB8">
        <w:t>• Secondly, step by step the quantity of divorced people is additionally increments. Presently, in such case, again females have be financially free, as well as they have been vast inve</w:t>
      </w:r>
      <w:r w:rsidR="00F47A05">
        <w:t xml:space="preserve">stment to secure their future. </w:t>
      </w:r>
    </w:p>
    <w:p w:rsidR="004617AC" w:rsidRPr="00913CB8" w:rsidRDefault="00F47A05" w:rsidP="00F47A05">
      <w:pPr>
        <w:pStyle w:val="Default"/>
        <w:spacing w:before="100" w:beforeAutospacing="1" w:after="100" w:afterAutospacing="1" w:line="360" w:lineRule="auto"/>
        <w:ind w:left="720"/>
        <w:jc w:val="both"/>
      </w:pPr>
      <w:r>
        <w:t xml:space="preserve">• </w:t>
      </w:r>
      <w:r w:rsidR="004617AC" w:rsidRPr="00913CB8">
        <w:t>Thirdly, we can watched that women’s are no hazard taker while doing investment choices. On the off chance that they instruct themselves well about investment path and the profits which can be benefited from them, they can take essential and strong choices for making investment.</w:t>
      </w:r>
    </w:p>
    <w:p w:rsidR="00C175D7" w:rsidRDefault="00C175D7" w:rsidP="00F47A05">
      <w:pPr>
        <w:pStyle w:val="Default"/>
        <w:spacing w:before="100" w:beforeAutospacing="1" w:after="100" w:afterAutospacing="1" w:line="360" w:lineRule="auto"/>
        <w:jc w:val="both"/>
        <w:rPr>
          <w:sz w:val="23"/>
          <w:szCs w:val="23"/>
        </w:rPr>
      </w:pPr>
    </w:p>
    <w:p w:rsidR="00C10FCE" w:rsidRDefault="00C10FCE" w:rsidP="00F47A05">
      <w:pPr>
        <w:pStyle w:val="Default"/>
        <w:spacing w:before="100" w:beforeAutospacing="1" w:after="100" w:afterAutospacing="1" w:line="360" w:lineRule="auto"/>
        <w:jc w:val="both"/>
        <w:rPr>
          <w:b/>
          <w:color w:val="7030A0"/>
          <w:sz w:val="28"/>
        </w:rPr>
      </w:pPr>
    </w:p>
    <w:p w:rsidR="00C21073" w:rsidRDefault="00C21073" w:rsidP="00F47A05">
      <w:pPr>
        <w:pStyle w:val="Default"/>
        <w:spacing w:before="100" w:beforeAutospacing="1" w:after="100" w:afterAutospacing="1" w:line="360" w:lineRule="auto"/>
        <w:jc w:val="both"/>
        <w:rPr>
          <w:b/>
          <w:color w:val="7030A0"/>
          <w:sz w:val="28"/>
        </w:rPr>
      </w:pPr>
    </w:p>
    <w:p w:rsidR="00C21073" w:rsidRDefault="00C21073" w:rsidP="00F47A05">
      <w:pPr>
        <w:pStyle w:val="Default"/>
        <w:spacing w:before="100" w:beforeAutospacing="1" w:after="100" w:afterAutospacing="1" w:line="360" w:lineRule="auto"/>
        <w:jc w:val="both"/>
        <w:rPr>
          <w:b/>
          <w:color w:val="7030A0"/>
          <w:sz w:val="28"/>
        </w:rPr>
      </w:pPr>
    </w:p>
    <w:p w:rsidR="00C21073" w:rsidRDefault="00C21073" w:rsidP="00F47A05">
      <w:pPr>
        <w:pStyle w:val="Default"/>
        <w:spacing w:before="100" w:beforeAutospacing="1" w:after="100" w:afterAutospacing="1" w:line="360" w:lineRule="auto"/>
        <w:jc w:val="both"/>
        <w:rPr>
          <w:b/>
          <w:color w:val="7030A0"/>
          <w:sz w:val="28"/>
        </w:rPr>
      </w:pPr>
    </w:p>
    <w:p w:rsidR="004617AC" w:rsidRPr="00B20502" w:rsidRDefault="004617AC" w:rsidP="00F47A05">
      <w:pPr>
        <w:pStyle w:val="Default"/>
        <w:spacing w:before="100" w:beforeAutospacing="1" w:after="100" w:afterAutospacing="1" w:line="360" w:lineRule="auto"/>
        <w:jc w:val="both"/>
        <w:rPr>
          <w:b/>
          <w:color w:val="7030A0"/>
          <w:sz w:val="28"/>
        </w:rPr>
      </w:pPr>
      <w:r w:rsidRPr="00B20502">
        <w:rPr>
          <w:b/>
          <w:color w:val="7030A0"/>
          <w:sz w:val="28"/>
        </w:rPr>
        <w:t>INDIAN WOMEN AND INVESTING</w:t>
      </w:r>
    </w:p>
    <w:p w:rsidR="004617AC" w:rsidRDefault="004617AC" w:rsidP="00F47A05">
      <w:pPr>
        <w:autoSpaceDE w:val="0"/>
        <w:autoSpaceDN w:val="0"/>
        <w:adjustRightInd w:val="0"/>
        <w:spacing w:before="100" w:beforeAutospacing="1" w:after="100" w:afterAutospacing="1"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Up and down, the government has surrounded various kind of plans to encourage females to take an interest during the time spent capital development by encouraging them to take up savings and investment activities. The greater part of institution occupied with offering funds – investment activities are promoting savings and speculations culture among females by teaching them through different investment education program. Females in India now have understood the significance of savings and interests in enhancing their individual financial status and also their family an entire .subsequently, they are channelizing their investment funds to words bank deposits, post office deposits and government securities and corporate stocks. A couple of studies did toward this path are explored hereunder. As talked about further in the following area, for the most part female financial specialists are more preservationist than men in their investment decisions. They are more unwilling to chance liking to spare their cash in post office, fixed deposit schemes and bank time deposits, which are more secure and don't require review till their period. As of late females in India are additionally entering the field of corporate investment and are encountering mental boundaries in while putting resources into securities of corporate.</w:t>
      </w:r>
    </w:p>
    <w:p w:rsidR="004617AC" w:rsidRDefault="004617AC" w:rsidP="00F47A05">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p>
    <w:p w:rsidR="004617AC" w:rsidRPr="00FF685D" w:rsidRDefault="004617AC" w:rsidP="00F47A05">
      <w:pPr>
        <w:autoSpaceDE w:val="0"/>
        <w:autoSpaceDN w:val="0"/>
        <w:adjustRightInd w:val="0"/>
        <w:spacing w:before="100" w:beforeAutospacing="1" w:after="100" w:afterAutospacing="1" w:line="360" w:lineRule="auto"/>
        <w:rPr>
          <w:rFonts w:ascii="Times New Roman" w:hAnsi="Times New Roman" w:cs="Times New Roman"/>
          <w:b/>
          <w:bCs/>
          <w:color w:val="7030A0"/>
          <w:sz w:val="24"/>
          <w:szCs w:val="24"/>
        </w:rPr>
      </w:pPr>
    </w:p>
    <w:p w:rsidR="004617AC" w:rsidRPr="00F33235" w:rsidRDefault="004617AC" w:rsidP="00F47A05">
      <w:pPr>
        <w:autoSpaceDE w:val="0"/>
        <w:autoSpaceDN w:val="0"/>
        <w:adjustRightInd w:val="0"/>
        <w:spacing w:before="100" w:beforeAutospacing="1" w:after="100" w:afterAutospacing="1" w:line="360" w:lineRule="auto"/>
        <w:rPr>
          <w:rFonts w:ascii="Times New Roman" w:hAnsi="Times New Roman" w:cs="Times New Roman"/>
          <w:sz w:val="24"/>
          <w:szCs w:val="24"/>
        </w:rPr>
      </w:pPr>
    </w:p>
    <w:p w:rsidR="004617AC" w:rsidRDefault="004617AC" w:rsidP="004617AC">
      <w:pPr>
        <w:autoSpaceDE w:val="0"/>
        <w:autoSpaceDN w:val="0"/>
        <w:adjustRightInd w:val="0"/>
        <w:spacing w:after="0" w:line="240" w:lineRule="auto"/>
        <w:rPr>
          <w:rFonts w:ascii="Times New Roman" w:hAnsi="Times New Roman" w:cs="Times New Roman"/>
          <w:i/>
          <w:iCs/>
          <w:color w:val="4F82BE"/>
          <w:sz w:val="16"/>
          <w:szCs w:val="16"/>
        </w:rPr>
      </w:pPr>
    </w:p>
    <w:p w:rsidR="004617AC" w:rsidRDefault="004617AC" w:rsidP="004617AC">
      <w:pPr>
        <w:autoSpaceDE w:val="0"/>
        <w:autoSpaceDN w:val="0"/>
        <w:adjustRightInd w:val="0"/>
        <w:spacing w:after="0" w:line="240" w:lineRule="auto"/>
        <w:jc w:val="center"/>
        <w:rPr>
          <w:rFonts w:ascii="Times New Roman" w:hAnsi="Times New Roman" w:cs="Times New Roman"/>
          <w:color w:val="4F82BE"/>
          <w:sz w:val="17"/>
          <w:szCs w:val="17"/>
        </w:rPr>
      </w:pPr>
      <w:r>
        <w:rPr>
          <w:rFonts w:ascii="Times New Roman" w:hAnsi="Times New Roman" w:cs="Times New Roman"/>
          <w:color w:val="4F82BE"/>
          <w:sz w:val="17"/>
          <w:szCs w:val="17"/>
        </w:rPr>
        <w:t xml:space="preserve">:            </w:t>
      </w:r>
    </w:p>
    <w:p w:rsidR="0062401B" w:rsidRDefault="0062401B" w:rsidP="004617AC">
      <w:pPr>
        <w:autoSpaceDE w:val="0"/>
        <w:autoSpaceDN w:val="0"/>
        <w:adjustRightInd w:val="0"/>
        <w:spacing w:after="0" w:line="240" w:lineRule="auto"/>
        <w:jc w:val="center"/>
        <w:rPr>
          <w:rFonts w:ascii="Times New Roman" w:hAnsi="Times New Roman" w:cs="Times New Roman"/>
          <w:b/>
          <w:sz w:val="32"/>
          <w:szCs w:val="28"/>
        </w:rPr>
      </w:pPr>
    </w:p>
    <w:p w:rsidR="0062401B" w:rsidRDefault="0062401B" w:rsidP="004617AC">
      <w:pPr>
        <w:autoSpaceDE w:val="0"/>
        <w:autoSpaceDN w:val="0"/>
        <w:adjustRightInd w:val="0"/>
        <w:spacing w:after="0" w:line="240" w:lineRule="auto"/>
        <w:jc w:val="center"/>
        <w:rPr>
          <w:rFonts w:ascii="Times New Roman" w:hAnsi="Times New Roman" w:cs="Times New Roman"/>
          <w:b/>
          <w:sz w:val="32"/>
          <w:szCs w:val="28"/>
        </w:rPr>
      </w:pPr>
    </w:p>
    <w:p w:rsidR="00EF5C0B" w:rsidRDefault="00EF5C0B" w:rsidP="0062401B">
      <w:pPr>
        <w:autoSpaceDE w:val="0"/>
        <w:autoSpaceDN w:val="0"/>
        <w:adjustRightInd w:val="0"/>
        <w:spacing w:after="0" w:line="240" w:lineRule="auto"/>
        <w:rPr>
          <w:rFonts w:ascii="Times New Roman" w:hAnsi="Times New Roman" w:cs="Times New Roman"/>
          <w:b/>
          <w:sz w:val="32"/>
          <w:szCs w:val="28"/>
        </w:rPr>
      </w:pPr>
    </w:p>
    <w:p w:rsidR="00EF5C0B" w:rsidRDefault="00EF5C0B" w:rsidP="0062401B">
      <w:pPr>
        <w:autoSpaceDE w:val="0"/>
        <w:autoSpaceDN w:val="0"/>
        <w:adjustRightInd w:val="0"/>
        <w:spacing w:after="0" w:line="240" w:lineRule="auto"/>
        <w:rPr>
          <w:rFonts w:ascii="Times New Roman" w:hAnsi="Times New Roman" w:cs="Times New Roman"/>
          <w:b/>
          <w:sz w:val="32"/>
          <w:szCs w:val="28"/>
        </w:rPr>
      </w:pPr>
    </w:p>
    <w:p w:rsidR="00EF5C0B" w:rsidRDefault="00EF5C0B" w:rsidP="0062401B">
      <w:pPr>
        <w:autoSpaceDE w:val="0"/>
        <w:autoSpaceDN w:val="0"/>
        <w:adjustRightInd w:val="0"/>
        <w:spacing w:after="0" w:line="240" w:lineRule="auto"/>
        <w:rPr>
          <w:rFonts w:ascii="Times New Roman" w:hAnsi="Times New Roman" w:cs="Times New Roman"/>
          <w:b/>
          <w:sz w:val="32"/>
          <w:szCs w:val="28"/>
        </w:rPr>
      </w:pPr>
    </w:p>
    <w:p w:rsidR="00EF5C0B" w:rsidRDefault="00EF5C0B" w:rsidP="0062401B">
      <w:pPr>
        <w:autoSpaceDE w:val="0"/>
        <w:autoSpaceDN w:val="0"/>
        <w:adjustRightInd w:val="0"/>
        <w:spacing w:after="0" w:line="240" w:lineRule="auto"/>
        <w:rPr>
          <w:rFonts w:ascii="Times New Roman" w:hAnsi="Times New Roman" w:cs="Times New Roman"/>
          <w:b/>
          <w:sz w:val="32"/>
          <w:szCs w:val="28"/>
        </w:rPr>
      </w:pPr>
    </w:p>
    <w:p w:rsidR="00EF5C0B" w:rsidRDefault="00EF5C0B" w:rsidP="0062401B">
      <w:pPr>
        <w:autoSpaceDE w:val="0"/>
        <w:autoSpaceDN w:val="0"/>
        <w:adjustRightInd w:val="0"/>
        <w:spacing w:after="0" w:line="240" w:lineRule="auto"/>
        <w:rPr>
          <w:rFonts w:ascii="Times New Roman" w:hAnsi="Times New Roman" w:cs="Times New Roman"/>
          <w:b/>
          <w:sz w:val="32"/>
          <w:szCs w:val="28"/>
        </w:rPr>
      </w:pPr>
    </w:p>
    <w:p w:rsidR="00EF5C0B" w:rsidRDefault="00EF5C0B" w:rsidP="0062401B">
      <w:pPr>
        <w:autoSpaceDE w:val="0"/>
        <w:autoSpaceDN w:val="0"/>
        <w:adjustRightInd w:val="0"/>
        <w:spacing w:after="0" w:line="240" w:lineRule="auto"/>
        <w:rPr>
          <w:rFonts w:ascii="Times New Roman" w:hAnsi="Times New Roman" w:cs="Times New Roman"/>
          <w:b/>
          <w:sz w:val="32"/>
          <w:szCs w:val="28"/>
        </w:rPr>
      </w:pPr>
    </w:p>
    <w:p w:rsidR="00EF5C0B" w:rsidRDefault="00EF5C0B" w:rsidP="0062401B">
      <w:pPr>
        <w:autoSpaceDE w:val="0"/>
        <w:autoSpaceDN w:val="0"/>
        <w:adjustRightInd w:val="0"/>
        <w:spacing w:after="0" w:line="240" w:lineRule="auto"/>
        <w:rPr>
          <w:rFonts w:ascii="Times New Roman" w:hAnsi="Times New Roman" w:cs="Times New Roman"/>
          <w:b/>
          <w:sz w:val="32"/>
          <w:szCs w:val="28"/>
        </w:rPr>
      </w:pPr>
    </w:p>
    <w:p w:rsidR="004617AC" w:rsidRPr="00B20502" w:rsidRDefault="0062401B" w:rsidP="00EF5C0B">
      <w:pPr>
        <w:autoSpaceDE w:val="0"/>
        <w:autoSpaceDN w:val="0"/>
        <w:adjustRightInd w:val="0"/>
        <w:spacing w:before="100" w:beforeAutospacing="1" w:after="100" w:afterAutospacing="1" w:line="360" w:lineRule="auto"/>
        <w:rPr>
          <w:rFonts w:ascii="Times New Roman" w:hAnsi="Times New Roman" w:cs="Times New Roman"/>
          <w:b/>
          <w:color w:val="7030A0"/>
          <w:sz w:val="28"/>
          <w:szCs w:val="28"/>
        </w:rPr>
      </w:pPr>
      <w:r w:rsidRPr="00B20502">
        <w:rPr>
          <w:rFonts w:ascii="Times New Roman" w:hAnsi="Times New Roman" w:cs="Times New Roman"/>
          <w:b/>
          <w:color w:val="7030A0"/>
          <w:sz w:val="28"/>
          <w:szCs w:val="28"/>
        </w:rPr>
        <w:lastRenderedPageBreak/>
        <w:t xml:space="preserve">2.2) </w:t>
      </w:r>
      <w:r w:rsidR="004617AC" w:rsidRPr="00B20502">
        <w:rPr>
          <w:rFonts w:ascii="Times New Roman" w:hAnsi="Times New Roman" w:cs="Times New Roman"/>
          <w:b/>
          <w:color w:val="7030A0"/>
          <w:sz w:val="28"/>
          <w:szCs w:val="28"/>
        </w:rPr>
        <w:t>LITERTURE REVIEW</w:t>
      </w:r>
    </w:p>
    <w:p w:rsidR="004617AC" w:rsidRPr="00064114" w:rsidRDefault="004617AC" w:rsidP="00EF5C0B">
      <w:pPr>
        <w:spacing w:before="100" w:beforeAutospacing="1" w:after="100" w:afterAutospacing="1" w:line="360" w:lineRule="auto"/>
        <w:rPr>
          <w:rFonts w:ascii="Times New Roman" w:hAnsi="Times New Roman" w:cs="Times New Roman"/>
          <w:sz w:val="24"/>
          <w:szCs w:val="24"/>
        </w:rPr>
      </w:pPr>
      <w:r w:rsidRPr="00064114">
        <w:rPr>
          <w:rFonts w:ascii="Times New Roman" w:hAnsi="Times New Roman" w:cs="Times New Roman"/>
          <w:sz w:val="24"/>
          <w:szCs w:val="24"/>
        </w:rPr>
        <w:t xml:space="preserve">1) </w:t>
      </w:r>
      <w:r w:rsidR="00064114" w:rsidRPr="00064114">
        <w:rPr>
          <w:rFonts w:ascii="Times New Roman" w:hAnsi="Times New Roman" w:cs="Times New Roman"/>
          <w:b/>
          <w:sz w:val="24"/>
          <w:szCs w:val="24"/>
        </w:rPr>
        <w:t xml:space="preserve">A BERNASEK, VL BAJTELSMIT </w:t>
      </w:r>
      <w:r w:rsidRPr="00064114">
        <w:rPr>
          <w:rFonts w:ascii="Times New Roman" w:hAnsi="Times New Roman" w:cs="Times New Roman"/>
          <w:b/>
          <w:sz w:val="24"/>
          <w:szCs w:val="24"/>
        </w:rPr>
        <w:t>(2002)</w:t>
      </w:r>
      <w:r w:rsidRPr="00064114">
        <w:rPr>
          <w:rFonts w:ascii="Times New Roman" w:hAnsi="Times New Roman" w:cs="Times New Roman"/>
          <w:sz w:val="24"/>
          <w:szCs w:val="24"/>
        </w:rPr>
        <w:t xml:space="preserve">:- </w:t>
      </w:r>
      <w:r w:rsidRPr="00064114">
        <w:rPr>
          <w:rFonts w:ascii="Times New Roman" w:hAnsi="Times New Roman" w:cs="Times New Roman"/>
          <w:b/>
          <w:sz w:val="24"/>
          <w:szCs w:val="24"/>
        </w:rPr>
        <w:t>Predicators of women’s involvement in household financial decision making</w:t>
      </w:r>
      <w:r w:rsidRPr="00064114">
        <w:rPr>
          <w:rFonts w:ascii="Times New Roman" w:hAnsi="Times New Roman" w:cs="Times New Roman"/>
          <w:sz w:val="24"/>
          <w:szCs w:val="24"/>
        </w:rPr>
        <w:t xml:space="preserve"> a solid positive affiliation was recognized between women's inclusion in the financial decisions and her share in the family unit income. In this manner, less share of </w:t>
      </w:r>
      <w:proofErr w:type="spellStart"/>
      <w:r w:rsidRPr="00064114">
        <w:rPr>
          <w:rFonts w:ascii="Times New Roman" w:hAnsi="Times New Roman" w:cs="Times New Roman"/>
          <w:sz w:val="24"/>
          <w:szCs w:val="24"/>
        </w:rPr>
        <w:t>womens</w:t>
      </w:r>
      <w:proofErr w:type="spellEnd"/>
      <w:r w:rsidRPr="00064114">
        <w:rPr>
          <w:rFonts w:ascii="Times New Roman" w:hAnsi="Times New Roman" w:cs="Times New Roman"/>
          <w:sz w:val="24"/>
          <w:szCs w:val="24"/>
        </w:rPr>
        <w:t xml:space="preserve"> in the aggregate family unit salary prompted their less contribution in the decision making procedure of financial investment. </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2) </w:t>
      </w:r>
      <w:r w:rsidR="00064114" w:rsidRPr="00064114">
        <w:rPr>
          <w:rFonts w:ascii="Times New Roman" w:hAnsi="Times New Roman" w:cs="Times New Roman"/>
          <w:b/>
          <w:sz w:val="24"/>
          <w:szCs w:val="24"/>
        </w:rPr>
        <w:t xml:space="preserve">C COLGAN, J GOODMAN </w:t>
      </w:r>
      <w:r w:rsidRPr="00064114">
        <w:rPr>
          <w:rFonts w:ascii="Times New Roman" w:hAnsi="Times New Roman" w:cs="Times New Roman"/>
          <w:b/>
          <w:sz w:val="24"/>
          <w:szCs w:val="24"/>
        </w:rPr>
        <w:t>(2004)</w:t>
      </w:r>
      <w:r w:rsidRPr="00064114">
        <w:rPr>
          <w:rFonts w:ascii="Times New Roman" w:hAnsi="Times New Roman" w:cs="Times New Roman"/>
          <w:sz w:val="24"/>
          <w:szCs w:val="24"/>
        </w:rPr>
        <w:t xml:space="preserve">:- </w:t>
      </w:r>
      <w:r w:rsidRPr="00064114">
        <w:rPr>
          <w:rFonts w:ascii="Times New Roman" w:hAnsi="Times New Roman" w:cs="Times New Roman"/>
          <w:b/>
          <w:sz w:val="24"/>
          <w:szCs w:val="24"/>
        </w:rPr>
        <w:t xml:space="preserve">Saving and investing: A Challenge for </w:t>
      </w:r>
      <w:proofErr w:type="spellStart"/>
      <w:r w:rsidRPr="00064114">
        <w:rPr>
          <w:rFonts w:ascii="Times New Roman" w:hAnsi="Times New Roman" w:cs="Times New Roman"/>
          <w:b/>
          <w:sz w:val="24"/>
          <w:szCs w:val="24"/>
        </w:rPr>
        <w:t>womens</w:t>
      </w:r>
      <w:proofErr w:type="spellEnd"/>
      <w:r w:rsidRPr="00064114">
        <w:rPr>
          <w:rFonts w:ascii="Times New Roman" w:hAnsi="Times New Roman" w:cs="Times New Roman"/>
          <w:sz w:val="24"/>
          <w:szCs w:val="24"/>
        </w:rPr>
        <w:t xml:space="preserve">. The investigation watched that the shortcomings in the retirement arranging framework have abandoned it of little advantage for </w:t>
      </w:r>
      <w:proofErr w:type="spellStart"/>
      <w:r w:rsidRPr="00064114">
        <w:rPr>
          <w:rFonts w:ascii="Times New Roman" w:hAnsi="Times New Roman" w:cs="Times New Roman"/>
          <w:sz w:val="24"/>
          <w:szCs w:val="24"/>
        </w:rPr>
        <w:t>womens</w:t>
      </w:r>
      <w:proofErr w:type="spellEnd"/>
      <w:r w:rsidRPr="00064114">
        <w:rPr>
          <w:rFonts w:ascii="Times New Roman" w:hAnsi="Times New Roman" w:cs="Times New Roman"/>
          <w:sz w:val="24"/>
          <w:szCs w:val="24"/>
        </w:rPr>
        <w:t xml:space="preserve">. The creator is utilizing Descriptive measurements system, Sample and respondent of the examination is utilizing the information from the observe of Consumer Finances conducted after </w:t>
      </w:r>
      <w:proofErr w:type="spellStart"/>
      <w:r w:rsidRPr="00064114">
        <w:rPr>
          <w:rFonts w:ascii="Times New Roman" w:hAnsi="Times New Roman" w:cs="Times New Roman"/>
          <w:sz w:val="24"/>
          <w:szCs w:val="24"/>
        </w:rPr>
        <w:t>at</w:t>
      </w:r>
      <w:proofErr w:type="spellEnd"/>
      <w:r w:rsidRPr="00064114">
        <w:rPr>
          <w:rFonts w:ascii="Times New Roman" w:hAnsi="Times New Roman" w:cs="Times New Roman"/>
          <w:sz w:val="24"/>
          <w:szCs w:val="24"/>
        </w:rPr>
        <w:t xml:space="preserve"> systematic span by Federal Reserve. </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3) </w:t>
      </w:r>
      <w:r w:rsidR="00064114" w:rsidRPr="00064114">
        <w:rPr>
          <w:rFonts w:ascii="Times New Roman" w:hAnsi="Times New Roman" w:cs="Times New Roman"/>
          <w:b/>
          <w:sz w:val="24"/>
          <w:szCs w:val="24"/>
        </w:rPr>
        <w:t xml:space="preserve">HIRA AND LOIBL </w:t>
      </w:r>
      <w:r w:rsidRPr="00064114">
        <w:rPr>
          <w:rFonts w:ascii="Times New Roman" w:hAnsi="Times New Roman" w:cs="Times New Roman"/>
          <w:b/>
          <w:sz w:val="24"/>
          <w:szCs w:val="24"/>
        </w:rPr>
        <w:t>(2006)</w:t>
      </w:r>
      <w:r w:rsidRPr="00064114">
        <w:rPr>
          <w:rFonts w:ascii="Times New Roman" w:hAnsi="Times New Roman" w:cs="Times New Roman"/>
          <w:sz w:val="24"/>
          <w:szCs w:val="24"/>
        </w:rPr>
        <w:t xml:space="preserve">:- </w:t>
      </w:r>
      <w:r w:rsidRPr="00064114">
        <w:rPr>
          <w:rFonts w:ascii="Times New Roman" w:hAnsi="Times New Roman" w:cs="Times New Roman"/>
          <w:b/>
          <w:sz w:val="24"/>
          <w:szCs w:val="24"/>
        </w:rPr>
        <w:t xml:space="preserve">Gender differences in investment behavior </w:t>
      </w:r>
      <w:r w:rsidRPr="00064114">
        <w:rPr>
          <w:rFonts w:ascii="Times New Roman" w:hAnsi="Times New Roman" w:cs="Times New Roman"/>
          <w:sz w:val="24"/>
          <w:szCs w:val="24"/>
        </w:rPr>
        <w:t xml:space="preserve">the examination uncovered that female members discovered investment decisions upsetting, troublesome and time consuming. Additionally, the security worries because of the utilization of PC innovation settled on speculation choices of women’s is awkward. </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4) </w:t>
      </w:r>
      <w:r w:rsidR="00A84001" w:rsidRPr="00064114">
        <w:rPr>
          <w:rFonts w:ascii="Times New Roman" w:hAnsi="Times New Roman" w:cs="Times New Roman"/>
          <w:b/>
          <w:sz w:val="24"/>
          <w:szCs w:val="24"/>
        </w:rPr>
        <w:t xml:space="preserve">FENG AND SEAHOLES </w:t>
      </w:r>
      <w:r w:rsidRPr="00064114">
        <w:rPr>
          <w:rFonts w:ascii="Times New Roman" w:hAnsi="Times New Roman" w:cs="Times New Roman"/>
          <w:b/>
          <w:sz w:val="24"/>
          <w:szCs w:val="24"/>
        </w:rPr>
        <w:t>(2007)</w:t>
      </w:r>
      <w:r w:rsidRPr="00064114">
        <w:rPr>
          <w:rFonts w:ascii="Times New Roman" w:hAnsi="Times New Roman" w:cs="Times New Roman"/>
          <w:sz w:val="24"/>
          <w:szCs w:val="24"/>
        </w:rPr>
        <w:t>:</w:t>
      </w:r>
      <w:r w:rsidRPr="00064114">
        <w:rPr>
          <w:rFonts w:ascii="Times New Roman" w:hAnsi="Times New Roman" w:cs="Times New Roman"/>
          <w:b/>
          <w:sz w:val="24"/>
          <w:szCs w:val="24"/>
        </w:rPr>
        <w:t xml:space="preserve"> Investment behavior of Chinese men and women in the emerging stock markets.</w:t>
      </w:r>
      <w:r w:rsidRPr="00064114">
        <w:rPr>
          <w:rFonts w:ascii="Times New Roman" w:hAnsi="Times New Roman" w:cs="Times New Roman"/>
          <w:sz w:val="24"/>
          <w:szCs w:val="24"/>
        </w:rPr>
        <w:t xml:space="preserve"> The consequences of the investigation demonstrates that fixed deposit of investment with post offices was the ladies' most </w:t>
      </w:r>
      <w:r w:rsidR="00EF5C0B" w:rsidRPr="00064114">
        <w:rPr>
          <w:rFonts w:ascii="Times New Roman" w:hAnsi="Times New Roman" w:cs="Times New Roman"/>
          <w:sz w:val="24"/>
          <w:szCs w:val="24"/>
        </w:rPr>
        <w:t>favored</w:t>
      </w:r>
      <w:r w:rsidRPr="00064114">
        <w:rPr>
          <w:rFonts w:ascii="Times New Roman" w:hAnsi="Times New Roman" w:cs="Times New Roman"/>
          <w:sz w:val="24"/>
          <w:szCs w:val="24"/>
        </w:rPr>
        <w:t xml:space="preserve"> speculation avenue, trailed by fixed deposit with banks and buy of gold while investment in real estate, commodity market and share market were observed to be the slightest </w:t>
      </w:r>
      <w:r w:rsidR="00EF5C0B" w:rsidRPr="00064114">
        <w:rPr>
          <w:rFonts w:ascii="Times New Roman" w:hAnsi="Times New Roman" w:cs="Times New Roman"/>
          <w:sz w:val="24"/>
          <w:szCs w:val="24"/>
        </w:rPr>
        <w:t>favored</w:t>
      </w:r>
      <w:r w:rsidRPr="00064114">
        <w:rPr>
          <w:rFonts w:ascii="Times New Roman" w:hAnsi="Times New Roman" w:cs="Times New Roman"/>
          <w:sz w:val="24"/>
          <w:szCs w:val="24"/>
        </w:rPr>
        <w:t xml:space="preserve"> investment avenue. </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b/>
          <w:sz w:val="24"/>
          <w:szCs w:val="24"/>
        </w:rPr>
        <w:t xml:space="preserve">5) </w:t>
      </w:r>
      <w:r w:rsidR="00A84001" w:rsidRPr="00064114">
        <w:rPr>
          <w:rFonts w:ascii="Times New Roman" w:hAnsi="Times New Roman" w:cs="Times New Roman"/>
          <w:b/>
          <w:sz w:val="24"/>
          <w:szCs w:val="24"/>
        </w:rPr>
        <w:t>L NATH, L HOLDER – WEBB, D WOOD</w:t>
      </w:r>
      <w:r w:rsidRPr="00064114">
        <w:rPr>
          <w:rFonts w:ascii="Times New Roman" w:hAnsi="Times New Roman" w:cs="Times New Roman"/>
          <w:b/>
          <w:sz w:val="24"/>
          <w:szCs w:val="24"/>
        </w:rPr>
        <w:t xml:space="preserve"> (2009):- Will women lead the way? Gender and information preferences in investment decisions</w:t>
      </w:r>
      <w:r w:rsidRPr="00064114">
        <w:rPr>
          <w:rFonts w:ascii="Times New Roman" w:hAnsi="Times New Roman" w:cs="Times New Roman"/>
          <w:sz w:val="24"/>
          <w:szCs w:val="24"/>
        </w:rPr>
        <w:t xml:space="preserve"> the investigation drew out the way that the way in which basic venture applicable data was being given did not enough liberate women’s. The data needs of the females were not took care of an indistinguishable degree from the data needs of males to empower them to utilize this data in settling on investment decisions.</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6) </w:t>
      </w:r>
      <w:r w:rsidR="00A84001" w:rsidRPr="00064114">
        <w:rPr>
          <w:rFonts w:ascii="Times New Roman" w:hAnsi="Times New Roman" w:cs="Times New Roman"/>
          <w:b/>
          <w:sz w:val="24"/>
          <w:szCs w:val="24"/>
        </w:rPr>
        <w:t xml:space="preserve">JOHN R. BECKER-BLEASE </w:t>
      </w:r>
      <w:r w:rsidRPr="00064114">
        <w:rPr>
          <w:rFonts w:ascii="Times New Roman" w:hAnsi="Times New Roman" w:cs="Times New Roman"/>
          <w:b/>
          <w:sz w:val="24"/>
          <w:szCs w:val="24"/>
        </w:rPr>
        <w:t xml:space="preserve">(2009): </w:t>
      </w:r>
      <w:r w:rsidR="00A84001">
        <w:rPr>
          <w:rFonts w:ascii="Times New Roman" w:hAnsi="Times New Roman" w:cs="Times New Roman"/>
          <w:b/>
          <w:sz w:val="24"/>
          <w:szCs w:val="24"/>
        </w:rPr>
        <w:t>Confidence and A</w:t>
      </w:r>
      <w:r w:rsidR="00A84001" w:rsidRPr="00064114">
        <w:rPr>
          <w:rFonts w:ascii="Times New Roman" w:hAnsi="Times New Roman" w:cs="Times New Roman"/>
          <w:b/>
          <w:sz w:val="24"/>
          <w:szCs w:val="24"/>
        </w:rPr>
        <w:t>ngel investors: does gender matter</w:t>
      </w:r>
      <w:r w:rsidR="00A84001" w:rsidRPr="00064114">
        <w:rPr>
          <w:rFonts w:ascii="Times New Roman" w:hAnsi="Times New Roman" w:cs="Times New Roman"/>
          <w:sz w:val="24"/>
          <w:szCs w:val="24"/>
        </w:rPr>
        <w:t>?</w:t>
      </w:r>
      <w:r w:rsidRPr="00064114">
        <w:rPr>
          <w:rFonts w:ascii="Times New Roman" w:hAnsi="Times New Roman" w:cs="Times New Roman"/>
          <w:sz w:val="24"/>
          <w:szCs w:val="24"/>
        </w:rPr>
        <w:t xml:space="preserve"> The consequences of this examination uncovered that male and female investor invest at various rates. Contrasted with women’s, men will probably take an interest in the angel market, put resources into prior stage extends and accept a majority </w:t>
      </w:r>
      <w:proofErr w:type="spellStart"/>
      <w:r w:rsidRPr="00064114">
        <w:rPr>
          <w:rFonts w:ascii="Times New Roman" w:hAnsi="Times New Roman" w:cs="Times New Roman"/>
          <w:sz w:val="24"/>
          <w:szCs w:val="24"/>
        </w:rPr>
        <w:t>propostion</w:t>
      </w:r>
      <w:proofErr w:type="spellEnd"/>
      <w:r w:rsidRPr="00064114">
        <w:rPr>
          <w:rFonts w:ascii="Times New Roman" w:hAnsi="Times New Roman" w:cs="Times New Roman"/>
          <w:sz w:val="24"/>
          <w:szCs w:val="24"/>
        </w:rPr>
        <w:t xml:space="preserve"> of proposition. </w:t>
      </w:r>
      <w:r w:rsidRPr="00064114">
        <w:rPr>
          <w:rFonts w:ascii="Times New Roman" w:hAnsi="Times New Roman" w:cs="Times New Roman"/>
          <w:sz w:val="24"/>
          <w:szCs w:val="24"/>
        </w:rPr>
        <w:lastRenderedPageBreak/>
        <w:t xml:space="preserve">These outcomes are predictable with women investors having lesser certainty contrasted with men. Given that men speculators contribute at a higher rate than do women’s, this has imperative implications for female </w:t>
      </w:r>
      <w:r w:rsidR="00EF5C0B" w:rsidRPr="00064114">
        <w:rPr>
          <w:rFonts w:ascii="Times New Roman" w:hAnsi="Times New Roman" w:cs="Times New Roman"/>
          <w:sz w:val="24"/>
          <w:szCs w:val="24"/>
        </w:rPr>
        <w:t>business peoples</w:t>
      </w:r>
      <w:r w:rsidRPr="00064114">
        <w:rPr>
          <w:rFonts w:ascii="Times New Roman" w:hAnsi="Times New Roman" w:cs="Times New Roman"/>
          <w:sz w:val="24"/>
          <w:szCs w:val="24"/>
        </w:rPr>
        <w:t xml:space="preserve"> are enter into the angel capital. The proof of </w:t>
      </w:r>
      <w:proofErr w:type="spellStart"/>
      <w:r w:rsidRPr="00064114">
        <w:rPr>
          <w:rFonts w:ascii="Times New Roman" w:hAnsi="Times New Roman" w:cs="Times New Roman"/>
          <w:sz w:val="24"/>
          <w:szCs w:val="24"/>
        </w:rPr>
        <w:t>homophily</w:t>
      </w:r>
      <w:proofErr w:type="spellEnd"/>
      <w:r w:rsidRPr="00064114">
        <w:rPr>
          <w:rFonts w:ascii="Times New Roman" w:hAnsi="Times New Roman" w:cs="Times New Roman"/>
          <w:sz w:val="24"/>
          <w:szCs w:val="24"/>
        </w:rPr>
        <w:t xml:space="preserve"> in the looking for process for capital proposes that </w:t>
      </w:r>
      <w:proofErr w:type="spellStart"/>
      <w:r w:rsidRPr="00064114">
        <w:rPr>
          <w:rFonts w:ascii="Times New Roman" w:hAnsi="Times New Roman" w:cs="Times New Roman"/>
          <w:sz w:val="24"/>
          <w:szCs w:val="24"/>
        </w:rPr>
        <w:t>womens</w:t>
      </w:r>
      <w:proofErr w:type="spellEnd"/>
      <w:r w:rsidRPr="00064114">
        <w:rPr>
          <w:rFonts w:ascii="Times New Roman" w:hAnsi="Times New Roman" w:cs="Times New Roman"/>
          <w:sz w:val="24"/>
          <w:szCs w:val="24"/>
        </w:rPr>
        <w:t xml:space="preserve"> business people will probably look for capital development from female investors. On the off chance that female investors contribute at a lower rate and women’s will probably look for capital from other women's, this recommends more limited to get to the money to female business peop</w:t>
      </w:r>
      <w:r w:rsidR="00EF5C0B" w:rsidRPr="00064114">
        <w:rPr>
          <w:rFonts w:ascii="Times New Roman" w:hAnsi="Times New Roman" w:cs="Times New Roman"/>
          <w:sz w:val="24"/>
          <w:szCs w:val="24"/>
        </w:rPr>
        <w:t xml:space="preserve">le, ceteris paribus, than men. </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7) </w:t>
      </w:r>
      <w:r w:rsidR="00A84001" w:rsidRPr="00064114">
        <w:rPr>
          <w:rFonts w:ascii="Times New Roman" w:hAnsi="Times New Roman" w:cs="Times New Roman"/>
          <w:b/>
          <w:sz w:val="24"/>
          <w:szCs w:val="24"/>
        </w:rPr>
        <w:t xml:space="preserve">KATHIRVEL AND MEKALA </w:t>
      </w:r>
      <w:r w:rsidRPr="00064114">
        <w:rPr>
          <w:rFonts w:ascii="Times New Roman" w:hAnsi="Times New Roman" w:cs="Times New Roman"/>
          <w:b/>
          <w:sz w:val="24"/>
          <w:szCs w:val="24"/>
        </w:rPr>
        <w:t xml:space="preserve">(2010):- The factors associated with the financial decision making of women investors as well as to examine the precedence of women investors towards different investment </w:t>
      </w:r>
      <w:r w:rsidR="00EF5C0B" w:rsidRPr="00064114">
        <w:rPr>
          <w:rFonts w:ascii="Times New Roman" w:hAnsi="Times New Roman" w:cs="Times New Roman"/>
          <w:b/>
          <w:sz w:val="24"/>
          <w:szCs w:val="24"/>
        </w:rPr>
        <w:t>marketplace.</w:t>
      </w:r>
      <w:r w:rsidR="00EF5C0B" w:rsidRPr="00064114">
        <w:rPr>
          <w:rFonts w:ascii="Times New Roman" w:hAnsi="Times New Roman" w:cs="Times New Roman"/>
          <w:sz w:val="24"/>
          <w:szCs w:val="24"/>
        </w:rPr>
        <w:t xml:space="preserve"> The</w:t>
      </w:r>
      <w:r w:rsidRPr="00064114">
        <w:rPr>
          <w:rFonts w:ascii="Times New Roman" w:hAnsi="Times New Roman" w:cs="Times New Roman"/>
          <w:sz w:val="24"/>
          <w:szCs w:val="24"/>
        </w:rPr>
        <w:t xml:space="preserve"> authors concluded that the above factors closely influence the investment decisions of the investor whereas there was no association between the saving and the time taken for investment decision. The authors also suggested that basic knowledge of stock market must be given to women investors about all types of investments, so that they will make better investments.</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8) </w:t>
      </w:r>
      <w:r w:rsidR="00A84001" w:rsidRPr="00064114">
        <w:rPr>
          <w:rFonts w:ascii="Times New Roman" w:hAnsi="Times New Roman" w:cs="Times New Roman"/>
          <w:b/>
          <w:sz w:val="24"/>
          <w:szCs w:val="24"/>
        </w:rPr>
        <w:t xml:space="preserve">SHASHIKALA AND PRASAD RAVI </w:t>
      </w:r>
      <w:r w:rsidRPr="00064114">
        <w:rPr>
          <w:rFonts w:ascii="Times New Roman" w:hAnsi="Times New Roman" w:cs="Times New Roman"/>
          <w:b/>
          <w:sz w:val="24"/>
          <w:szCs w:val="24"/>
        </w:rPr>
        <w:t>(2010):-</w:t>
      </w:r>
      <w:r w:rsidRPr="00064114">
        <w:rPr>
          <w:rFonts w:ascii="Times New Roman" w:hAnsi="Times New Roman" w:cs="Times New Roman"/>
          <w:sz w:val="24"/>
          <w:szCs w:val="24"/>
        </w:rPr>
        <w:t xml:space="preserve"> </w:t>
      </w:r>
      <w:r w:rsidRPr="00064114">
        <w:rPr>
          <w:rFonts w:ascii="Times New Roman" w:hAnsi="Times New Roman" w:cs="Times New Roman"/>
          <w:b/>
          <w:sz w:val="24"/>
          <w:szCs w:val="24"/>
        </w:rPr>
        <w:t xml:space="preserve">The demographic characteristics such as gender and age as factors affecting the investment option of the investors. </w:t>
      </w:r>
      <w:r w:rsidRPr="00064114">
        <w:rPr>
          <w:rFonts w:ascii="Times New Roman" w:hAnsi="Times New Roman" w:cs="Times New Roman"/>
          <w:sz w:val="24"/>
          <w:szCs w:val="24"/>
        </w:rPr>
        <w:t xml:space="preserve"> </w:t>
      </w:r>
      <w:r w:rsidR="00EF5C0B" w:rsidRPr="00064114">
        <w:rPr>
          <w:rFonts w:ascii="Times New Roman" w:hAnsi="Times New Roman" w:cs="Times New Roman"/>
          <w:sz w:val="24"/>
          <w:szCs w:val="24"/>
        </w:rPr>
        <w:t>Consequences</w:t>
      </w:r>
      <w:r w:rsidRPr="00064114">
        <w:rPr>
          <w:rFonts w:ascii="Times New Roman" w:hAnsi="Times New Roman" w:cs="Times New Roman"/>
          <w:sz w:val="24"/>
          <w:szCs w:val="24"/>
        </w:rPr>
        <w:t xml:space="preserve"> of investigation found that there are no critical contrast between the male and female investors concerning the </w:t>
      </w:r>
      <w:r w:rsidR="00EF5C0B" w:rsidRPr="00064114">
        <w:rPr>
          <w:rFonts w:ascii="Times New Roman" w:hAnsi="Times New Roman" w:cs="Times New Roman"/>
          <w:sz w:val="24"/>
          <w:szCs w:val="24"/>
        </w:rPr>
        <w:t>favored</w:t>
      </w:r>
      <w:r w:rsidRPr="00064114">
        <w:rPr>
          <w:rFonts w:ascii="Times New Roman" w:hAnsi="Times New Roman" w:cs="Times New Roman"/>
          <w:sz w:val="24"/>
          <w:szCs w:val="24"/>
        </w:rPr>
        <w:t xml:space="preserve"> speculation elective i.e. all females want to put resources into the optional market.</w:t>
      </w:r>
    </w:p>
    <w:p w:rsidR="004617AC" w:rsidRPr="00064114" w:rsidRDefault="004617AC" w:rsidP="00EF5C0B">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b/>
          <w:bCs/>
          <w:sz w:val="24"/>
          <w:szCs w:val="24"/>
        </w:rPr>
        <w:t xml:space="preserve">9) </w:t>
      </w:r>
      <w:r w:rsidR="00A84001" w:rsidRPr="00064114">
        <w:rPr>
          <w:rFonts w:ascii="Times New Roman" w:hAnsi="Times New Roman" w:cs="Times New Roman"/>
          <w:b/>
          <w:bCs/>
          <w:sz w:val="24"/>
          <w:szCs w:val="24"/>
        </w:rPr>
        <w:t xml:space="preserve">MEENAKSHI CHATURVEDI AND SHRUTI KHARE </w:t>
      </w:r>
      <w:r w:rsidRPr="00064114">
        <w:rPr>
          <w:rFonts w:ascii="Times New Roman" w:hAnsi="Times New Roman" w:cs="Times New Roman"/>
          <w:b/>
          <w:bCs/>
          <w:sz w:val="24"/>
          <w:szCs w:val="24"/>
        </w:rPr>
        <w:t>(2012) :-</w:t>
      </w:r>
      <w:r w:rsidRPr="00064114">
        <w:rPr>
          <w:rFonts w:ascii="Times New Roman" w:hAnsi="Times New Roman" w:cs="Times New Roman"/>
          <w:b/>
          <w:sz w:val="24"/>
          <w:szCs w:val="24"/>
        </w:rPr>
        <w:t>Study On Saving Pattern and Investment Preferences of an Individual Household in India”</w:t>
      </w:r>
      <w:r w:rsidRPr="00064114">
        <w:rPr>
          <w:rFonts w:ascii="Times New Roman" w:hAnsi="Times New Roman" w:cs="Times New Roman"/>
          <w:sz w:val="24"/>
          <w:szCs w:val="24"/>
        </w:rPr>
        <w:t xml:space="preserve"> study about the familiarity with securities exchange and investment pattern of the Indian Investors about various speculation instruments, for example, bank deposit, life insurance scheme, commercial deposits, corporate security-securities, mutual funds, and equity and preference shares. This exploration distinguish the effect of age, training, occupation and income level of the individual investors on the speculation choice. Main goal was to examine the inclinations and attention to financial specialist for different investment alternative accessible to them and to breaking down the elements affecting their perception and preferences. All the more particularly, an endeavor has been in this article to measure the level of attention to speculator around a few pre-recognized investment products; it was inferred that the investors had a high level of mindfulness about bank deposit, real estate, Small saving plan, Life protection. The investment </w:t>
      </w:r>
      <w:r w:rsidRPr="00064114">
        <w:rPr>
          <w:rFonts w:ascii="Times New Roman" w:hAnsi="Times New Roman" w:cs="Times New Roman"/>
          <w:sz w:val="24"/>
          <w:szCs w:val="24"/>
        </w:rPr>
        <w:lastRenderedPageBreak/>
        <w:t>avenue like Preference Share, Equity share, mutual fund, corporate securities which are not exceptionally prevalent among the investor and level and degree of mindfulness fluctuates with the level of income.</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10) </w:t>
      </w:r>
      <w:r w:rsidR="00A84001" w:rsidRPr="00064114">
        <w:rPr>
          <w:rFonts w:ascii="Times New Roman" w:hAnsi="Times New Roman" w:cs="Times New Roman"/>
          <w:b/>
          <w:sz w:val="24"/>
          <w:szCs w:val="24"/>
        </w:rPr>
        <w:t>DR. SARITA BAHL</w:t>
      </w:r>
      <w:r w:rsidRPr="00064114">
        <w:rPr>
          <w:rFonts w:ascii="Times New Roman" w:hAnsi="Times New Roman" w:cs="Times New Roman"/>
          <w:b/>
          <w:sz w:val="24"/>
          <w:szCs w:val="24"/>
        </w:rPr>
        <w:t xml:space="preserve"> (2012):-</w:t>
      </w:r>
      <w:r w:rsidRPr="00064114">
        <w:rPr>
          <w:rFonts w:ascii="Times New Roman" w:hAnsi="Times New Roman" w:cs="Times New Roman"/>
          <w:sz w:val="24"/>
          <w:szCs w:val="24"/>
        </w:rPr>
        <w:t xml:space="preserve"> </w:t>
      </w:r>
      <w:r w:rsidRPr="00064114">
        <w:rPr>
          <w:rFonts w:ascii="Times New Roman" w:hAnsi="Times New Roman" w:cs="Times New Roman"/>
          <w:b/>
          <w:sz w:val="24"/>
          <w:szCs w:val="24"/>
        </w:rPr>
        <w:t>Younger women have already developed the plan for investment.</w:t>
      </w:r>
      <w:r w:rsidRPr="00064114">
        <w:rPr>
          <w:rFonts w:ascii="Times New Roman" w:hAnsi="Times New Roman" w:cs="Times New Roman"/>
          <w:sz w:val="24"/>
          <w:szCs w:val="24"/>
        </w:rPr>
        <w:t xml:space="preserve"> She inferred that there are more youthful females have effectively built up the arrangement for investment. </w:t>
      </w:r>
      <w:r w:rsidR="00EF5C0B" w:rsidRPr="00064114">
        <w:rPr>
          <w:rFonts w:ascii="Times New Roman" w:hAnsi="Times New Roman" w:cs="Times New Roman"/>
          <w:sz w:val="24"/>
          <w:szCs w:val="24"/>
        </w:rPr>
        <w:t>Females</w:t>
      </w:r>
      <w:r w:rsidRPr="00064114">
        <w:rPr>
          <w:rFonts w:ascii="Times New Roman" w:hAnsi="Times New Roman" w:cs="Times New Roman"/>
          <w:sz w:val="24"/>
          <w:szCs w:val="24"/>
        </w:rPr>
        <w:t xml:space="preserve"> working in private division are more confidence in contributing their money. Women contribute their cash when they begin procuring and become independent. Greater part of working females have contributed their money. Working females put their cash in insurance schemes as they are not willing to take risk to accomplish profit and need to have a safe future.</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11)</w:t>
      </w:r>
      <w:r w:rsidRPr="00064114">
        <w:rPr>
          <w:rFonts w:ascii="Times New Roman" w:hAnsi="Times New Roman" w:cs="Times New Roman"/>
          <w:b/>
          <w:sz w:val="24"/>
          <w:szCs w:val="24"/>
        </w:rPr>
        <w:t xml:space="preserve"> </w:t>
      </w:r>
      <w:r w:rsidR="00A84001" w:rsidRPr="00064114">
        <w:rPr>
          <w:rFonts w:ascii="Times New Roman" w:hAnsi="Times New Roman" w:cs="Times New Roman"/>
          <w:b/>
          <w:sz w:val="24"/>
          <w:szCs w:val="24"/>
        </w:rPr>
        <w:t xml:space="preserve">MANDEEP KAUR, TINA VOHRA </w:t>
      </w:r>
      <w:r w:rsidRPr="00064114">
        <w:rPr>
          <w:rFonts w:ascii="Times New Roman" w:hAnsi="Times New Roman" w:cs="Times New Roman"/>
          <w:b/>
          <w:sz w:val="24"/>
          <w:szCs w:val="24"/>
        </w:rPr>
        <w:t>(2013):-</w:t>
      </w:r>
      <w:r w:rsidRPr="00064114">
        <w:rPr>
          <w:rFonts w:ascii="Times New Roman" w:hAnsi="Times New Roman" w:cs="Times New Roman"/>
          <w:sz w:val="24"/>
          <w:szCs w:val="24"/>
        </w:rPr>
        <w:t xml:space="preserve"> </w:t>
      </w:r>
      <w:r w:rsidRPr="00064114">
        <w:rPr>
          <w:rFonts w:ascii="Times New Roman" w:hAnsi="Times New Roman" w:cs="Times New Roman"/>
          <w:b/>
          <w:color w:val="000000" w:themeColor="text1"/>
          <w:sz w:val="24"/>
          <w:szCs w:val="24"/>
        </w:rPr>
        <w:t>Women and stock participation (A review of empirical evidences</w:t>
      </w:r>
      <w:r w:rsidRPr="00064114">
        <w:rPr>
          <w:rFonts w:ascii="Times New Roman" w:hAnsi="Times New Roman" w:cs="Times New Roman"/>
          <w:sz w:val="24"/>
          <w:szCs w:val="24"/>
        </w:rPr>
        <w:t xml:space="preserve"> this paper has explained work regarding to women’s and their stock market involvement. Even-though women have made a lots of progress in all spheres of life, their involvement in the stock market is less because they have less knowledge of stocks and the working process of the stock market. Women need to be guided with specific information, products and </w:t>
      </w:r>
      <w:r w:rsidR="00EF5C0B" w:rsidRPr="00064114">
        <w:rPr>
          <w:rFonts w:ascii="Times New Roman" w:hAnsi="Times New Roman" w:cs="Times New Roman"/>
          <w:sz w:val="24"/>
          <w:szCs w:val="24"/>
        </w:rPr>
        <w:t>services as</w:t>
      </w:r>
      <w:r w:rsidRPr="00064114">
        <w:rPr>
          <w:rFonts w:ascii="Times New Roman" w:hAnsi="Times New Roman" w:cs="Times New Roman"/>
          <w:sz w:val="24"/>
          <w:szCs w:val="24"/>
        </w:rPr>
        <w:t xml:space="preserve"> their statistics needs are different from that of men in order to protect their active market involvement.</w:t>
      </w:r>
      <w:r w:rsidR="00EF5C0B" w:rsidRPr="00064114">
        <w:rPr>
          <w:rFonts w:ascii="Times New Roman" w:hAnsi="Times New Roman" w:cs="Times New Roman"/>
          <w:sz w:val="24"/>
          <w:szCs w:val="24"/>
        </w:rPr>
        <w:t xml:space="preserve"> </w:t>
      </w:r>
      <w:r w:rsidRPr="00064114">
        <w:rPr>
          <w:rFonts w:ascii="Times New Roman" w:hAnsi="Times New Roman" w:cs="Times New Roman"/>
          <w:sz w:val="24"/>
          <w:szCs w:val="24"/>
        </w:rPr>
        <w:t xml:space="preserve">The educational programmer should make women alert of the provided financial investment instruments and should help them in </w:t>
      </w:r>
      <w:proofErr w:type="spellStart"/>
      <w:r w:rsidRPr="00064114">
        <w:rPr>
          <w:rFonts w:ascii="Times New Roman" w:hAnsi="Times New Roman" w:cs="Times New Roman"/>
          <w:sz w:val="24"/>
          <w:szCs w:val="24"/>
        </w:rPr>
        <w:t>moulding</w:t>
      </w:r>
      <w:proofErr w:type="spellEnd"/>
      <w:r w:rsidRPr="00064114">
        <w:rPr>
          <w:rFonts w:ascii="Times New Roman" w:hAnsi="Times New Roman" w:cs="Times New Roman"/>
          <w:sz w:val="24"/>
          <w:szCs w:val="24"/>
        </w:rPr>
        <w:t xml:space="preserve"> their confidence about money matters and investments decisions.</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12) </w:t>
      </w:r>
      <w:r w:rsidR="00A84001" w:rsidRPr="00064114">
        <w:rPr>
          <w:rFonts w:ascii="Times New Roman" w:hAnsi="Times New Roman" w:cs="Times New Roman"/>
          <w:b/>
          <w:sz w:val="24"/>
          <w:szCs w:val="24"/>
        </w:rPr>
        <w:t xml:space="preserve">DR. R. SELLAPPAN, MS. S. JAMUNA &amp; MS. TNR. KAVITHA </w:t>
      </w:r>
      <w:r w:rsidRPr="00064114">
        <w:rPr>
          <w:rFonts w:ascii="Times New Roman" w:hAnsi="Times New Roman" w:cs="Times New Roman"/>
          <w:b/>
          <w:sz w:val="24"/>
          <w:szCs w:val="24"/>
        </w:rPr>
        <w:t>(2013):-investment attitude of women towards different sources of securities – A factor analysis approach</w:t>
      </w:r>
      <w:r w:rsidRPr="00064114">
        <w:rPr>
          <w:rFonts w:ascii="Times New Roman" w:hAnsi="Times New Roman" w:cs="Times New Roman"/>
          <w:sz w:val="24"/>
          <w:szCs w:val="24"/>
        </w:rPr>
        <w:t xml:space="preserve"> from the above examination can be inferring that wedded females are more inquisitive in making investment than the unmarried. And also the more youthful are for the most part get a kick out of the chance to put resources into shares, mutual funds, insurance, securities, corporate funds than the more aged females. The middle age people groups most want to put resources into land wellspring of speculation. So the administration, Bankers and Financial foundations can present different plans of speculation in view of division of the statistic variables to secure more subsidizes.</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13) </w:t>
      </w:r>
      <w:r w:rsidR="00A84001" w:rsidRPr="00064114">
        <w:rPr>
          <w:rFonts w:ascii="Times New Roman" w:hAnsi="Times New Roman" w:cs="Times New Roman"/>
          <w:b/>
          <w:sz w:val="24"/>
          <w:szCs w:val="24"/>
        </w:rPr>
        <w:t xml:space="preserve">DEV PRASAD1, M. R. SHOLLAPUR2 AND SHRIDEVI V. PATTED3 </w:t>
      </w:r>
      <w:r w:rsidR="00A84001">
        <w:rPr>
          <w:rFonts w:ascii="Times New Roman" w:hAnsi="Times New Roman" w:cs="Times New Roman"/>
          <w:b/>
          <w:sz w:val="24"/>
          <w:szCs w:val="24"/>
        </w:rPr>
        <w:t>(</w:t>
      </w:r>
      <w:r w:rsidRPr="00064114">
        <w:rPr>
          <w:rFonts w:ascii="Times New Roman" w:hAnsi="Times New Roman" w:cs="Times New Roman"/>
          <w:b/>
          <w:sz w:val="24"/>
          <w:szCs w:val="24"/>
        </w:rPr>
        <w:t>2014):-Indian Women Investors: Emotional Decision Makers?</w:t>
      </w:r>
      <w:r w:rsidRPr="00064114">
        <w:rPr>
          <w:sz w:val="24"/>
          <w:szCs w:val="24"/>
        </w:rPr>
        <w:t xml:space="preserve"> </w:t>
      </w:r>
      <w:r w:rsidRPr="00064114">
        <w:rPr>
          <w:rFonts w:ascii="Times New Roman" w:hAnsi="Times New Roman" w:cs="Times New Roman"/>
          <w:sz w:val="24"/>
          <w:szCs w:val="24"/>
        </w:rPr>
        <w:t xml:space="preserve">This investigation analyses ,regardless of whether the human feelings of fear , love and desire  and unbelief impact the </w:t>
      </w:r>
      <w:r w:rsidRPr="00064114">
        <w:rPr>
          <w:rFonts w:ascii="Times New Roman" w:hAnsi="Times New Roman" w:cs="Times New Roman"/>
          <w:sz w:val="24"/>
          <w:szCs w:val="24"/>
        </w:rPr>
        <w:lastRenderedPageBreak/>
        <w:t xml:space="preserve">decision making process of females investors considering investment openings in the Indian securities exchange The previous talk throws light on the helplessness of female investors to greed, dread, love and distrust in their corporate investment. These feelings hinder the rationale and discernment of speculators, influence their prospects of producing riches, cause budgetary pain, and further decay their passionate solidness. </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14) </w:t>
      </w:r>
      <w:r w:rsidRPr="00064114">
        <w:rPr>
          <w:rFonts w:ascii="Times New Roman" w:hAnsi="Times New Roman" w:cs="Times New Roman"/>
          <w:b/>
          <w:sz w:val="24"/>
          <w:szCs w:val="24"/>
        </w:rPr>
        <w:t>Dr. A.R. KANAGARAJ, N.PRIYANANDHINI, and R.VENKATESAN (2014):</w:t>
      </w:r>
      <w:r w:rsidRPr="00064114">
        <w:rPr>
          <w:rFonts w:ascii="Times New Roman" w:hAnsi="Times New Roman" w:cs="Times New Roman"/>
          <w:sz w:val="24"/>
          <w:szCs w:val="24"/>
        </w:rPr>
        <w:t xml:space="preserve"> </w:t>
      </w:r>
      <w:r w:rsidRPr="00064114">
        <w:rPr>
          <w:rFonts w:ascii="Times New Roman" w:hAnsi="Times New Roman" w:cs="Times New Roman"/>
          <w:b/>
          <w:sz w:val="24"/>
          <w:szCs w:val="24"/>
        </w:rPr>
        <w:t xml:space="preserve">A Study on Perception of Women Investors towards Investments </w:t>
      </w:r>
      <w:r w:rsidRPr="00064114">
        <w:rPr>
          <w:rFonts w:ascii="Times New Roman" w:hAnsi="Times New Roman" w:cs="Times New Roman"/>
          <w:sz w:val="24"/>
          <w:szCs w:val="24"/>
        </w:rPr>
        <w:t>finishes up, occupation and training level does not impact attention of female investors in Coimbatore city. The commitment of asset which have been saved or secured from current utilization with the expectation that a few advantages will accumulate in future. Investment has been an action restricted to the hazard and business class previously. This can be ascribed to the way that accessibility of investable assets is an essential to improvement of assets. So the female investors may appreciate the advantages of capital appreciation. The Government ought to establish enactment for ensuring the investors against illicit theoretical dealings.</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15) </w:t>
      </w:r>
      <w:r w:rsidR="00A84001" w:rsidRPr="00064114">
        <w:rPr>
          <w:rFonts w:ascii="Times New Roman" w:hAnsi="Times New Roman" w:cs="Times New Roman"/>
          <w:b/>
          <w:sz w:val="24"/>
          <w:szCs w:val="24"/>
        </w:rPr>
        <w:t>PROF. PRIYA VASAGADEKAR</w:t>
      </w:r>
      <w:r w:rsidR="00A84001">
        <w:rPr>
          <w:rFonts w:ascii="Times New Roman" w:hAnsi="Times New Roman" w:cs="Times New Roman"/>
          <w:b/>
          <w:sz w:val="24"/>
          <w:szCs w:val="24"/>
        </w:rPr>
        <w:t xml:space="preserve"> </w:t>
      </w:r>
      <w:r w:rsidRPr="00064114">
        <w:rPr>
          <w:rFonts w:ascii="Times New Roman" w:hAnsi="Times New Roman" w:cs="Times New Roman"/>
          <w:b/>
          <w:sz w:val="24"/>
          <w:szCs w:val="24"/>
        </w:rPr>
        <w:t>( 2014 ):-</w:t>
      </w:r>
      <w:r w:rsidR="00A84001">
        <w:rPr>
          <w:rFonts w:ascii="Times New Roman" w:hAnsi="Times New Roman" w:cs="Times New Roman"/>
          <w:b/>
          <w:sz w:val="24"/>
          <w:szCs w:val="24"/>
        </w:rPr>
        <w:t>I</w:t>
      </w:r>
      <w:r w:rsidR="00A84001" w:rsidRPr="00064114">
        <w:rPr>
          <w:rFonts w:ascii="Times New Roman" w:hAnsi="Times New Roman" w:cs="Times New Roman"/>
          <w:b/>
          <w:sz w:val="24"/>
          <w:szCs w:val="24"/>
        </w:rPr>
        <w:t xml:space="preserve">nvestment awareness among </w:t>
      </w:r>
      <w:proofErr w:type="spellStart"/>
      <w:r w:rsidR="00A84001" w:rsidRPr="00064114">
        <w:rPr>
          <w:rFonts w:ascii="Times New Roman" w:hAnsi="Times New Roman" w:cs="Times New Roman"/>
          <w:b/>
          <w:sz w:val="24"/>
          <w:szCs w:val="24"/>
        </w:rPr>
        <w:t>indian</w:t>
      </w:r>
      <w:proofErr w:type="spellEnd"/>
      <w:r w:rsidR="00A84001" w:rsidRPr="00064114">
        <w:rPr>
          <w:rFonts w:ascii="Times New Roman" w:hAnsi="Times New Roman" w:cs="Times New Roman"/>
          <w:b/>
          <w:sz w:val="24"/>
          <w:szCs w:val="24"/>
        </w:rPr>
        <w:t xml:space="preserve"> working women with reference to </w:t>
      </w:r>
      <w:proofErr w:type="spellStart"/>
      <w:r w:rsidR="00A84001" w:rsidRPr="00064114">
        <w:rPr>
          <w:rFonts w:ascii="Times New Roman" w:hAnsi="Times New Roman" w:cs="Times New Roman"/>
          <w:b/>
          <w:sz w:val="24"/>
          <w:szCs w:val="24"/>
        </w:rPr>
        <w:t>pune</w:t>
      </w:r>
      <w:proofErr w:type="spellEnd"/>
      <w:r w:rsidR="00A84001" w:rsidRPr="00064114">
        <w:rPr>
          <w:rFonts w:ascii="Times New Roman" w:hAnsi="Times New Roman" w:cs="Times New Roman"/>
          <w:b/>
          <w:sz w:val="24"/>
          <w:szCs w:val="24"/>
        </w:rPr>
        <w:t xml:space="preserve"> region</w:t>
      </w:r>
      <w:r w:rsidRPr="00064114">
        <w:rPr>
          <w:sz w:val="24"/>
          <w:szCs w:val="24"/>
        </w:rPr>
        <w:t xml:space="preserve"> </w:t>
      </w:r>
      <w:r w:rsidRPr="00064114">
        <w:rPr>
          <w:rFonts w:ascii="Times New Roman" w:hAnsi="Times New Roman" w:cs="Times New Roman"/>
          <w:sz w:val="24"/>
          <w:szCs w:val="24"/>
        </w:rPr>
        <w:t xml:space="preserve">she infer that due to high level training, the present, females are </w:t>
      </w:r>
      <w:proofErr w:type="spellStart"/>
      <w:r w:rsidRPr="00064114">
        <w:rPr>
          <w:rFonts w:ascii="Times New Roman" w:hAnsi="Times New Roman" w:cs="Times New Roman"/>
          <w:sz w:val="24"/>
          <w:szCs w:val="24"/>
        </w:rPr>
        <w:t>acquring</w:t>
      </w:r>
      <w:proofErr w:type="spellEnd"/>
      <w:r w:rsidRPr="00064114">
        <w:rPr>
          <w:rFonts w:ascii="Times New Roman" w:hAnsi="Times New Roman" w:cs="Times New Roman"/>
          <w:sz w:val="24"/>
          <w:szCs w:val="24"/>
        </w:rPr>
        <w:t xml:space="preserve"> the best position offers with high salary bundles. It has turned into the present day requirement for working </w:t>
      </w:r>
      <w:proofErr w:type="spellStart"/>
      <w:r w:rsidRPr="00064114">
        <w:rPr>
          <w:rFonts w:ascii="Times New Roman" w:hAnsi="Times New Roman" w:cs="Times New Roman"/>
          <w:sz w:val="24"/>
          <w:szCs w:val="24"/>
        </w:rPr>
        <w:t>womens</w:t>
      </w:r>
      <w:proofErr w:type="spellEnd"/>
      <w:r w:rsidRPr="00064114">
        <w:rPr>
          <w:rFonts w:ascii="Times New Roman" w:hAnsi="Times New Roman" w:cs="Times New Roman"/>
          <w:sz w:val="24"/>
          <w:szCs w:val="24"/>
        </w:rPr>
        <w:t xml:space="preserve"> in India to build their wealth. As a large portion of the females are low in budgetary education, it turns out to be not really feasible for them to deal with their portfolios all alone. Additionally the hazard bearing limit of working females in India is low. This is because of absence of sound monetary information</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16) </w:t>
      </w:r>
      <w:r w:rsidR="00A84001" w:rsidRPr="00064114">
        <w:rPr>
          <w:rFonts w:ascii="Times New Roman" w:hAnsi="Times New Roman" w:cs="Times New Roman"/>
          <w:b/>
          <w:sz w:val="24"/>
          <w:szCs w:val="24"/>
        </w:rPr>
        <w:t>PROF.</w:t>
      </w:r>
      <w:r w:rsidR="00A84001">
        <w:rPr>
          <w:rFonts w:ascii="Times New Roman" w:hAnsi="Times New Roman" w:cs="Times New Roman"/>
          <w:b/>
          <w:sz w:val="24"/>
          <w:szCs w:val="24"/>
        </w:rPr>
        <w:t xml:space="preserve"> </w:t>
      </w:r>
      <w:r w:rsidR="00A84001" w:rsidRPr="00064114">
        <w:rPr>
          <w:rFonts w:ascii="Times New Roman" w:hAnsi="Times New Roman" w:cs="Times New Roman"/>
          <w:b/>
          <w:sz w:val="24"/>
          <w:szCs w:val="24"/>
        </w:rPr>
        <w:t xml:space="preserve">SHOBHA T.S AND PROF.SHALINI S </w:t>
      </w:r>
      <w:r w:rsidRPr="00064114">
        <w:rPr>
          <w:rFonts w:ascii="Times New Roman" w:hAnsi="Times New Roman" w:cs="Times New Roman"/>
          <w:b/>
          <w:sz w:val="24"/>
          <w:szCs w:val="24"/>
        </w:rPr>
        <w:t>(2015):-</w:t>
      </w:r>
      <w:r w:rsidRPr="00064114">
        <w:rPr>
          <w:rFonts w:ascii="Times New Roman" w:eastAsia="Times New Roman" w:hAnsi="Times New Roman" w:cs="Times New Roman"/>
          <w:b/>
          <w:i/>
          <w:color w:val="000000"/>
          <w:sz w:val="24"/>
          <w:szCs w:val="24"/>
          <w:lang w:eastAsia="en-IN"/>
        </w:rPr>
        <w:t xml:space="preserve"> </w:t>
      </w:r>
      <w:r w:rsidRPr="00064114">
        <w:rPr>
          <w:rFonts w:ascii="Times New Roman" w:eastAsia="Times New Roman" w:hAnsi="Times New Roman" w:cs="Times New Roman"/>
          <w:b/>
          <w:color w:val="000000"/>
          <w:sz w:val="24"/>
          <w:szCs w:val="24"/>
          <w:lang w:eastAsia="en-IN"/>
        </w:rPr>
        <w:t xml:space="preserve">“A </w:t>
      </w:r>
      <w:r w:rsidR="00A84001" w:rsidRPr="00064114">
        <w:rPr>
          <w:rFonts w:ascii="Times New Roman" w:eastAsia="Times New Roman" w:hAnsi="Times New Roman" w:cs="Times New Roman"/>
          <w:b/>
          <w:color w:val="000000"/>
          <w:sz w:val="24"/>
          <w:szCs w:val="24"/>
          <w:lang w:eastAsia="en-IN"/>
        </w:rPr>
        <w:t xml:space="preserve">study on the perception of women towards financial planning in the city of </w:t>
      </w:r>
      <w:proofErr w:type="spellStart"/>
      <w:r w:rsidR="00A84001" w:rsidRPr="00064114">
        <w:rPr>
          <w:rFonts w:ascii="Times New Roman" w:eastAsia="Times New Roman" w:hAnsi="Times New Roman" w:cs="Times New Roman"/>
          <w:b/>
          <w:color w:val="000000"/>
          <w:sz w:val="24"/>
          <w:szCs w:val="24"/>
          <w:lang w:eastAsia="en-IN"/>
        </w:rPr>
        <w:t>bengaluru</w:t>
      </w:r>
      <w:proofErr w:type="spellEnd"/>
      <w:r w:rsidR="00A84001" w:rsidRPr="00064114">
        <w:rPr>
          <w:rFonts w:ascii="Times New Roman" w:eastAsia="Times New Roman" w:hAnsi="Times New Roman" w:cs="Times New Roman"/>
          <w:b/>
          <w:color w:val="000000"/>
          <w:sz w:val="24"/>
          <w:szCs w:val="24"/>
          <w:lang w:eastAsia="en-IN"/>
        </w:rPr>
        <w:t>”</w:t>
      </w:r>
      <w:r w:rsidRPr="00064114">
        <w:rPr>
          <w:rFonts w:ascii="Times New Roman" w:hAnsi="Times New Roman" w:cs="Times New Roman"/>
          <w:sz w:val="24"/>
          <w:szCs w:val="24"/>
        </w:rPr>
        <w:t xml:space="preserve"> The exploration subject has been instrumental in distinguishing the view of women towards budgetary arranging clearly recognizes the difficulties and their recognitions through their procedure of money related planning. </w:t>
      </w:r>
      <w:r w:rsidR="00EF5C0B" w:rsidRPr="00064114">
        <w:rPr>
          <w:rFonts w:ascii="Times New Roman" w:hAnsi="Times New Roman" w:cs="Times New Roman"/>
          <w:sz w:val="24"/>
          <w:szCs w:val="24"/>
        </w:rPr>
        <w:t>Females</w:t>
      </w:r>
      <w:r w:rsidRPr="00064114">
        <w:rPr>
          <w:rFonts w:ascii="Times New Roman" w:hAnsi="Times New Roman" w:cs="Times New Roman"/>
          <w:sz w:val="24"/>
          <w:szCs w:val="24"/>
        </w:rPr>
        <w:t xml:space="preserve"> need to figure out how to teach the propensity for reserve funds, by organizing their costs and planning their costs to make investible surplus inside their methods. Another significant obstruction looked by the </w:t>
      </w:r>
      <w:proofErr w:type="spellStart"/>
      <w:r w:rsidRPr="00064114">
        <w:rPr>
          <w:rFonts w:ascii="Times New Roman" w:hAnsi="Times New Roman" w:cs="Times New Roman"/>
          <w:sz w:val="24"/>
          <w:szCs w:val="24"/>
        </w:rPr>
        <w:t>womens</w:t>
      </w:r>
      <w:proofErr w:type="spellEnd"/>
      <w:r w:rsidRPr="00064114">
        <w:rPr>
          <w:rFonts w:ascii="Times New Roman" w:hAnsi="Times New Roman" w:cs="Times New Roman"/>
          <w:sz w:val="24"/>
          <w:szCs w:val="24"/>
        </w:rPr>
        <w:t xml:space="preserve"> is absence of learning on the nuances of budgetary planning and investments. Absence of monetary mindfulness and information is contributing significantly in their dependence on investment and money related anticipating spouse/family, hampering their budgetary freedom.</w:t>
      </w:r>
    </w:p>
    <w:p w:rsidR="004617AC" w:rsidRPr="00064114" w:rsidRDefault="004617AC" w:rsidP="00D97FA0">
      <w:pPr>
        <w:autoSpaceDE w:val="0"/>
        <w:autoSpaceDN w:val="0"/>
        <w:adjustRightInd w:val="0"/>
        <w:spacing w:before="100" w:beforeAutospacing="1" w:after="100" w:afterAutospacing="1" w:line="360" w:lineRule="auto"/>
        <w:jc w:val="both"/>
        <w:rPr>
          <w:rFonts w:ascii="Times New Roman" w:hAnsi="Times New Roman" w:cs="Times New Roman"/>
          <w:color w:val="252525"/>
          <w:sz w:val="24"/>
          <w:szCs w:val="24"/>
        </w:rPr>
      </w:pPr>
      <w:r w:rsidRPr="00064114">
        <w:rPr>
          <w:rFonts w:ascii="Times New Roman" w:hAnsi="Times New Roman" w:cs="Times New Roman"/>
          <w:sz w:val="24"/>
          <w:szCs w:val="24"/>
        </w:rPr>
        <w:lastRenderedPageBreak/>
        <w:t>17)</w:t>
      </w:r>
      <w:r w:rsidRPr="00064114">
        <w:rPr>
          <w:rFonts w:ascii="Times New Roman" w:hAnsi="Times New Roman" w:cs="Times New Roman"/>
          <w:b/>
          <w:bCs/>
          <w:color w:val="FF0000"/>
          <w:sz w:val="24"/>
          <w:szCs w:val="24"/>
        </w:rPr>
        <w:t xml:space="preserve"> </w:t>
      </w:r>
      <w:r w:rsidRPr="00064114">
        <w:rPr>
          <w:rFonts w:ascii="Times New Roman" w:hAnsi="Times New Roman" w:cs="Times New Roman"/>
          <w:b/>
          <w:bCs/>
          <w:sz w:val="24"/>
          <w:szCs w:val="24"/>
        </w:rPr>
        <w:t xml:space="preserve">DR. NEERAJ MAINI (2015):- </w:t>
      </w:r>
      <w:r w:rsidR="00A84001">
        <w:rPr>
          <w:rFonts w:ascii="Times New Roman" w:hAnsi="Times New Roman" w:cs="Times New Roman"/>
          <w:b/>
          <w:bCs/>
          <w:sz w:val="24"/>
          <w:szCs w:val="24"/>
        </w:rPr>
        <w:t>A</w:t>
      </w:r>
      <w:r w:rsidR="00A84001" w:rsidRPr="00064114">
        <w:rPr>
          <w:rFonts w:ascii="Times New Roman" w:hAnsi="Times New Roman" w:cs="Times New Roman"/>
          <w:b/>
          <w:bCs/>
          <w:sz w:val="24"/>
          <w:szCs w:val="24"/>
        </w:rPr>
        <w:t>nalysis</w:t>
      </w:r>
      <w:r w:rsidR="00A84001" w:rsidRPr="00064114">
        <w:rPr>
          <w:rFonts w:ascii="Times New Roman" w:hAnsi="Times New Roman" w:cs="Times New Roman"/>
          <w:b/>
          <w:bCs/>
          <w:color w:val="000000"/>
          <w:sz w:val="24"/>
          <w:szCs w:val="24"/>
        </w:rPr>
        <w:t xml:space="preserve"> of confidence level of women investors to take investment decisions </w:t>
      </w:r>
      <w:r w:rsidRPr="00064114">
        <w:rPr>
          <w:rFonts w:ascii="Times New Roman" w:hAnsi="Times New Roman" w:cs="Times New Roman"/>
          <w:color w:val="252525"/>
          <w:sz w:val="24"/>
          <w:szCs w:val="24"/>
        </w:rPr>
        <w:t>it</w:t>
      </w:r>
      <w:r w:rsidRPr="00064114">
        <w:rPr>
          <w:sz w:val="24"/>
          <w:szCs w:val="24"/>
        </w:rPr>
        <w:t xml:space="preserve"> </w:t>
      </w:r>
      <w:r w:rsidRPr="00064114">
        <w:rPr>
          <w:rFonts w:ascii="Times New Roman" w:hAnsi="Times New Roman" w:cs="Times New Roman"/>
          <w:color w:val="252525"/>
          <w:sz w:val="24"/>
          <w:szCs w:val="24"/>
        </w:rPr>
        <w:t xml:space="preserve">can be inferred that the advanced female is a developed and satisfactorily groomed identity </w:t>
      </w:r>
      <w:r w:rsidR="00D97FA0" w:rsidRPr="00064114">
        <w:rPr>
          <w:rFonts w:ascii="Times New Roman" w:hAnsi="Times New Roman" w:cs="Times New Roman"/>
          <w:color w:val="252525"/>
          <w:sz w:val="24"/>
          <w:szCs w:val="24"/>
        </w:rPr>
        <w:t>now. Most</w:t>
      </w:r>
      <w:r w:rsidRPr="00064114">
        <w:rPr>
          <w:rFonts w:ascii="Times New Roman" w:hAnsi="Times New Roman" w:cs="Times New Roman"/>
          <w:color w:val="252525"/>
          <w:sz w:val="24"/>
          <w:szCs w:val="24"/>
        </w:rPr>
        <w:t xml:space="preserve"> of the women investor independent of their training and working status think about their monetary needs. They are certain about their capacity to contribute and manage investment issues proficiently. They feel secured with the money related security. Money related security has also influenced their identity emphatically. Since investing is considered as troublesome and scary, subsequently they stay up with the latest and take great choice and feel energized. Almost certainly she settles on her investment choices all alone however they additionally talk about the speculation matters with thei</w:t>
      </w:r>
      <w:r w:rsidR="00624A68">
        <w:rPr>
          <w:rFonts w:ascii="Times New Roman" w:hAnsi="Times New Roman" w:cs="Times New Roman"/>
          <w:color w:val="252525"/>
          <w:sz w:val="24"/>
          <w:szCs w:val="24"/>
        </w:rPr>
        <w:t xml:space="preserve">r life partner routinely. </w:t>
      </w:r>
    </w:p>
    <w:p w:rsidR="004617AC" w:rsidRP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18) </w:t>
      </w:r>
      <w:r w:rsidR="00A84001" w:rsidRPr="00064114">
        <w:rPr>
          <w:rFonts w:ascii="Times New Roman" w:hAnsi="Times New Roman" w:cs="Times New Roman"/>
          <w:b/>
          <w:sz w:val="24"/>
          <w:szCs w:val="24"/>
        </w:rPr>
        <w:t xml:space="preserve">NEHA S SHUKLA </w:t>
      </w:r>
      <w:r w:rsidRPr="00064114">
        <w:rPr>
          <w:rFonts w:ascii="Times New Roman" w:hAnsi="Times New Roman" w:cs="Times New Roman"/>
          <w:b/>
          <w:sz w:val="24"/>
          <w:szCs w:val="24"/>
        </w:rPr>
        <w:t>(2016):-</w:t>
      </w:r>
      <w:r w:rsidRPr="00064114">
        <w:rPr>
          <w:rFonts w:ascii="Times New Roman" w:hAnsi="Times New Roman" w:cs="Times New Roman"/>
          <w:sz w:val="24"/>
          <w:szCs w:val="24"/>
        </w:rPr>
        <w:t xml:space="preserve"> </w:t>
      </w:r>
      <w:r w:rsidRPr="00064114">
        <w:rPr>
          <w:rFonts w:ascii="Times New Roman" w:hAnsi="Times New Roman" w:cs="Times New Roman"/>
          <w:b/>
          <w:sz w:val="24"/>
          <w:szCs w:val="24"/>
        </w:rPr>
        <w:t xml:space="preserve">A Study of Investment Preference of Working Woman of North Gujarat Region </w:t>
      </w:r>
      <w:r w:rsidRPr="00064114">
        <w:rPr>
          <w:rFonts w:ascii="Times New Roman" w:hAnsi="Times New Roman" w:cs="Times New Roman"/>
          <w:sz w:val="24"/>
          <w:szCs w:val="24"/>
        </w:rPr>
        <w:t xml:space="preserve">From the examination it is clear that working females put resources into different investment avenue. </w:t>
      </w:r>
      <w:r w:rsidR="00D97FA0" w:rsidRPr="00064114">
        <w:rPr>
          <w:rFonts w:ascii="Times New Roman" w:hAnsi="Times New Roman" w:cs="Times New Roman"/>
          <w:sz w:val="24"/>
          <w:szCs w:val="24"/>
        </w:rPr>
        <w:t>That</w:t>
      </w:r>
      <w:r w:rsidRPr="00064114">
        <w:rPr>
          <w:rFonts w:ascii="Times New Roman" w:hAnsi="Times New Roman" w:cs="Times New Roman"/>
          <w:sz w:val="24"/>
          <w:szCs w:val="24"/>
        </w:rPr>
        <w:t xml:space="preserve"> understanding the socioeconomics with the assistance of the Chi-Square test, it was discovered that there is no connection between training with investment while there is critical connection amongst Age and Income.</w:t>
      </w:r>
    </w:p>
    <w:p w:rsidR="00064114" w:rsidRDefault="004617AC" w:rsidP="00EF5C0B">
      <w:pPr>
        <w:spacing w:before="100" w:beforeAutospacing="1" w:after="100" w:afterAutospacing="1" w:line="360" w:lineRule="auto"/>
        <w:jc w:val="both"/>
        <w:rPr>
          <w:rFonts w:ascii="Times New Roman" w:hAnsi="Times New Roman" w:cs="Times New Roman"/>
          <w:sz w:val="24"/>
          <w:szCs w:val="24"/>
        </w:rPr>
      </w:pPr>
      <w:r w:rsidRPr="00064114">
        <w:rPr>
          <w:rFonts w:ascii="Times New Roman" w:hAnsi="Times New Roman" w:cs="Times New Roman"/>
          <w:sz w:val="24"/>
          <w:szCs w:val="24"/>
        </w:rPr>
        <w:t xml:space="preserve">19) </w:t>
      </w:r>
      <w:r w:rsidR="00A84001" w:rsidRPr="00064114">
        <w:rPr>
          <w:rFonts w:ascii="Times New Roman" w:hAnsi="Times New Roman" w:cs="Times New Roman"/>
          <w:b/>
          <w:sz w:val="24"/>
          <w:szCs w:val="24"/>
        </w:rPr>
        <w:t xml:space="preserve">JYOTI CHAUDHERY </w:t>
      </w:r>
      <w:r w:rsidRPr="00064114">
        <w:rPr>
          <w:rFonts w:ascii="Times New Roman" w:hAnsi="Times New Roman" w:cs="Times New Roman"/>
          <w:b/>
          <w:sz w:val="24"/>
          <w:szCs w:val="24"/>
        </w:rPr>
        <w:t>(2017):-</w:t>
      </w:r>
      <w:r w:rsidRPr="00064114">
        <w:rPr>
          <w:rFonts w:ascii="Times New Roman" w:hAnsi="Times New Roman" w:cs="Times New Roman"/>
          <w:sz w:val="24"/>
          <w:szCs w:val="24"/>
        </w:rPr>
        <w:t xml:space="preserve"> </w:t>
      </w:r>
      <w:r w:rsidRPr="00064114">
        <w:rPr>
          <w:rFonts w:ascii="Times New Roman" w:hAnsi="Times New Roman" w:cs="Times New Roman"/>
          <w:b/>
          <w:sz w:val="24"/>
          <w:szCs w:val="24"/>
        </w:rPr>
        <w:t>A Study of Income and Investment Pattern of Independent Women’s In Udaipur City</w:t>
      </w:r>
      <w:r w:rsidRPr="00064114">
        <w:rPr>
          <w:rFonts w:ascii="Times New Roman" w:hAnsi="Times New Roman" w:cs="Times New Roman"/>
          <w:sz w:val="24"/>
          <w:szCs w:val="24"/>
        </w:rPr>
        <w:t xml:space="preserve"> This investigation confirms the prior discoveries with respect to the connection amongst Age and hazard level of individual speculators. </w:t>
      </w:r>
      <w:r w:rsidR="00D97FA0" w:rsidRPr="00064114">
        <w:rPr>
          <w:rFonts w:ascii="Times New Roman" w:hAnsi="Times New Roman" w:cs="Times New Roman"/>
          <w:sz w:val="24"/>
          <w:szCs w:val="24"/>
        </w:rPr>
        <w:t>Females</w:t>
      </w:r>
      <w:r w:rsidRPr="00064114">
        <w:rPr>
          <w:rFonts w:ascii="Times New Roman" w:hAnsi="Times New Roman" w:cs="Times New Roman"/>
          <w:sz w:val="24"/>
          <w:szCs w:val="24"/>
        </w:rPr>
        <w:t xml:space="preserve"> are more averse to take investment issues for whatever reasons unknown numerous females are less eager than men to go out on a risks. The Present investigation has imperative implication for investment team as it has turned out with certain </w:t>
      </w:r>
      <w:r w:rsidR="00D97FA0" w:rsidRPr="00064114">
        <w:rPr>
          <w:rFonts w:ascii="Times New Roman" w:hAnsi="Times New Roman" w:cs="Times New Roman"/>
          <w:sz w:val="24"/>
          <w:szCs w:val="24"/>
        </w:rPr>
        <w:t>interesting</w:t>
      </w:r>
      <w:r w:rsidRPr="00064114">
        <w:rPr>
          <w:rFonts w:ascii="Times New Roman" w:hAnsi="Times New Roman" w:cs="Times New Roman"/>
          <w:sz w:val="24"/>
          <w:szCs w:val="24"/>
        </w:rPr>
        <w:t xml:space="preserve"> aspects of an individual speculator. The female speculator still likes to put resources into monetary items which give chan</w:t>
      </w:r>
      <w:r w:rsidR="0062401B" w:rsidRPr="00064114">
        <w:rPr>
          <w:rFonts w:ascii="Times New Roman" w:hAnsi="Times New Roman" w:cs="Times New Roman"/>
          <w:sz w:val="24"/>
          <w:szCs w:val="24"/>
        </w:rPr>
        <w:t>ce free returns.</w:t>
      </w:r>
      <w:r w:rsidR="00624A68">
        <w:rPr>
          <w:rFonts w:ascii="Times New Roman" w:hAnsi="Times New Roman" w:cs="Times New Roman"/>
          <w:sz w:val="24"/>
          <w:szCs w:val="24"/>
        </w:rPr>
        <w:t xml:space="preserve"> </w:t>
      </w:r>
    </w:p>
    <w:p w:rsidR="00D97FA0" w:rsidRPr="00624A68" w:rsidRDefault="00624A68" w:rsidP="00624A68">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20)</w:t>
      </w:r>
      <w:r w:rsidRPr="00624A68">
        <w:rPr>
          <w:rFonts w:ascii="Times New Roman" w:hAnsi="Times New Roman" w:cs="Times New Roman"/>
          <w:b/>
          <w:sz w:val="24"/>
          <w:szCs w:val="24"/>
        </w:rPr>
        <w:t>NAGAJEYAKUMARAN  ATCHYUTHAN  AND  RATHIRANI  YOGENDRAJAH</w:t>
      </w:r>
      <w:r>
        <w:rPr>
          <w:rFonts w:ascii="Times New Roman" w:hAnsi="Times New Roman" w:cs="Times New Roman"/>
          <w:sz w:val="24"/>
          <w:szCs w:val="24"/>
        </w:rPr>
        <w:t xml:space="preserve">  </w:t>
      </w:r>
      <w:r w:rsidR="004617AC" w:rsidRPr="00064114">
        <w:rPr>
          <w:rFonts w:ascii="Times New Roman" w:hAnsi="Times New Roman" w:cs="Times New Roman"/>
          <w:b/>
          <w:sz w:val="24"/>
          <w:szCs w:val="24"/>
        </w:rPr>
        <w:t>(2017):-</w:t>
      </w:r>
      <w:r w:rsidR="004617AC" w:rsidRPr="00064114">
        <w:rPr>
          <w:rFonts w:ascii="Times New Roman" w:hAnsi="Times New Roman" w:cs="Times New Roman"/>
          <w:sz w:val="24"/>
          <w:szCs w:val="24"/>
        </w:rPr>
        <w:t xml:space="preserve"> </w:t>
      </w:r>
      <w:r>
        <w:rPr>
          <w:rFonts w:ascii="Times New Roman" w:hAnsi="Times New Roman" w:cs="Times New Roman"/>
          <w:b/>
          <w:sz w:val="24"/>
          <w:szCs w:val="24"/>
        </w:rPr>
        <w:t>I</w:t>
      </w:r>
      <w:r w:rsidRPr="00064114">
        <w:rPr>
          <w:rFonts w:ascii="Times New Roman" w:hAnsi="Times New Roman" w:cs="Times New Roman"/>
          <w:b/>
          <w:sz w:val="24"/>
          <w:szCs w:val="24"/>
        </w:rPr>
        <w:t xml:space="preserve">nvestment awareness and preference of working women in </w:t>
      </w:r>
      <w:proofErr w:type="spellStart"/>
      <w:r w:rsidRPr="00064114">
        <w:rPr>
          <w:rFonts w:ascii="Times New Roman" w:hAnsi="Times New Roman" w:cs="Times New Roman"/>
          <w:b/>
          <w:sz w:val="24"/>
          <w:szCs w:val="24"/>
        </w:rPr>
        <w:t>jaffna</w:t>
      </w:r>
      <w:proofErr w:type="spellEnd"/>
      <w:r w:rsidRPr="00064114">
        <w:rPr>
          <w:rFonts w:ascii="Times New Roman" w:hAnsi="Times New Roman" w:cs="Times New Roman"/>
          <w:b/>
          <w:sz w:val="24"/>
          <w:szCs w:val="24"/>
        </w:rPr>
        <w:t xml:space="preserve"> district in </w:t>
      </w:r>
      <w:proofErr w:type="spellStart"/>
      <w:r w:rsidRPr="00064114">
        <w:rPr>
          <w:rFonts w:ascii="Times New Roman" w:hAnsi="Times New Roman" w:cs="Times New Roman"/>
          <w:b/>
          <w:sz w:val="24"/>
          <w:szCs w:val="24"/>
        </w:rPr>
        <w:t>sri</w:t>
      </w:r>
      <w:proofErr w:type="spellEnd"/>
      <w:r w:rsidRPr="00064114">
        <w:rPr>
          <w:rFonts w:ascii="Times New Roman" w:hAnsi="Times New Roman" w:cs="Times New Roman"/>
          <w:b/>
          <w:sz w:val="24"/>
          <w:szCs w:val="24"/>
        </w:rPr>
        <w:t xml:space="preserve"> </w:t>
      </w:r>
      <w:proofErr w:type="spellStart"/>
      <w:r w:rsidRPr="00064114">
        <w:rPr>
          <w:rFonts w:ascii="Times New Roman" w:hAnsi="Times New Roman" w:cs="Times New Roman"/>
          <w:b/>
          <w:sz w:val="24"/>
          <w:szCs w:val="24"/>
        </w:rPr>
        <w:t>lanka</w:t>
      </w:r>
      <w:proofErr w:type="spellEnd"/>
      <w:r w:rsidR="00D97FA0" w:rsidRPr="00064114">
        <w:rPr>
          <w:rFonts w:ascii="Times New Roman" w:hAnsi="Times New Roman" w:cs="Times New Roman"/>
          <w:b/>
          <w:sz w:val="24"/>
          <w:szCs w:val="24"/>
        </w:rPr>
        <w:t xml:space="preserve"> </w:t>
      </w:r>
      <w:r w:rsidR="00D97FA0" w:rsidRPr="00064114">
        <w:rPr>
          <w:rFonts w:ascii="Times New Roman" w:hAnsi="Times New Roman" w:cs="Times New Roman"/>
          <w:sz w:val="24"/>
          <w:szCs w:val="24"/>
        </w:rPr>
        <w:t>The investigation uncovers that working females have more like to put resources into bank deposits. Larger part of the working females under the investigation this. It was additionally uncovered that gold was the second inclination of working females. It isn’t astounding that normally females like to put their cash in bank deposits and gold instead of other investment choices. It is additionally found while investing cash; working females underscore more on safety and liquidity as opposed to more return. Findings also recommend that Jaffna working not willing to take problems to earning more return from their investment</w:t>
      </w:r>
    </w:p>
    <w:p w:rsidR="004617AC" w:rsidRDefault="004617AC" w:rsidP="00D97FA0">
      <w:pPr>
        <w:spacing w:before="100" w:beforeAutospacing="1" w:after="100" w:afterAutospacing="1" w:line="360" w:lineRule="auto"/>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lastRenderedPageBreak/>
        <w:t>CHAPTER 3</w:t>
      </w:r>
    </w:p>
    <w:p w:rsidR="004617AC" w:rsidRDefault="004617AC" w:rsidP="00D97FA0">
      <w:pPr>
        <w:spacing w:before="100" w:beforeAutospacing="1" w:after="100" w:afterAutospacing="1" w:line="360" w:lineRule="auto"/>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RESEARCH DESIGN</w:t>
      </w:r>
    </w:p>
    <w:p w:rsidR="004617AC" w:rsidRDefault="0062401B" w:rsidP="00D97FA0">
      <w:pPr>
        <w:spacing w:before="100" w:beforeAutospacing="1" w:after="100" w:afterAutospacing="1" w:line="360" w:lineRule="auto"/>
        <w:rPr>
          <w:rFonts w:ascii="Times New Roman" w:hAnsi="Times New Roman" w:cs="Times New Roman"/>
          <w:b/>
          <w:color w:val="7030A0"/>
          <w:sz w:val="28"/>
          <w:szCs w:val="28"/>
        </w:rPr>
      </w:pPr>
      <w:r>
        <w:rPr>
          <w:rFonts w:ascii="Times New Roman" w:hAnsi="Times New Roman" w:cs="Times New Roman"/>
          <w:color w:val="7030A0"/>
          <w:sz w:val="28"/>
          <w:szCs w:val="28"/>
        </w:rPr>
        <w:t xml:space="preserve">3.1) </w:t>
      </w:r>
      <w:r w:rsidR="004617AC">
        <w:rPr>
          <w:rFonts w:ascii="Times New Roman" w:hAnsi="Times New Roman" w:cs="Times New Roman"/>
          <w:color w:val="7030A0"/>
          <w:sz w:val="28"/>
          <w:szCs w:val="28"/>
        </w:rPr>
        <w:t>STATEMENT OF THE PROBLEM</w:t>
      </w:r>
      <w:r w:rsidR="004617AC">
        <w:rPr>
          <w:rFonts w:ascii="Times New Roman" w:hAnsi="Times New Roman" w:cs="Times New Roman"/>
          <w:b/>
          <w:color w:val="7030A0"/>
          <w:sz w:val="28"/>
          <w:szCs w:val="28"/>
        </w:rPr>
        <w:t>:-</w:t>
      </w:r>
    </w:p>
    <w:p w:rsidR="004617AC" w:rsidRPr="008943C3" w:rsidRDefault="004617AC" w:rsidP="00D97FA0">
      <w:p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current examination expects to put-up on some learning about key factors that impact investment </w:t>
      </w:r>
      <w:r w:rsidR="008943C3">
        <w:rPr>
          <w:rFonts w:ascii="Times New Roman" w:hAnsi="Times New Roman" w:cs="Times New Roman"/>
          <w:color w:val="000000" w:themeColor="text1"/>
          <w:sz w:val="24"/>
          <w:szCs w:val="24"/>
        </w:rPr>
        <w:t>behavior</w:t>
      </w:r>
      <w:r>
        <w:rPr>
          <w:rFonts w:ascii="Times New Roman" w:hAnsi="Times New Roman" w:cs="Times New Roman"/>
          <w:color w:val="000000" w:themeColor="text1"/>
          <w:sz w:val="24"/>
          <w:szCs w:val="24"/>
        </w:rPr>
        <w:t xml:space="preserve"> and ways these components affect investment risk tolerance and decision making activity among females and distinctive age bunches in connection with the martial level. People might be equivalent in all perspectives, however their </w:t>
      </w:r>
      <w:r w:rsidR="008943C3">
        <w:rPr>
          <w:rFonts w:ascii="Times New Roman" w:hAnsi="Times New Roman" w:cs="Times New Roman"/>
          <w:color w:val="000000" w:themeColor="text1"/>
          <w:sz w:val="24"/>
          <w:szCs w:val="24"/>
        </w:rPr>
        <w:t>behavior</w:t>
      </w:r>
      <w:r>
        <w:rPr>
          <w:rFonts w:ascii="Times New Roman" w:hAnsi="Times New Roman" w:cs="Times New Roman"/>
          <w:color w:val="000000" w:themeColor="text1"/>
          <w:sz w:val="24"/>
          <w:szCs w:val="24"/>
        </w:rPr>
        <w:t xml:space="preserve"> is diverse in similar circumstance. In this examination we are endeavoring to discover the factors which impact individual investment choices by considering demographical factors. Thus remembering this, the current examination is an </w:t>
      </w:r>
      <w:r w:rsidR="008943C3">
        <w:rPr>
          <w:rFonts w:ascii="Times New Roman" w:hAnsi="Times New Roman" w:cs="Times New Roman"/>
          <w:color w:val="000000" w:themeColor="text1"/>
          <w:sz w:val="24"/>
          <w:szCs w:val="24"/>
        </w:rPr>
        <w:t>endeavor</w:t>
      </w:r>
      <w:r>
        <w:rPr>
          <w:rFonts w:ascii="Times New Roman" w:hAnsi="Times New Roman" w:cs="Times New Roman"/>
          <w:color w:val="000000" w:themeColor="text1"/>
          <w:sz w:val="24"/>
          <w:szCs w:val="24"/>
        </w:rPr>
        <w:t xml:space="preserve"> to discover factors which impact contrasts in the view of investor in the choice of investing and individual investment choice </w:t>
      </w:r>
      <w:r w:rsidR="008943C3">
        <w:rPr>
          <w:rFonts w:ascii="Times New Roman" w:hAnsi="Times New Roman" w:cs="Times New Roman"/>
          <w:color w:val="000000" w:themeColor="text1"/>
          <w:sz w:val="24"/>
          <w:szCs w:val="24"/>
        </w:rPr>
        <w:t>based on demographical factors.</w:t>
      </w:r>
    </w:p>
    <w:p w:rsidR="004617AC" w:rsidRDefault="0062401B" w:rsidP="00D97FA0">
      <w:pPr>
        <w:spacing w:before="100" w:beforeAutospacing="1" w:after="100" w:afterAutospacing="1" w:line="360" w:lineRule="auto"/>
        <w:rPr>
          <w:rFonts w:ascii="Times New Roman" w:hAnsi="Times New Roman" w:cs="Times New Roman"/>
          <w:color w:val="7030A0"/>
          <w:sz w:val="28"/>
          <w:szCs w:val="28"/>
        </w:rPr>
      </w:pPr>
      <w:r>
        <w:rPr>
          <w:rFonts w:ascii="Times New Roman" w:hAnsi="Times New Roman" w:cs="Times New Roman"/>
          <w:color w:val="7030A0"/>
          <w:sz w:val="28"/>
          <w:szCs w:val="28"/>
        </w:rPr>
        <w:t xml:space="preserve">3.2) </w:t>
      </w:r>
      <w:r w:rsidR="004617AC">
        <w:rPr>
          <w:rFonts w:ascii="Times New Roman" w:hAnsi="Times New Roman" w:cs="Times New Roman"/>
          <w:color w:val="7030A0"/>
          <w:sz w:val="28"/>
          <w:szCs w:val="28"/>
        </w:rPr>
        <w:t>NEED FOR THE STUDY:-</w:t>
      </w:r>
    </w:p>
    <w:p w:rsidR="004617AC" w:rsidRDefault="004617AC" w:rsidP="00D97FA0">
      <w:pPr>
        <w:pStyle w:val="ListParagraph"/>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proofErr w:type="spellStart"/>
      <w:r>
        <w:rPr>
          <w:rFonts w:ascii="Times New Roman" w:hAnsi="Times New Roman" w:cs="Times New Roman"/>
          <w:color w:val="000000" w:themeColor="text1"/>
          <w:sz w:val="24"/>
          <w:szCs w:val="24"/>
        </w:rPr>
        <w:t>analyse</w:t>
      </w:r>
      <w:proofErr w:type="spellEnd"/>
      <w:r>
        <w:rPr>
          <w:rFonts w:ascii="Times New Roman" w:hAnsi="Times New Roman" w:cs="Times New Roman"/>
          <w:color w:val="000000" w:themeColor="text1"/>
          <w:sz w:val="24"/>
          <w:szCs w:val="24"/>
        </w:rPr>
        <w:t xml:space="preserve"> the women investor knowledge towards investment in stock market.</w:t>
      </w:r>
    </w:p>
    <w:p w:rsidR="004617AC" w:rsidRDefault="004617AC" w:rsidP="00D97FA0">
      <w:pPr>
        <w:pStyle w:val="ListParagraph"/>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know women investor interested sector of investment.</w:t>
      </w:r>
    </w:p>
    <w:p w:rsidR="004617AC" w:rsidRDefault="004617AC" w:rsidP="00D97FA0">
      <w:pPr>
        <w:pStyle w:val="ListParagraph"/>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proofErr w:type="spellStart"/>
      <w:r>
        <w:rPr>
          <w:rFonts w:ascii="Times New Roman" w:hAnsi="Times New Roman" w:cs="Times New Roman"/>
          <w:color w:val="000000" w:themeColor="text1"/>
          <w:sz w:val="24"/>
          <w:szCs w:val="24"/>
        </w:rPr>
        <w:t>analyse</w:t>
      </w:r>
      <w:proofErr w:type="spellEnd"/>
      <w:r>
        <w:rPr>
          <w:rFonts w:ascii="Times New Roman" w:hAnsi="Times New Roman" w:cs="Times New Roman"/>
          <w:color w:val="000000" w:themeColor="text1"/>
          <w:sz w:val="24"/>
          <w:szCs w:val="24"/>
        </w:rPr>
        <w:t xml:space="preserve"> the decision making ability of the women investor.</w:t>
      </w:r>
    </w:p>
    <w:p w:rsidR="004617AC" w:rsidRDefault="004617AC" w:rsidP="00D97FA0">
      <w:pPr>
        <w:pStyle w:val="ListParagraph"/>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proofErr w:type="spellStart"/>
      <w:r>
        <w:rPr>
          <w:rFonts w:ascii="Times New Roman" w:hAnsi="Times New Roman" w:cs="Times New Roman"/>
          <w:color w:val="000000" w:themeColor="text1"/>
          <w:sz w:val="24"/>
          <w:szCs w:val="24"/>
        </w:rPr>
        <w:t>analyse</w:t>
      </w:r>
      <w:proofErr w:type="spellEnd"/>
      <w:r>
        <w:rPr>
          <w:rFonts w:ascii="Times New Roman" w:hAnsi="Times New Roman" w:cs="Times New Roman"/>
          <w:color w:val="000000" w:themeColor="text1"/>
          <w:sz w:val="24"/>
          <w:szCs w:val="24"/>
        </w:rPr>
        <w:t xml:space="preserve"> women investors basic purpose of investment in stock market.</w:t>
      </w:r>
    </w:p>
    <w:p w:rsidR="004617AC" w:rsidRDefault="004617AC" w:rsidP="00D97FA0">
      <w:pPr>
        <w:pStyle w:val="ListParagraph"/>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determine the risk taking capacity of the women investor.</w:t>
      </w:r>
    </w:p>
    <w:p w:rsidR="004617AC" w:rsidRPr="00237356" w:rsidRDefault="0062401B" w:rsidP="00D97FA0">
      <w:pPr>
        <w:spacing w:before="100" w:beforeAutospacing="1" w:after="100" w:afterAutospacing="1" w:line="360" w:lineRule="auto"/>
        <w:rPr>
          <w:rFonts w:ascii="Times New Roman" w:hAnsi="Times New Roman" w:cs="Times New Roman"/>
          <w:color w:val="7030A0"/>
          <w:sz w:val="28"/>
          <w:szCs w:val="28"/>
        </w:rPr>
      </w:pPr>
      <w:r>
        <w:rPr>
          <w:rFonts w:ascii="Times New Roman" w:hAnsi="Times New Roman" w:cs="Times New Roman"/>
          <w:color w:val="7030A0"/>
          <w:sz w:val="28"/>
          <w:szCs w:val="28"/>
        </w:rPr>
        <w:t xml:space="preserve">3.3) </w:t>
      </w:r>
      <w:r w:rsidR="004617AC">
        <w:rPr>
          <w:rFonts w:ascii="Times New Roman" w:hAnsi="Times New Roman" w:cs="Times New Roman"/>
          <w:color w:val="7030A0"/>
          <w:sz w:val="28"/>
          <w:szCs w:val="28"/>
        </w:rPr>
        <w:t>OBJECTIVES:</w:t>
      </w:r>
    </w:p>
    <w:p w:rsidR="004617AC" w:rsidRPr="00F33235" w:rsidRDefault="004617AC" w:rsidP="00D97FA0">
      <w:pPr>
        <w:pStyle w:val="ListParagraph"/>
        <w:numPr>
          <w:ilvl w:val="0"/>
          <w:numId w:val="3"/>
        </w:numPr>
        <w:spacing w:before="100" w:beforeAutospacing="1" w:after="100" w:afterAutospacing="1" w:line="360" w:lineRule="auto"/>
        <w:jc w:val="both"/>
        <w:rPr>
          <w:rFonts w:ascii="Times New Roman" w:hAnsi="Times New Roman" w:cs="Times New Roman"/>
          <w:sz w:val="24"/>
          <w:szCs w:val="24"/>
        </w:rPr>
      </w:pPr>
      <w:r w:rsidRPr="00F33235">
        <w:rPr>
          <w:rFonts w:ascii="Times New Roman" w:hAnsi="Times New Roman" w:cs="Times New Roman"/>
          <w:sz w:val="24"/>
          <w:szCs w:val="24"/>
        </w:rPr>
        <w:t>To provide an up-to-date and comprehensive review of studies on women investor and their stock market participation.</w:t>
      </w:r>
    </w:p>
    <w:p w:rsidR="004617AC" w:rsidRPr="00F33235" w:rsidRDefault="004617AC" w:rsidP="00D97FA0">
      <w:pPr>
        <w:pStyle w:val="ListParagraph"/>
        <w:numPr>
          <w:ilvl w:val="0"/>
          <w:numId w:val="3"/>
        </w:numPr>
        <w:spacing w:before="100" w:beforeAutospacing="1" w:after="100" w:afterAutospacing="1" w:line="360" w:lineRule="auto"/>
        <w:jc w:val="both"/>
        <w:rPr>
          <w:rFonts w:ascii="Times New Roman" w:hAnsi="Times New Roman" w:cs="Times New Roman"/>
          <w:sz w:val="24"/>
          <w:szCs w:val="24"/>
        </w:rPr>
      </w:pPr>
      <w:r w:rsidRPr="00F33235">
        <w:rPr>
          <w:rFonts w:ascii="Times New Roman" w:hAnsi="Times New Roman" w:cs="Times New Roman"/>
          <w:sz w:val="24"/>
          <w:szCs w:val="24"/>
        </w:rPr>
        <w:t>To discover the various impediments faced by women while participating in the stock market as explored by various researchers.</w:t>
      </w:r>
    </w:p>
    <w:p w:rsidR="004617AC" w:rsidRPr="005C5B3E" w:rsidRDefault="004617AC" w:rsidP="00D97FA0">
      <w:pPr>
        <w:pStyle w:val="ListParagraph"/>
        <w:numPr>
          <w:ilvl w:val="0"/>
          <w:numId w:val="3"/>
        </w:numPr>
        <w:spacing w:before="100" w:beforeAutospacing="1" w:after="100" w:afterAutospacing="1" w:line="360" w:lineRule="auto"/>
        <w:jc w:val="both"/>
        <w:rPr>
          <w:rFonts w:ascii="Times New Roman" w:hAnsi="Times New Roman" w:cs="Times New Roman"/>
          <w:sz w:val="24"/>
          <w:szCs w:val="24"/>
        </w:rPr>
      </w:pPr>
      <w:r w:rsidRPr="00F33235">
        <w:rPr>
          <w:rFonts w:ascii="Times New Roman" w:hAnsi="Times New Roman" w:cs="Times New Roman"/>
          <w:sz w:val="24"/>
          <w:szCs w:val="24"/>
        </w:rPr>
        <w:t>To identify the women inves</w:t>
      </w:r>
      <w:r w:rsidR="008943C3">
        <w:rPr>
          <w:rFonts w:ascii="Times New Roman" w:hAnsi="Times New Roman" w:cs="Times New Roman"/>
          <w:sz w:val="24"/>
          <w:szCs w:val="24"/>
        </w:rPr>
        <w:t>tors investment preferences in D</w:t>
      </w:r>
      <w:r w:rsidRPr="00F33235">
        <w:rPr>
          <w:rFonts w:ascii="Times New Roman" w:hAnsi="Times New Roman" w:cs="Times New Roman"/>
          <w:sz w:val="24"/>
          <w:szCs w:val="24"/>
        </w:rPr>
        <w:t>avangere</w:t>
      </w:r>
      <w:r>
        <w:rPr>
          <w:rFonts w:ascii="Times New Roman" w:hAnsi="Times New Roman" w:cs="Times New Roman"/>
          <w:sz w:val="24"/>
          <w:szCs w:val="24"/>
        </w:rPr>
        <w:t xml:space="preserve"> city.</w:t>
      </w:r>
    </w:p>
    <w:p w:rsidR="004617AC" w:rsidRPr="00237356" w:rsidRDefault="004617AC" w:rsidP="00D97FA0">
      <w:pPr>
        <w:pStyle w:val="ListParagraph"/>
        <w:numPr>
          <w:ilvl w:val="0"/>
          <w:numId w:val="3"/>
        </w:numPr>
        <w:spacing w:before="100" w:beforeAutospacing="1" w:after="100" w:afterAutospacing="1" w:line="360" w:lineRule="auto"/>
        <w:jc w:val="both"/>
        <w:rPr>
          <w:rFonts w:ascii="Times New Roman" w:hAnsi="Times New Roman" w:cs="Times New Roman"/>
          <w:sz w:val="24"/>
          <w:szCs w:val="24"/>
        </w:rPr>
      </w:pPr>
      <w:r w:rsidRPr="00F33235">
        <w:rPr>
          <w:rFonts w:ascii="Times New Roman" w:hAnsi="Times New Roman" w:cs="Times New Roman"/>
          <w:sz w:val="24"/>
          <w:szCs w:val="24"/>
        </w:rPr>
        <w:t>To identify the impact of demographic factors on investment awareness and preferences among the working women.</w:t>
      </w:r>
    </w:p>
    <w:p w:rsidR="00771FCB" w:rsidRDefault="00771FCB" w:rsidP="00D97FA0">
      <w:pPr>
        <w:spacing w:before="100" w:beforeAutospacing="1" w:after="100" w:afterAutospacing="1" w:line="360" w:lineRule="auto"/>
        <w:jc w:val="both"/>
        <w:rPr>
          <w:rFonts w:ascii="Times New Roman" w:hAnsi="Times New Roman" w:cs="Times New Roman"/>
          <w:color w:val="7030A0"/>
          <w:sz w:val="28"/>
          <w:szCs w:val="28"/>
        </w:rPr>
      </w:pPr>
    </w:p>
    <w:p w:rsidR="004617AC" w:rsidRDefault="0062401B" w:rsidP="00D97FA0">
      <w:pPr>
        <w:spacing w:before="100" w:beforeAutospacing="1" w:after="100" w:afterAutospacing="1" w:line="360" w:lineRule="auto"/>
        <w:jc w:val="both"/>
        <w:rPr>
          <w:rFonts w:ascii="Times New Roman" w:hAnsi="Times New Roman" w:cs="Times New Roman"/>
          <w:color w:val="7030A0"/>
          <w:sz w:val="28"/>
          <w:szCs w:val="28"/>
        </w:rPr>
      </w:pPr>
      <w:r>
        <w:rPr>
          <w:rFonts w:ascii="Times New Roman" w:hAnsi="Times New Roman" w:cs="Times New Roman"/>
          <w:color w:val="7030A0"/>
          <w:sz w:val="28"/>
          <w:szCs w:val="28"/>
        </w:rPr>
        <w:lastRenderedPageBreak/>
        <w:t xml:space="preserve">3.4) </w:t>
      </w:r>
      <w:r w:rsidR="004617AC">
        <w:rPr>
          <w:rFonts w:ascii="Times New Roman" w:hAnsi="Times New Roman" w:cs="Times New Roman"/>
          <w:color w:val="7030A0"/>
          <w:sz w:val="28"/>
          <w:szCs w:val="28"/>
        </w:rPr>
        <w:t>SCOPE OF THE STUDY:-</w:t>
      </w:r>
    </w:p>
    <w:p w:rsidR="004617AC" w:rsidRPr="008943C3" w:rsidRDefault="004617AC" w:rsidP="00D97FA0">
      <w:p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study is confined to level of awareness about avenues while making their investment decisions and the main objectives behind </w:t>
      </w:r>
      <w:r w:rsidR="008943C3">
        <w:rPr>
          <w:rFonts w:ascii="Times New Roman" w:hAnsi="Times New Roman" w:cs="Times New Roman"/>
          <w:color w:val="000000" w:themeColor="text1"/>
          <w:sz w:val="24"/>
          <w:szCs w:val="24"/>
        </w:rPr>
        <w:t>their investment decision.</w:t>
      </w:r>
    </w:p>
    <w:p w:rsidR="004617AC" w:rsidRDefault="0062401B" w:rsidP="00D97FA0">
      <w:pPr>
        <w:spacing w:before="100" w:beforeAutospacing="1" w:after="100" w:afterAutospacing="1" w:line="360" w:lineRule="auto"/>
        <w:jc w:val="both"/>
        <w:rPr>
          <w:rFonts w:ascii="Times New Roman" w:hAnsi="Times New Roman" w:cs="Times New Roman"/>
          <w:color w:val="7030A0"/>
          <w:sz w:val="28"/>
          <w:szCs w:val="28"/>
        </w:rPr>
      </w:pPr>
      <w:r>
        <w:rPr>
          <w:rFonts w:ascii="Times New Roman" w:hAnsi="Times New Roman" w:cs="Times New Roman"/>
          <w:color w:val="7030A0"/>
          <w:sz w:val="28"/>
          <w:szCs w:val="28"/>
        </w:rPr>
        <w:t xml:space="preserve">3.5) </w:t>
      </w:r>
      <w:r w:rsidR="004617AC">
        <w:rPr>
          <w:rFonts w:ascii="Times New Roman" w:hAnsi="Times New Roman" w:cs="Times New Roman"/>
          <w:color w:val="7030A0"/>
          <w:sz w:val="28"/>
          <w:szCs w:val="28"/>
        </w:rPr>
        <w:t>RESEARCH METHODOLOGY:-</w:t>
      </w:r>
    </w:p>
    <w:p w:rsidR="004617AC" w:rsidRDefault="004617AC" w:rsidP="00D97FA0">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Type of research</w:t>
      </w:r>
    </w:p>
    <w:p w:rsidR="004617AC" w:rsidRDefault="004617AC" w:rsidP="00D97FA0">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Descriptive Research:-</w:t>
      </w:r>
    </w:p>
    <w:p w:rsidR="004617AC" w:rsidRDefault="004617AC" w:rsidP="00D97FA0">
      <w:p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sort of research utilized as a part of this is descripative.in this case description of characteristics related with populace of female investors are defined. Assessments of the extents of females who have specific investment </w:t>
      </w:r>
      <w:r w:rsidR="008943C3">
        <w:rPr>
          <w:rFonts w:ascii="Times New Roman" w:hAnsi="Times New Roman" w:cs="Times New Roman"/>
          <w:color w:val="000000" w:themeColor="text1"/>
          <w:sz w:val="24"/>
          <w:szCs w:val="24"/>
        </w:rPr>
        <w:t>behavior</w:t>
      </w:r>
      <w:r>
        <w:rPr>
          <w:rFonts w:ascii="Times New Roman" w:hAnsi="Times New Roman" w:cs="Times New Roman"/>
          <w:color w:val="000000" w:themeColor="text1"/>
          <w:sz w:val="24"/>
          <w:szCs w:val="24"/>
        </w:rPr>
        <w:t xml:space="preserve"> is assessed. What's more, after this procedure association was made to various parts of the investment habits for females and their hazard and speculation styles of females is</w:t>
      </w:r>
      <w:r w:rsidR="008943C3">
        <w:rPr>
          <w:rFonts w:ascii="Times New Roman" w:hAnsi="Times New Roman" w:cs="Times New Roman"/>
          <w:color w:val="000000" w:themeColor="text1"/>
          <w:sz w:val="24"/>
          <w:szCs w:val="24"/>
        </w:rPr>
        <w:t xml:space="preserve"> founded.</w:t>
      </w:r>
    </w:p>
    <w:p w:rsidR="004617AC" w:rsidRDefault="004617AC" w:rsidP="00D97FA0">
      <w:pPr>
        <w:spacing w:before="100" w:beforeAutospacing="1" w:after="100" w:afterAutospacing="1" w:line="360" w:lineRule="auto"/>
        <w:jc w:val="both"/>
        <w:rPr>
          <w:rFonts w:ascii="Times New Roman" w:hAnsi="Times New Roman" w:cs="Times New Roman"/>
          <w:color w:val="7030A0"/>
          <w:sz w:val="28"/>
          <w:szCs w:val="24"/>
        </w:rPr>
      </w:pPr>
      <w:r>
        <w:rPr>
          <w:rFonts w:ascii="Times New Roman" w:hAnsi="Times New Roman" w:cs="Times New Roman"/>
          <w:color w:val="7030A0"/>
          <w:sz w:val="28"/>
          <w:szCs w:val="24"/>
        </w:rPr>
        <w:t>METHOD OF DATA COLLECTION:-</w:t>
      </w:r>
    </w:p>
    <w:p w:rsidR="004617AC" w:rsidRPr="008943C3" w:rsidRDefault="004617AC" w:rsidP="008943C3">
      <w:pPr>
        <w:pStyle w:val="ListParagraph"/>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8F3F81">
        <w:rPr>
          <w:rFonts w:ascii="Times New Roman" w:hAnsi="Times New Roman" w:cs="Times New Roman"/>
          <w:b/>
          <w:color w:val="000000" w:themeColor="text1"/>
          <w:sz w:val="24"/>
          <w:szCs w:val="24"/>
        </w:rPr>
        <w:t xml:space="preserve"> Primary information</w:t>
      </w:r>
      <w:r w:rsidR="008943C3" w:rsidRPr="008F3F81">
        <w:rPr>
          <w:rFonts w:ascii="Times New Roman" w:hAnsi="Times New Roman" w:cs="Times New Roman"/>
          <w:b/>
          <w:color w:val="000000" w:themeColor="text1"/>
          <w:sz w:val="24"/>
          <w:szCs w:val="24"/>
        </w:rPr>
        <w:t>: -</w:t>
      </w:r>
      <w:r w:rsidR="008943C3">
        <w:rPr>
          <w:rFonts w:ascii="Times New Roman" w:hAnsi="Times New Roman" w:cs="Times New Roman"/>
          <w:color w:val="000000" w:themeColor="text1"/>
          <w:sz w:val="24"/>
          <w:szCs w:val="24"/>
        </w:rPr>
        <w:t xml:space="preserve"> </w:t>
      </w:r>
      <w:r w:rsidRPr="008943C3">
        <w:rPr>
          <w:rFonts w:ascii="Times New Roman" w:hAnsi="Times New Roman" w:cs="Times New Roman"/>
          <w:color w:val="000000" w:themeColor="text1"/>
          <w:sz w:val="24"/>
          <w:szCs w:val="24"/>
        </w:rPr>
        <w:t xml:space="preserve">Essential information has been utilized as a part of this examination. Essential information was gathered by a detailed questionnaire of 100 respondents. </w:t>
      </w:r>
    </w:p>
    <w:p w:rsidR="004617AC" w:rsidRDefault="004617AC" w:rsidP="00D97FA0">
      <w:pPr>
        <w:pStyle w:val="ListParagraph"/>
        <w:spacing w:before="100" w:beforeAutospacing="1" w:after="100" w:afterAutospacing="1" w:line="360" w:lineRule="auto"/>
        <w:jc w:val="both"/>
        <w:rPr>
          <w:rFonts w:ascii="Times New Roman" w:hAnsi="Times New Roman" w:cs="Times New Roman"/>
          <w:color w:val="000000" w:themeColor="text1"/>
          <w:sz w:val="24"/>
          <w:szCs w:val="24"/>
        </w:rPr>
      </w:pPr>
    </w:p>
    <w:p w:rsidR="004617AC" w:rsidRPr="008943C3" w:rsidRDefault="004617AC" w:rsidP="008943C3">
      <w:pPr>
        <w:pStyle w:val="ListParagraph"/>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Pr="008F3F81">
        <w:rPr>
          <w:rFonts w:ascii="Times New Roman" w:hAnsi="Times New Roman" w:cs="Times New Roman"/>
          <w:b/>
          <w:color w:val="000000" w:themeColor="text1"/>
          <w:sz w:val="24"/>
          <w:szCs w:val="24"/>
        </w:rPr>
        <w:t>Secondary information</w:t>
      </w:r>
      <w:r w:rsidR="008943C3" w:rsidRPr="008F3F81">
        <w:rPr>
          <w:rFonts w:ascii="Times New Roman" w:hAnsi="Times New Roman" w:cs="Times New Roman"/>
          <w:b/>
          <w:color w:val="000000" w:themeColor="text1"/>
          <w:sz w:val="24"/>
          <w:szCs w:val="24"/>
        </w:rPr>
        <w:t>: -</w:t>
      </w:r>
      <w:r w:rsidR="008943C3">
        <w:rPr>
          <w:rFonts w:ascii="Times New Roman" w:hAnsi="Times New Roman" w:cs="Times New Roman"/>
          <w:color w:val="000000" w:themeColor="text1"/>
          <w:sz w:val="24"/>
          <w:szCs w:val="24"/>
        </w:rPr>
        <w:t xml:space="preserve"> </w:t>
      </w:r>
      <w:r w:rsidRPr="008943C3">
        <w:rPr>
          <w:rFonts w:ascii="Times New Roman" w:hAnsi="Times New Roman" w:cs="Times New Roman"/>
          <w:color w:val="000000" w:themeColor="text1"/>
          <w:sz w:val="24"/>
          <w:szCs w:val="24"/>
        </w:rPr>
        <w:t>For this investigation secondary information was gathered through different sources, for example, web, business diaries, organization report, and magazine.</w:t>
      </w:r>
    </w:p>
    <w:p w:rsidR="004617AC" w:rsidRDefault="004617AC" w:rsidP="00D97FA0">
      <w:pPr>
        <w:spacing w:before="100" w:beforeAutospacing="1" w:after="100" w:afterAutospacing="1" w:line="360" w:lineRule="auto"/>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 </w:t>
      </w:r>
      <w:r>
        <w:rPr>
          <w:rFonts w:ascii="Times New Roman" w:hAnsi="Times New Roman" w:cs="Times New Roman"/>
          <w:color w:val="7030A0"/>
          <w:sz w:val="28"/>
          <w:szCs w:val="24"/>
        </w:rPr>
        <w:t>SAMPLING DESIGN:-</w:t>
      </w:r>
    </w:p>
    <w:p w:rsidR="004617AC" w:rsidRDefault="004617AC" w:rsidP="00D97FA0">
      <w:pPr>
        <w:pStyle w:val="ListParagraph"/>
        <w:numPr>
          <w:ilvl w:val="0"/>
          <w:numId w:val="13"/>
        </w:numPr>
        <w:spacing w:before="100" w:beforeAutospacing="1" w:after="100" w:afterAutospacing="1" w:line="360" w:lineRule="auto"/>
        <w:jc w:val="both"/>
        <w:rPr>
          <w:rFonts w:ascii="Times New Roman" w:hAnsi="Times New Roman" w:cs="Times New Roman"/>
          <w:color w:val="000000" w:themeColor="text1"/>
          <w:sz w:val="24"/>
          <w:szCs w:val="24"/>
        </w:rPr>
      </w:pPr>
      <w:r w:rsidRPr="008F3F81">
        <w:rPr>
          <w:rFonts w:ascii="Times New Roman" w:hAnsi="Times New Roman" w:cs="Times New Roman"/>
          <w:b/>
          <w:color w:val="000000" w:themeColor="text1"/>
          <w:sz w:val="24"/>
          <w:szCs w:val="24"/>
        </w:rPr>
        <w:t>Population: -</w:t>
      </w:r>
      <w:r>
        <w:rPr>
          <w:rFonts w:ascii="Times New Roman" w:hAnsi="Times New Roman" w:cs="Times New Roman"/>
          <w:color w:val="000000" w:themeColor="text1"/>
          <w:sz w:val="24"/>
          <w:szCs w:val="24"/>
        </w:rPr>
        <w:t xml:space="preserve"> The populace decided for this invest</w:t>
      </w:r>
      <w:r w:rsidR="008943C3">
        <w:rPr>
          <w:rFonts w:ascii="Times New Roman" w:hAnsi="Times New Roman" w:cs="Times New Roman"/>
          <w:color w:val="000000" w:themeColor="text1"/>
          <w:sz w:val="24"/>
          <w:szCs w:val="24"/>
        </w:rPr>
        <w:t>igation is females who stay in D</w:t>
      </w:r>
      <w:r>
        <w:rPr>
          <w:rFonts w:ascii="Times New Roman" w:hAnsi="Times New Roman" w:cs="Times New Roman"/>
          <w:color w:val="000000" w:themeColor="text1"/>
          <w:sz w:val="24"/>
          <w:szCs w:val="24"/>
        </w:rPr>
        <w:t>avangere as the examination revolves around the investment choice and money related necessities of female’s investors.</w:t>
      </w:r>
    </w:p>
    <w:p w:rsidR="004617AC" w:rsidRDefault="004617AC" w:rsidP="00D97FA0">
      <w:pPr>
        <w:pStyle w:val="ListParagraph"/>
        <w:numPr>
          <w:ilvl w:val="0"/>
          <w:numId w:val="13"/>
        </w:numPr>
        <w:spacing w:before="100" w:beforeAutospacing="1" w:after="100" w:afterAutospacing="1" w:line="360" w:lineRule="auto"/>
        <w:jc w:val="both"/>
        <w:rPr>
          <w:rFonts w:ascii="Times New Roman" w:hAnsi="Times New Roman" w:cs="Times New Roman"/>
          <w:color w:val="000000" w:themeColor="text1"/>
          <w:sz w:val="24"/>
          <w:szCs w:val="24"/>
        </w:rPr>
      </w:pPr>
      <w:r w:rsidRPr="008F3F81">
        <w:rPr>
          <w:rFonts w:ascii="Times New Roman" w:hAnsi="Times New Roman" w:cs="Times New Roman"/>
          <w:b/>
          <w:color w:val="000000" w:themeColor="text1"/>
          <w:sz w:val="24"/>
          <w:szCs w:val="24"/>
        </w:rPr>
        <w:t>Sample Size: -</w:t>
      </w:r>
      <w:r>
        <w:rPr>
          <w:rFonts w:ascii="Times New Roman" w:hAnsi="Times New Roman" w:cs="Times New Roman"/>
          <w:color w:val="000000" w:themeColor="text1"/>
          <w:sz w:val="24"/>
          <w:szCs w:val="24"/>
        </w:rPr>
        <w:t xml:space="preserve"> For this examination, I have gathered information from 100 female respondents. </w:t>
      </w:r>
    </w:p>
    <w:p w:rsidR="004617AC" w:rsidRDefault="004617AC" w:rsidP="00D97FA0">
      <w:pPr>
        <w:pStyle w:val="ListParagraph"/>
        <w:numPr>
          <w:ilvl w:val="0"/>
          <w:numId w:val="13"/>
        </w:numPr>
        <w:spacing w:before="100" w:beforeAutospacing="1" w:after="100" w:afterAutospacing="1" w:line="360" w:lineRule="auto"/>
        <w:jc w:val="both"/>
        <w:rPr>
          <w:rFonts w:ascii="Times New Roman" w:hAnsi="Times New Roman" w:cs="Times New Roman"/>
          <w:color w:val="000000" w:themeColor="text1"/>
          <w:sz w:val="24"/>
          <w:szCs w:val="24"/>
        </w:rPr>
      </w:pPr>
      <w:r w:rsidRPr="008F3F81">
        <w:rPr>
          <w:rFonts w:ascii="Times New Roman" w:hAnsi="Times New Roman" w:cs="Times New Roman"/>
          <w:b/>
          <w:color w:val="000000" w:themeColor="text1"/>
          <w:sz w:val="24"/>
          <w:szCs w:val="24"/>
        </w:rPr>
        <w:t>Sample Unit: -</w:t>
      </w:r>
      <w:r>
        <w:rPr>
          <w:rFonts w:ascii="Times New Roman" w:hAnsi="Times New Roman" w:cs="Times New Roman"/>
          <w:color w:val="000000" w:themeColor="text1"/>
          <w:sz w:val="24"/>
          <w:szCs w:val="24"/>
        </w:rPr>
        <w:t xml:space="preserve"> It is directed just for female investors. </w:t>
      </w:r>
    </w:p>
    <w:p w:rsidR="004617AC" w:rsidRPr="008943C3" w:rsidRDefault="004617AC" w:rsidP="00D97FA0">
      <w:pPr>
        <w:pStyle w:val="ListParagraph"/>
        <w:numPr>
          <w:ilvl w:val="0"/>
          <w:numId w:val="13"/>
        </w:numPr>
        <w:spacing w:before="100" w:beforeAutospacing="1" w:after="100" w:afterAutospacing="1" w:line="360" w:lineRule="auto"/>
        <w:jc w:val="both"/>
        <w:rPr>
          <w:rFonts w:ascii="Times New Roman" w:hAnsi="Times New Roman" w:cs="Times New Roman"/>
          <w:color w:val="000000" w:themeColor="text1"/>
          <w:sz w:val="24"/>
          <w:szCs w:val="24"/>
        </w:rPr>
      </w:pPr>
      <w:r w:rsidRPr="008F3F81">
        <w:rPr>
          <w:rFonts w:ascii="Times New Roman" w:hAnsi="Times New Roman" w:cs="Times New Roman"/>
          <w:b/>
          <w:color w:val="000000" w:themeColor="text1"/>
          <w:sz w:val="24"/>
          <w:szCs w:val="24"/>
        </w:rPr>
        <w:t>Sample Techniques: -</w:t>
      </w:r>
      <w:r>
        <w:rPr>
          <w:rFonts w:ascii="Times New Roman" w:hAnsi="Times New Roman" w:cs="Times New Roman"/>
          <w:color w:val="000000" w:themeColor="text1"/>
          <w:sz w:val="24"/>
          <w:szCs w:val="24"/>
        </w:rPr>
        <w:t xml:space="preserve"> For this </w:t>
      </w:r>
      <w:r w:rsidR="008943C3">
        <w:rPr>
          <w:rFonts w:ascii="Times New Roman" w:hAnsi="Times New Roman" w:cs="Times New Roman"/>
          <w:color w:val="000000" w:themeColor="text1"/>
          <w:sz w:val="24"/>
          <w:szCs w:val="24"/>
        </w:rPr>
        <w:t>study,</w:t>
      </w:r>
      <w:r>
        <w:rPr>
          <w:rFonts w:ascii="Times New Roman" w:hAnsi="Times New Roman" w:cs="Times New Roman"/>
          <w:color w:val="000000" w:themeColor="text1"/>
          <w:sz w:val="24"/>
          <w:szCs w:val="24"/>
        </w:rPr>
        <w:t xml:space="preserve"> conv</w:t>
      </w:r>
      <w:r w:rsidR="008943C3">
        <w:rPr>
          <w:rFonts w:ascii="Times New Roman" w:hAnsi="Times New Roman" w:cs="Times New Roman"/>
          <w:color w:val="000000" w:themeColor="text1"/>
          <w:sz w:val="24"/>
          <w:szCs w:val="24"/>
        </w:rPr>
        <w:t>en</w:t>
      </w:r>
      <w:r>
        <w:rPr>
          <w:rFonts w:ascii="Times New Roman" w:hAnsi="Times New Roman" w:cs="Times New Roman"/>
          <w:color w:val="000000" w:themeColor="text1"/>
          <w:sz w:val="24"/>
          <w:szCs w:val="24"/>
        </w:rPr>
        <w:t>ience s</w:t>
      </w:r>
      <w:r w:rsidR="008943C3">
        <w:rPr>
          <w:rFonts w:ascii="Times New Roman" w:hAnsi="Times New Roman" w:cs="Times New Roman"/>
          <w:color w:val="000000" w:themeColor="text1"/>
          <w:sz w:val="24"/>
          <w:szCs w:val="24"/>
        </w:rPr>
        <w:t>ampling technique has been used.</w:t>
      </w:r>
    </w:p>
    <w:p w:rsidR="00771FCB" w:rsidRDefault="00771FCB" w:rsidP="00D97FA0">
      <w:pPr>
        <w:spacing w:before="100" w:beforeAutospacing="1" w:after="100" w:afterAutospacing="1" w:line="360" w:lineRule="auto"/>
        <w:jc w:val="both"/>
        <w:rPr>
          <w:rFonts w:ascii="Times New Roman" w:hAnsi="Times New Roman" w:cs="Times New Roman"/>
          <w:color w:val="7030A0"/>
          <w:sz w:val="28"/>
          <w:szCs w:val="28"/>
        </w:rPr>
      </w:pPr>
    </w:p>
    <w:p w:rsidR="004617AC" w:rsidRDefault="0062401B" w:rsidP="00D97FA0">
      <w:pPr>
        <w:spacing w:before="100" w:beforeAutospacing="1" w:after="100" w:afterAutospacing="1" w:line="360" w:lineRule="auto"/>
        <w:jc w:val="both"/>
        <w:rPr>
          <w:rFonts w:ascii="Times New Roman" w:hAnsi="Times New Roman" w:cs="Times New Roman"/>
          <w:color w:val="7030A0"/>
          <w:sz w:val="28"/>
          <w:szCs w:val="28"/>
        </w:rPr>
      </w:pPr>
      <w:r>
        <w:rPr>
          <w:rFonts w:ascii="Times New Roman" w:hAnsi="Times New Roman" w:cs="Times New Roman"/>
          <w:color w:val="7030A0"/>
          <w:sz w:val="28"/>
          <w:szCs w:val="28"/>
        </w:rPr>
        <w:t xml:space="preserve">3.6) </w:t>
      </w:r>
      <w:r w:rsidR="004617AC">
        <w:rPr>
          <w:rFonts w:ascii="Times New Roman" w:hAnsi="Times New Roman" w:cs="Times New Roman"/>
          <w:color w:val="7030A0"/>
          <w:sz w:val="28"/>
          <w:szCs w:val="28"/>
        </w:rPr>
        <w:t>LIMITATIONS OF THE STUDY:-</w:t>
      </w:r>
    </w:p>
    <w:p w:rsidR="004617AC" w:rsidRDefault="004617AC" w:rsidP="00D97FA0">
      <w:pPr>
        <w:pStyle w:val="ListParagraph"/>
        <w:numPr>
          <w:ilvl w:val="0"/>
          <w:numId w:val="5"/>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paper is found on both primary and secondary data.</w:t>
      </w:r>
    </w:p>
    <w:p w:rsidR="004617AC" w:rsidRDefault="004617AC" w:rsidP="00D97FA0">
      <w:pPr>
        <w:pStyle w:val="ListParagraph"/>
        <w:numPr>
          <w:ilvl w:val="0"/>
          <w:numId w:val="5"/>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samples have been gathered from hundred respondents only.</w:t>
      </w:r>
    </w:p>
    <w:p w:rsidR="004617AC" w:rsidRDefault="004617AC" w:rsidP="00D97FA0">
      <w:pPr>
        <w:pStyle w:val="ListParagraph"/>
        <w:numPr>
          <w:ilvl w:val="0"/>
          <w:numId w:val="5"/>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study is limited and therefore the finding of the study cannot it be extended to other areas.</w:t>
      </w:r>
    </w:p>
    <w:p w:rsidR="004617AC" w:rsidRPr="0062401B" w:rsidRDefault="004617AC" w:rsidP="00D97FA0">
      <w:pPr>
        <w:pStyle w:val="ListParagraph"/>
        <w:numPr>
          <w:ilvl w:val="0"/>
          <w:numId w:val="5"/>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study would be influenced by personal experience of the investors.</w:t>
      </w:r>
    </w:p>
    <w:p w:rsidR="004617AC" w:rsidRDefault="0062401B" w:rsidP="00D97FA0">
      <w:pPr>
        <w:spacing w:before="100" w:beforeAutospacing="1" w:after="100" w:afterAutospacing="1" w:line="360" w:lineRule="auto"/>
        <w:jc w:val="both"/>
        <w:rPr>
          <w:rFonts w:ascii="Times New Roman" w:hAnsi="Times New Roman" w:cs="Times New Roman"/>
          <w:color w:val="7030A0"/>
          <w:sz w:val="28"/>
          <w:szCs w:val="28"/>
        </w:rPr>
      </w:pPr>
      <w:r>
        <w:rPr>
          <w:rFonts w:ascii="Times New Roman" w:hAnsi="Times New Roman" w:cs="Times New Roman"/>
          <w:color w:val="7030A0"/>
          <w:sz w:val="28"/>
          <w:szCs w:val="28"/>
        </w:rPr>
        <w:t xml:space="preserve">3.7) </w:t>
      </w:r>
      <w:r w:rsidR="004617AC">
        <w:rPr>
          <w:rFonts w:ascii="Times New Roman" w:hAnsi="Times New Roman" w:cs="Times New Roman"/>
          <w:color w:val="7030A0"/>
          <w:sz w:val="28"/>
          <w:szCs w:val="28"/>
        </w:rPr>
        <w:t>HYPOTHESIS:-</w:t>
      </w:r>
    </w:p>
    <w:p w:rsidR="004617AC" w:rsidRDefault="004617AC" w:rsidP="00D97FA0">
      <w:pPr>
        <w:spacing w:before="100" w:beforeAutospacing="1" w:after="100" w:afterAutospacing="1"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 theory or prediction can also called hypothesis. A hypothesis is something more than a wild calculation but less</w:t>
      </w:r>
      <w:r w:rsidR="008943C3">
        <w:rPr>
          <w:rFonts w:ascii="Times New Roman" w:hAnsi="Times New Roman" w:cs="Times New Roman"/>
          <w:color w:val="0D0D0D" w:themeColor="text1" w:themeTint="F2"/>
          <w:sz w:val="24"/>
          <w:szCs w:val="24"/>
        </w:rPr>
        <w:t xml:space="preserve"> than a well - accepted theory.</w:t>
      </w:r>
    </w:p>
    <w:p w:rsidR="004617AC" w:rsidRDefault="004617AC" w:rsidP="00D97FA0">
      <w:pPr>
        <w:spacing w:before="100" w:beforeAutospacing="1" w:after="100" w:afterAutospacing="1" w:line="360" w:lineRule="auto"/>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Null hypothesis:-</w:t>
      </w:r>
    </w:p>
    <w:p w:rsidR="004617AC" w:rsidRDefault="004617AC" w:rsidP="00D97FA0">
      <w:pPr>
        <w:pStyle w:val="ListParagraph"/>
        <w:numPr>
          <w:ilvl w:val="0"/>
          <w:numId w:val="14"/>
        </w:numPr>
        <w:spacing w:before="100" w:beforeAutospacing="1" w:after="100" w:afterAutospacing="1"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Null hypothesis always predicts that there is no connection between the factors.</w:t>
      </w:r>
    </w:p>
    <w:p w:rsidR="004617AC" w:rsidRDefault="004617AC" w:rsidP="00D97FA0">
      <w:pPr>
        <w:pStyle w:val="ListParagraph"/>
        <w:numPr>
          <w:ilvl w:val="0"/>
          <w:numId w:val="14"/>
        </w:numPr>
        <w:spacing w:before="100" w:beforeAutospacing="1" w:after="100" w:afterAutospacing="1"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It is represented by H0</w:t>
      </w:r>
    </w:p>
    <w:p w:rsidR="004617AC" w:rsidRDefault="004617AC" w:rsidP="00D97FA0">
      <w:pPr>
        <w:spacing w:before="100" w:beforeAutospacing="1" w:after="100" w:afterAutospacing="1" w:line="36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Alternative hypothesis:-</w:t>
      </w:r>
    </w:p>
    <w:p w:rsidR="004617AC" w:rsidRDefault="004617AC" w:rsidP="00D97FA0">
      <w:pPr>
        <w:pStyle w:val="ListParagraph"/>
        <w:numPr>
          <w:ilvl w:val="0"/>
          <w:numId w:val="15"/>
        </w:numPr>
        <w:spacing w:before="100" w:beforeAutospacing="1" w:after="100" w:afterAutospacing="1"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Alternative hypothesis always predicts that there is connection between the factors.</w:t>
      </w:r>
    </w:p>
    <w:p w:rsidR="004617AC" w:rsidRDefault="004617AC" w:rsidP="00D97FA0">
      <w:pPr>
        <w:pStyle w:val="ListParagraph"/>
        <w:numPr>
          <w:ilvl w:val="0"/>
          <w:numId w:val="15"/>
        </w:numPr>
        <w:spacing w:before="100" w:beforeAutospacing="1" w:after="100" w:afterAutospacing="1"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It is represented by H1.</w:t>
      </w:r>
    </w:p>
    <w:p w:rsidR="004617AC" w:rsidRDefault="004617AC" w:rsidP="00D97FA0">
      <w:pPr>
        <w:spacing w:before="100" w:beforeAutospacing="1" w:after="100" w:afterAutospacing="1" w:line="360" w:lineRule="auto"/>
        <w:rPr>
          <w:rFonts w:ascii="Times New Roman" w:hAnsi="Times New Roman" w:cs="Times New Roman"/>
          <w:b/>
          <w:color w:val="0D0D0D" w:themeColor="text1" w:themeTint="F2"/>
          <w:sz w:val="24"/>
          <w:szCs w:val="24"/>
        </w:rPr>
      </w:pPr>
    </w:p>
    <w:p w:rsidR="004617AC" w:rsidRDefault="008943C3" w:rsidP="00D97FA0">
      <w:pPr>
        <w:spacing w:before="100" w:beforeAutospacing="1" w:after="100" w:afterAutospacing="1" w:line="36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LIST OF HYPOTHESIS:-</w:t>
      </w:r>
    </w:p>
    <w:tbl>
      <w:tblPr>
        <w:tblStyle w:val="TableGrid"/>
        <w:tblW w:w="9242" w:type="dxa"/>
        <w:tblLayout w:type="fixed"/>
        <w:tblLook w:val="04A0" w:firstRow="1" w:lastRow="0" w:firstColumn="1" w:lastColumn="0" w:noHBand="0" w:noVBand="1"/>
      </w:tblPr>
      <w:tblGrid>
        <w:gridCol w:w="558"/>
        <w:gridCol w:w="8684"/>
      </w:tblGrid>
      <w:tr w:rsidR="004617AC" w:rsidTr="00036FA0">
        <w:trPr>
          <w:trHeight w:val="539"/>
        </w:trPr>
        <w:tc>
          <w:tcPr>
            <w:tcW w:w="558" w:type="dxa"/>
          </w:tcPr>
          <w:p w:rsidR="004617AC" w:rsidRDefault="004617AC" w:rsidP="00D97FA0">
            <w:pPr>
              <w:spacing w:before="100" w:beforeAutospacing="1" w:after="100" w:afterAutospacing="1" w:line="360" w:lineRule="auto"/>
              <w:rPr>
                <w:color w:val="0D0D0D" w:themeColor="text1" w:themeTint="F2"/>
                <w:sz w:val="24"/>
                <w:szCs w:val="24"/>
              </w:rPr>
            </w:pPr>
            <w:r>
              <w:rPr>
                <w:color w:val="0D0D0D" w:themeColor="text1" w:themeTint="F2"/>
                <w:sz w:val="24"/>
                <w:szCs w:val="24"/>
              </w:rPr>
              <w:t xml:space="preserve">01 </w:t>
            </w:r>
          </w:p>
        </w:tc>
        <w:tc>
          <w:tcPr>
            <w:tcW w:w="8684" w:type="dxa"/>
          </w:tcPr>
          <w:p w:rsidR="004617AC" w:rsidRDefault="004617AC" w:rsidP="00D97FA0">
            <w:pPr>
              <w:spacing w:before="100" w:beforeAutospacing="1" w:after="100" w:afterAutospacing="1" w:line="360" w:lineRule="auto"/>
              <w:rPr>
                <w:color w:val="0D0D0D" w:themeColor="text1" w:themeTint="F2"/>
                <w:sz w:val="24"/>
                <w:szCs w:val="24"/>
              </w:rPr>
            </w:pPr>
            <w:r>
              <w:rPr>
                <w:color w:val="0D0D0D" w:themeColor="text1" w:themeTint="F2"/>
                <w:sz w:val="24"/>
                <w:szCs w:val="24"/>
              </w:rPr>
              <w:t>The relationship between the age and knowledge about stock market.</w:t>
            </w:r>
          </w:p>
        </w:tc>
      </w:tr>
      <w:tr w:rsidR="004617AC" w:rsidTr="00036FA0">
        <w:trPr>
          <w:trHeight w:val="521"/>
        </w:trPr>
        <w:tc>
          <w:tcPr>
            <w:tcW w:w="558" w:type="dxa"/>
          </w:tcPr>
          <w:p w:rsidR="004617AC" w:rsidRDefault="004617AC" w:rsidP="00D97FA0">
            <w:pPr>
              <w:spacing w:before="100" w:beforeAutospacing="1" w:after="100" w:afterAutospacing="1" w:line="360" w:lineRule="auto"/>
              <w:rPr>
                <w:color w:val="0D0D0D" w:themeColor="text1" w:themeTint="F2"/>
                <w:sz w:val="24"/>
                <w:szCs w:val="24"/>
              </w:rPr>
            </w:pPr>
            <w:r>
              <w:rPr>
                <w:color w:val="0D0D0D" w:themeColor="text1" w:themeTint="F2"/>
                <w:sz w:val="24"/>
                <w:szCs w:val="24"/>
              </w:rPr>
              <w:t>02</w:t>
            </w:r>
          </w:p>
        </w:tc>
        <w:tc>
          <w:tcPr>
            <w:tcW w:w="8684" w:type="dxa"/>
          </w:tcPr>
          <w:p w:rsidR="004617AC" w:rsidRDefault="004617AC" w:rsidP="00D97FA0">
            <w:pPr>
              <w:spacing w:before="100" w:beforeAutospacing="1" w:after="100" w:afterAutospacing="1" w:line="360" w:lineRule="auto"/>
              <w:rPr>
                <w:color w:val="0D0D0D" w:themeColor="text1" w:themeTint="F2"/>
                <w:sz w:val="24"/>
                <w:szCs w:val="24"/>
              </w:rPr>
            </w:pPr>
            <w:r>
              <w:rPr>
                <w:color w:val="0D0D0D" w:themeColor="text1" w:themeTint="F2"/>
                <w:sz w:val="24"/>
                <w:szCs w:val="24"/>
              </w:rPr>
              <w:t>The relationship between the monthly income and proportion of income.</w:t>
            </w:r>
          </w:p>
        </w:tc>
      </w:tr>
      <w:tr w:rsidR="004617AC" w:rsidTr="00036FA0">
        <w:trPr>
          <w:trHeight w:val="530"/>
        </w:trPr>
        <w:tc>
          <w:tcPr>
            <w:tcW w:w="558" w:type="dxa"/>
          </w:tcPr>
          <w:p w:rsidR="004617AC" w:rsidRDefault="004617AC" w:rsidP="00D97FA0">
            <w:pPr>
              <w:spacing w:before="100" w:beforeAutospacing="1" w:after="100" w:afterAutospacing="1" w:line="360" w:lineRule="auto"/>
              <w:rPr>
                <w:color w:val="0D0D0D" w:themeColor="text1" w:themeTint="F2"/>
                <w:sz w:val="24"/>
                <w:szCs w:val="24"/>
              </w:rPr>
            </w:pPr>
            <w:r>
              <w:rPr>
                <w:color w:val="0D0D0D" w:themeColor="text1" w:themeTint="F2"/>
                <w:sz w:val="24"/>
                <w:szCs w:val="24"/>
              </w:rPr>
              <w:t>03</w:t>
            </w:r>
          </w:p>
        </w:tc>
        <w:tc>
          <w:tcPr>
            <w:tcW w:w="8684" w:type="dxa"/>
          </w:tcPr>
          <w:p w:rsidR="004617AC" w:rsidRDefault="004617AC" w:rsidP="00D97FA0">
            <w:pPr>
              <w:spacing w:before="100" w:beforeAutospacing="1" w:after="100" w:afterAutospacing="1" w:line="360" w:lineRule="auto"/>
              <w:rPr>
                <w:color w:val="0D0D0D" w:themeColor="text1" w:themeTint="F2"/>
                <w:sz w:val="24"/>
                <w:szCs w:val="24"/>
              </w:rPr>
            </w:pPr>
            <w:r>
              <w:rPr>
                <w:color w:val="0D0D0D" w:themeColor="text1" w:themeTint="F2"/>
                <w:sz w:val="24"/>
                <w:szCs w:val="24"/>
              </w:rPr>
              <w:t>The relationship between the occupation and financial securities.</w:t>
            </w:r>
          </w:p>
        </w:tc>
      </w:tr>
      <w:tr w:rsidR="004617AC" w:rsidTr="00036FA0">
        <w:tc>
          <w:tcPr>
            <w:tcW w:w="558" w:type="dxa"/>
          </w:tcPr>
          <w:p w:rsidR="004617AC" w:rsidRDefault="004617AC" w:rsidP="00D97FA0">
            <w:pPr>
              <w:spacing w:before="100" w:beforeAutospacing="1" w:after="100" w:afterAutospacing="1" w:line="360" w:lineRule="auto"/>
              <w:rPr>
                <w:color w:val="0D0D0D" w:themeColor="text1" w:themeTint="F2"/>
                <w:sz w:val="24"/>
                <w:szCs w:val="24"/>
              </w:rPr>
            </w:pPr>
            <w:r>
              <w:rPr>
                <w:color w:val="0D0D0D" w:themeColor="text1" w:themeTint="F2"/>
                <w:sz w:val="24"/>
                <w:szCs w:val="24"/>
              </w:rPr>
              <w:t>04</w:t>
            </w:r>
          </w:p>
        </w:tc>
        <w:tc>
          <w:tcPr>
            <w:tcW w:w="8684" w:type="dxa"/>
          </w:tcPr>
          <w:p w:rsidR="004617AC" w:rsidRDefault="004617AC" w:rsidP="00D97FA0">
            <w:pPr>
              <w:spacing w:before="100" w:beforeAutospacing="1" w:after="100" w:afterAutospacing="1" w:line="360" w:lineRule="auto"/>
              <w:rPr>
                <w:color w:val="0D0D0D" w:themeColor="text1" w:themeTint="F2"/>
                <w:sz w:val="24"/>
                <w:szCs w:val="24"/>
              </w:rPr>
            </w:pPr>
            <w:r>
              <w:rPr>
                <w:color w:val="0D0D0D" w:themeColor="text1" w:themeTint="F2"/>
                <w:sz w:val="24"/>
                <w:szCs w:val="24"/>
              </w:rPr>
              <w:t>The relationship between the monthly income and associated capital market.</w:t>
            </w:r>
          </w:p>
        </w:tc>
      </w:tr>
    </w:tbl>
    <w:p w:rsidR="004617AC" w:rsidRDefault="004617AC" w:rsidP="00D97FA0">
      <w:pPr>
        <w:spacing w:before="100" w:beforeAutospacing="1" w:after="100" w:afterAutospacing="1" w:line="360" w:lineRule="auto"/>
        <w:rPr>
          <w:rFonts w:ascii="Times New Roman" w:hAnsi="Times New Roman" w:cs="Times New Roman"/>
          <w:b/>
          <w:color w:val="7030A0"/>
          <w:sz w:val="28"/>
          <w:szCs w:val="28"/>
        </w:rPr>
      </w:pPr>
    </w:p>
    <w:p w:rsidR="008943C3" w:rsidRDefault="008943C3" w:rsidP="004617AC">
      <w:pPr>
        <w:rPr>
          <w:rFonts w:ascii="Times New Roman" w:hAnsi="Times New Roman" w:cs="Times New Roman"/>
          <w:b/>
          <w:color w:val="7030A0"/>
          <w:sz w:val="28"/>
          <w:szCs w:val="28"/>
        </w:rPr>
      </w:pPr>
    </w:p>
    <w:p w:rsidR="004617AC" w:rsidRDefault="0062401B" w:rsidP="008943C3">
      <w:pPr>
        <w:spacing w:before="100" w:beforeAutospacing="1" w:after="100" w:afterAutospacing="1" w:line="360" w:lineRule="auto"/>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3.8) </w:t>
      </w:r>
      <w:r w:rsidR="004617AC">
        <w:rPr>
          <w:rFonts w:ascii="Times New Roman" w:hAnsi="Times New Roman" w:cs="Times New Roman"/>
          <w:b/>
          <w:color w:val="7030A0"/>
          <w:sz w:val="28"/>
          <w:szCs w:val="28"/>
        </w:rPr>
        <w:t>CHAPTER SCHEME:-</w:t>
      </w:r>
    </w:p>
    <w:p w:rsidR="004617AC" w:rsidRPr="00B0101C" w:rsidRDefault="004617AC" w:rsidP="008943C3">
      <w:pPr>
        <w:spacing w:before="100" w:beforeAutospacing="1" w:after="100" w:afterAutospacing="1" w:line="360" w:lineRule="auto"/>
        <w:rPr>
          <w:rFonts w:ascii="Times New Roman" w:hAnsi="Times New Roman" w:cs="Times New Roman"/>
          <w:b/>
          <w:sz w:val="24"/>
          <w:szCs w:val="24"/>
        </w:rPr>
      </w:pPr>
      <w:r w:rsidRPr="00B0101C">
        <w:rPr>
          <w:rFonts w:ascii="Times New Roman" w:hAnsi="Times New Roman" w:cs="Times New Roman"/>
          <w:b/>
          <w:sz w:val="24"/>
          <w:szCs w:val="24"/>
        </w:rPr>
        <w:t>CHAPTER 1</w:t>
      </w:r>
    </w:p>
    <w:p w:rsidR="004617AC" w:rsidRDefault="004617AC" w:rsidP="008943C3">
      <w:pPr>
        <w:spacing w:before="100" w:beforeAutospacing="1" w:after="100" w:afterAutospacing="1" w:line="360" w:lineRule="auto"/>
        <w:rPr>
          <w:rFonts w:ascii="Times New Roman" w:hAnsi="Times New Roman" w:cs="Times New Roman"/>
          <w:sz w:val="24"/>
          <w:szCs w:val="24"/>
        </w:rPr>
      </w:pPr>
      <w:r w:rsidRPr="00B0101C">
        <w:rPr>
          <w:rFonts w:ascii="Times New Roman" w:hAnsi="Times New Roman" w:cs="Times New Roman"/>
          <w:sz w:val="24"/>
          <w:szCs w:val="24"/>
        </w:rPr>
        <w:t>The chapter deals with introduction of stock market, genesis of the Indian stock exchange, NSE, BSE, main players in the Indian brokerage industry, Company profile – Nature of the business, Milestones of the company, Promoters of the company, vision, mission, values of IIFL, Products and services of the company, Competitors of the company, SWOT Analysis of the company and lastly Financial statement of the company.</w:t>
      </w:r>
    </w:p>
    <w:p w:rsidR="004617AC" w:rsidRPr="00B0101C" w:rsidRDefault="004617AC" w:rsidP="008943C3">
      <w:pPr>
        <w:spacing w:before="100" w:beforeAutospacing="1" w:after="100" w:afterAutospacing="1" w:line="360" w:lineRule="auto"/>
        <w:rPr>
          <w:rFonts w:ascii="Times New Roman" w:hAnsi="Times New Roman" w:cs="Times New Roman"/>
          <w:b/>
          <w:sz w:val="24"/>
          <w:szCs w:val="24"/>
        </w:rPr>
      </w:pPr>
      <w:r w:rsidRPr="00B0101C">
        <w:rPr>
          <w:rFonts w:ascii="Times New Roman" w:hAnsi="Times New Roman" w:cs="Times New Roman"/>
          <w:b/>
          <w:sz w:val="24"/>
          <w:szCs w:val="24"/>
        </w:rPr>
        <w:t xml:space="preserve">CHAPTER 2 </w:t>
      </w:r>
    </w:p>
    <w:p w:rsidR="004617AC" w:rsidRPr="00B0101C" w:rsidRDefault="004617AC" w:rsidP="008943C3">
      <w:pPr>
        <w:spacing w:before="100" w:beforeAutospacing="1" w:after="100" w:afterAutospacing="1" w:line="360" w:lineRule="auto"/>
        <w:rPr>
          <w:rFonts w:ascii="Times New Roman" w:hAnsi="Times New Roman" w:cs="Times New Roman"/>
          <w:sz w:val="24"/>
          <w:szCs w:val="24"/>
        </w:rPr>
      </w:pPr>
      <w:r w:rsidRPr="00B0101C">
        <w:rPr>
          <w:rFonts w:ascii="Times New Roman" w:hAnsi="Times New Roman" w:cs="Times New Roman"/>
          <w:sz w:val="24"/>
          <w:szCs w:val="24"/>
        </w:rPr>
        <w:t>The chapter deals with theoretical background of the women investors awareness towards stock market and related literature review of the study.</w:t>
      </w:r>
    </w:p>
    <w:p w:rsidR="004617AC" w:rsidRPr="00B0101C" w:rsidRDefault="004617AC" w:rsidP="008943C3">
      <w:pPr>
        <w:spacing w:before="100" w:beforeAutospacing="1" w:after="100" w:afterAutospacing="1" w:line="360" w:lineRule="auto"/>
        <w:rPr>
          <w:rFonts w:ascii="Times New Roman" w:hAnsi="Times New Roman" w:cs="Times New Roman"/>
          <w:b/>
          <w:sz w:val="24"/>
          <w:szCs w:val="24"/>
        </w:rPr>
      </w:pPr>
      <w:r w:rsidRPr="00B0101C">
        <w:rPr>
          <w:rFonts w:ascii="Times New Roman" w:hAnsi="Times New Roman" w:cs="Times New Roman"/>
          <w:b/>
          <w:sz w:val="24"/>
          <w:szCs w:val="24"/>
        </w:rPr>
        <w:t>CHAPTER 3</w:t>
      </w:r>
    </w:p>
    <w:p w:rsidR="004617AC" w:rsidRDefault="004617AC" w:rsidP="008943C3">
      <w:pPr>
        <w:spacing w:before="100" w:beforeAutospacing="1" w:after="100" w:afterAutospacing="1" w:line="360" w:lineRule="auto"/>
        <w:rPr>
          <w:rFonts w:ascii="Times New Roman" w:hAnsi="Times New Roman" w:cs="Times New Roman"/>
          <w:sz w:val="24"/>
          <w:szCs w:val="24"/>
        </w:rPr>
      </w:pPr>
      <w:r w:rsidRPr="00B0101C">
        <w:rPr>
          <w:rFonts w:ascii="Times New Roman" w:hAnsi="Times New Roman" w:cs="Times New Roman"/>
          <w:sz w:val="24"/>
          <w:szCs w:val="24"/>
        </w:rPr>
        <w:t>The chapter deals with problem of the study, need of the study, objective of the study, scope of the study, research methodology of the study- type of research, method of data collection, sampling design, Limitation of the study, hypothesis of the study.</w:t>
      </w:r>
    </w:p>
    <w:p w:rsidR="004617AC" w:rsidRPr="00B0101C" w:rsidRDefault="004617AC" w:rsidP="008943C3">
      <w:pPr>
        <w:spacing w:before="100" w:beforeAutospacing="1" w:after="100" w:afterAutospacing="1" w:line="360" w:lineRule="auto"/>
        <w:rPr>
          <w:rFonts w:ascii="Times New Roman" w:hAnsi="Times New Roman" w:cs="Times New Roman"/>
          <w:b/>
          <w:sz w:val="24"/>
          <w:szCs w:val="24"/>
        </w:rPr>
      </w:pPr>
      <w:r w:rsidRPr="00B0101C">
        <w:rPr>
          <w:rFonts w:ascii="Times New Roman" w:hAnsi="Times New Roman" w:cs="Times New Roman"/>
          <w:b/>
          <w:sz w:val="24"/>
          <w:szCs w:val="24"/>
        </w:rPr>
        <w:t xml:space="preserve">CHAPTER 4 </w:t>
      </w:r>
    </w:p>
    <w:p w:rsidR="004617AC" w:rsidRPr="00B0101C" w:rsidRDefault="004617AC" w:rsidP="008943C3">
      <w:pPr>
        <w:spacing w:before="100" w:beforeAutospacing="1" w:after="100" w:afterAutospacing="1" w:line="360" w:lineRule="auto"/>
        <w:rPr>
          <w:rFonts w:ascii="Times New Roman" w:hAnsi="Times New Roman" w:cs="Times New Roman"/>
          <w:sz w:val="24"/>
          <w:szCs w:val="24"/>
        </w:rPr>
      </w:pPr>
      <w:r w:rsidRPr="00B0101C">
        <w:rPr>
          <w:rFonts w:ascii="Times New Roman" w:hAnsi="Times New Roman" w:cs="Times New Roman"/>
          <w:sz w:val="24"/>
          <w:szCs w:val="24"/>
        </w:rPr>
        <w:t>The chapter presents the highlights of analysis and interpretation such as tables and graphs.</w:t>
      </w:r>
    </w:p>
    <w:p w:rsidR="004617AC" w:rsidRPr="00B0101C" w:rsidRDefault="004617AC" w:rsidP="008943C3">
      <w:pPr>
        <w:spacing w:before="100" w:beforeAutospacing="1" w:after="100" w:afterAutospacing="1" w:line="360" w:lineRule="auto"/>
        <w:rPr>
          <w:rFonts w:ascii="Times New Roman" w:hAnsi="Times New Roman" w:cs="Times New Roman"/>
          <w:b/>
          <w:sz w:val="24"/>
          <w:szCs w:val="24"/>
        </w:rPr>
      </w:pPr>
      <w:r w:rsidRPr="00B0101C">
        <w:rPr>
          <w:rFonts w:ascii="Times New Roman" w:hAnsi="Times New Roman" w:cs="Times New Roman"/>
          <w:b/>
          <w:sz w:val="24"/>
          <w:szCs w:val="24"/>
        </w:rPr>
        <w:t>CHAPTER 5</w:t>
      </w:r>
    </w:p>
    <w:p w:rsidR="004617AC" w:rsidRDefault="004617AC" w:rsidP="008943C3">
      <w:pPr>
        <w:spacing w:before="100" w:beforeAutospacing="1" w:after="100" w:afterAutospacing="1" w:line="360" w:lineRule="auto"/>
        <w:rPr>
          <w:rFonts w:ascii="Times New Roman" w:hAnsi="Times New Roman" w:cs="Times New Roman"/>
          <w:sz w:val="24"/>
          <w:szCs w:val="24"/>
        </w:rPr>
      </w:pPr>
      <w:r w:rsidRPr="00B0101C">
        <w:rPr>
          <w:rFonts w:ascii="Times New Roman" w:hAnsi="Times New Roman" w:cs="Times New Roman"/>
          <w:sz w:val="24"/>
          <w:szCs w:val="24"/>
        </w:rPr>
        <w:t>The chapter deals with findings of the study, suggestions of the study and conclusion of the study.</w:t>
      </w:r>
    </w:p>
    <w:p w:rsidR="004617AC" w:rsidRPr="004312B9" w:rsidRDefault="004617AC" w:rsidP="008943C3">
      <w:pPr>
        <w:spacing w:before="100" w:beforeAutospacing="1" w:after="100" w:afterAutospacing="1" w:line="360" w:lineRule="auto"/>
        <w:rPr>
          <w:rFonts w:ascii="Times New Roman" w:hAnsi="Times New Roman" w:cs="Times New Roman"/>
          <w:b/>
          <w:sz w:val="24"/>
          <w:szCs w:val="24"/>
        </w:rPr>
      </w:pPr>
      <w:r w:rsidRPr="004312B9">
        <w:rPr>
          <w:rFonts w:ascii="Times New Roman" w:hAnsi="Times New Roman" w:cs="Times New Roman"/>
          <w:b/>
          <w:sz w:val="24"/>
          <w:szCs w:val="24"/>
        </w:rPr>
        <w:t>BIBILOGRAPHY</w:t>
      </w:r>
    </w:p>
    <w:p w:rsidR="004617AC" w:rsidRPr="00B0101C" w:rsidRDefault="004617AC" w:rsidP="008943C3">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This represents the annexure relevant to the project such as tables and graphs.</w:t>
      </w:r>
    </w:p>
    <w:p w:rsidR="004617AC" w:rsidRDefault="004617AC" w:rsidP="004617AC">
      <w:pPr>
        <w:rPr>
          <w:rFonts w:ascii="Times New Roman" w:hAnsi="Times New Roman" w:cs="Times New Roman"/>
          <w:color w:val="7030A0"/>
          <w:sz w:val="28"/>
          <w:szCs w:val="28"/>
        </w:rPr>
      </w:pPr>
    </w:p>
    <w:p w:rsidR="004617AC" w:rsidRDefault="004617AC" w:rsidP="00624A68">
      <w:pPr>
        <w:rPr>
          <w:rFonts w:ascii="Times New Roman" w:hAnsi="Times New Roman" w:cs="Times New Roman"/>
          <w:color w:val="7030A0"/>
          <w:sz w:val="28"/>
          <w:szCs w:val="28"/>
        </w:rPr>
      </w:pPr>
    </w:p>
    <w:p w:rsidR="004617AC" w:rsidRPr="00B20502" w:rsidRDefault="004617AC" w:rsidP="008943C3">
      <w:pPr>
        <w:spacing w:before="100" w:beforeAutospacing="1" w:after="100" w:afterAutospacing="1" w:line="360" w:lineRule="auto"/>
        <w:jc w:val="center"/>
        <w:rPr>
          <w:rFonts w:ascii="Times New Roman" w:hAnsi="Times New Roman" w:cs="Times New Roman"/>
          <w:b/>
          <w:color w:val="000000" w:themeColor="text1"/>
          <w:sz w:val="32"/>
          <w:szCs w:val="32"/>
        </w:rPr>
      </w:pPr>
      <w:r w:rsidRPr="00B20502">
        <w:rPr>
          <w:rFonts w:ascii="Times New Roman" w:hAnsi="Times New Roman" w:cs="Times New Roman"/>
          <w:b/>
          <w:color w:val="000000" w:themeColor="text1"/>
          <w:sz w:val="32"/>
          <w:szCs w:val="32"/>
        </w:rPr>
        <w:t>CHAPTER 4</w:t>
      </w:r>
    </w:p>
    <w:p w:rsidR="004617AC" w:rsidRPr="00B20502" w:rsidRDefault="004617AC" w:rsidP="008943C3">
      <w:pPr>
        <w:spacing w:before="100" w:beforeAutospacing="1" w:after="100" w:afterAutospacing="1" w:line="360" w:lineRule="auto"/>
        <w:jc w:val="center"/>
        <w:rPr>
          <w:rFonts w:ascii="Times New Roman" w:hAnsi="Times New Roman" w:cs="Times New Roman"/>
          <w:b/>
          <w:color w:val="000000" w:themeColor="text1"/>
          <w:sz w:val="32"/>
          <w:szCs w:val="32"/>
        </w:rPr>
      </w:pPr>
      <w:r w:rsidRPr="00B20502">
        <w:rPr>
          <w:rFonts w:ascii="Times New Roman" w:hAnsi="Times New Roman" w:cs="Times New Roman"/>
          <w:b/>
          <w:color w:val="000000" w:themeColor="text1"/>
          <w:sz w:val="32"/>
          <w:szCs w:val="32"/>
        </w:rPr>
        <w:t>DATA ANALYSIS AND INTERPRETATION</w:t>
      </w:r>
    </w:p>
    <w:p w:rsidR="008943C3" w:rsidRPr="00414A24" w:rsidRDefault="008943C3" w:rsidP="008943C3">
      <w:pPr>
        <w:spacing w:before="100" w:beforeAutospacing="1" w:after="100" w:afterAutospacing="1" w:line="360" w:lineRule="auto"/>
        <w:jc w:val="both"/>
        <w:rPr>
          <w:rFonts w:ascii="Times New Roman" w:hAnsi="Times New Roman" w:cs="Times New Roman"/>
          <w:color w:val="7030A0"/>
          <w:sz w:val="28"/>
          <w:szCs w:val="28"/>
        </w:rPr>
      </w:pPr>
      <w:r w:rsidRPr="00414A24">
        <w:rPr>
          <w:rFonts w:ascii="Times New Roman" w:hAnsi="Times New Roman" w:cs="Times New Roman"/>
          <w:color w:val="7030A0"/>
          <w:sz w:val="28"/>
          <w:szCs w:val="28"/>
        </w:rPr>
        <w:t>4</w:t>
      </w:r>
      <w:r w:rsidR="00B36183" w:rsidRPr="00414A24">
        <w:rPr>
          <w:rFonts w:ascii="Times New Roman" w:hAnsi="Times New Roman" w:cs="Times New Roman"/>
          <w:color w:val="7030A0"/>
          <w:sz w:val="28"/>
          <w:szCs w:val="28"/>
        </w:rPr>
        <w:t xml:space="preserve">) </w:t>
      </w:r>
      <w:r w:rsidRPr="00414A24">
        <w:rPr>
          <w:rFonts w:ascii="Times New Roman" w:hAnsi="Times New Roman" w:cs="Times New Roman"/>
          <w:color w:val="7030A0"/>
          <w:sz w:val="28"/>
          <w:szCs w:val="28"/>
        </w:rPr>
        <w:t>HYPOTHESIS:-</w:t>
      </w:r>
    </w:p>
    <w:p w:rsidR="004617AC" w:rsidRPr="008943C3" w:rsidRDefault="004617AC" w:rsidP="008943C3">
      <w:pPr>
        <w:spacing w:before="100" w:beforeAutospacing="1" w:after="100" w:afterAutospacing="1" w:line="360" w:lineRule="auto"/>
        <w:jc w:val="both"/>
        <w:rPr>
          <w:rFonts w:ascii="Times New Roman" w:hAnsi="Times New Roman" w:cs="Times New Roman"/>
          <w:color w:val="7030A0"/>
          <w:sz w:val="28"/>
          <w:szCs w:val="28"/>
        </w:rPr>
      </w:pPr>
      <w:r>
        <w:rPr>
          <w:rFonts w:ascii="Times New Roman" w:hAnsi="Times New Roman" w:cs="Times New Roman"/>
          <w:b/>
          <w:sz w:val="32"/>
          <w:szCs w:val="32"/>
        </w:rPr>
        <w:t xml:space="preserve">1) </w:t>
      </w:r>
      <w:r>
        <w:rPr>
          <w:rFonts w:ascii="Times New Roman" w:hAnsi="Times New Roman" w:cs="Times New Roman"/>
          <w:b/>
          <w:sz w:val="28"/>
          <w:szCs w:val="28"/>
        </w:rPr>
        <w:t>AGE AND SHARE MARKET</w:t>
      </w:r>
      <w:r w:rsidR="008943C3">
        <w:rPr>
          <w:rFonts w:ascii="Times New Roman" w:hAnsi="Times New Roman" w:cs="Times New Roman"/>
          <w:b/>
          <w:sz w:val="32"/>
          <w:szCs w:val="32"/>
        </w:rPr>
        <w:t>:-</w:t>
      </w:r>
    </w:p>
    <w:tbl>
      <w:tblPr>
        <w:tblW w:w="6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6"/>
        <w:gridCol w:w="1164"/>
        <w:gridCol w:w="446"/>
        <w:gridCol w:w="544"/>
        <w:gridCol w:w="466"/>
        <w:gridCol w:w="614"/>
        <w:gridCol w:w="395"/>
        <w:gridCol w:w="685"/>
        <w:gridCol w:w="770"/>
        <w:gridCol w:w="400"/>
      </w:tblGrid>
      <w:tr w:rsidR="004617AC" w:rsidTr="008943C3">
        <w:trPr>
          <w:cantSplit/>
          <w:tblHeader/>
        </w:trPr>
        <w:tc>
          <w:tcPr>
            <w:tcW w:w="6300" w:type="dxa"/>
            <w:gridSpan w:val="10"/>
            <w:tcBorders>
              <w:top w:val="nil"/>
              <w:left w:val="nil"/>
              <w:bottom w:val="nil"/>
              <w:right w:val="nil"/>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ind w:right="60"/>
              <w:jc w:val="both"/>
              <w:rPr>
                <w:rFonts w:ascii="Times New Roman" w:hAnsi="Times New Roman" w:cs="Times New Roman"/>
                <w:color w:val="000000"/>
                <w:sz w:val="24"/>
                <w:szCs w:val="18"/>
              </w:rPr>
            </w:pPr>
            <w:r>
              <w:rPr>
                <w:rFonts w:ascii="Times New Roman" w:hAnsi="Times New Roman" w:cs="Times New Roman"/>
                <w:b/>
                <w:bCs/>
                <w:color w:val="000000"/>
                <w:sz w:val="24"/>
                <w:szCs w:val="18"/>
              </w:rPr>
              <w:t>1)AGE * 5) Knowledge SM Cross tabulation</w:t>
            </w:r>
          </w:p>
        </w:tc>
      </w:tr>
      <w:tr w:rsidR="004617AC" w:rsidTr="008943C3">
        <w:trPr>
          <w:cantSplit/>
          <w:tblHeader/>
        </w:trPr>
        <w:tc>
          <w:tcPr>
            <w:tcW w:w="6300" w:type="dxa"/>
            <w:gridSpan w:val="10"/>
            <w:tcBorders>
              <w:top w:val="nil"/>
              <w:left w:val="nil"/>
              <w:bottom w:val="nil"/>
              <w:right w:val="nil"/>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 within 5) Knowledge SM</w:t>
            </w:r>
          </w:p>
        </w:tc>
      </w:tr>
      <w:tr w:rsidR="004617AC" w:rsidTr="008943C3">
        <w:trPr>
          <w:cantSplit/>
          <w:tblHeader/>
        </w:trPr>
        <w:tc>
          <w:tcPr>
            <w:tcW w:w="198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3150" w:type="dxa"/>
            <w:gridSpan w:val="6"/>
            <w:tcBorders>
              <w:top w:val="single" w:sz="16" w:space="0" w:color="000000"/>
              <w:left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5) Knowledge SM</w:t>
            </w:r>
          </w:p>
        </w:tc>
        <w:tc>
          <w:tcPr>
            <w:tcW w:w="1170" w:type="dxa"/>
            <w:gridSpan w:val="2"/>
            <w:vMerge w:val="restart"/>
            <w:tcBorders>
              <w:top w:val="single" w:sz="16" w:space="0" w:color="000000"/>
              <w:bottom w:val="single" w:sz="16" w:space="0" w:color="000000"/>
              <w:right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Total</w:t>
            </w:r>
          </w:p>
        </w:tc>
      </w:tr>
      <w:tr w:rsidR="004617AC" w:rsidTr="008943C3">
        <w:trPr>
          <w:cantSplit/>
          <w:tblHeader/>
        </w:trPr>
        <w:tc>
          <w:tcPr>
            <w:tcW w:w="1980"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18"/>
              </w:rPr>
            </w:pPr>
          </w:p>
        </w:tc>
        <w:tc>
          <w:tcPr>
            <w:tcW w:w="990" w:type="dxa"/>
            <w:gridSpan w:val="2"/>
            <w:tcBorders>
              <w:left w:val="single" w:sz="16" w:space="0" w:color="000000"/>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Partial</w:t>
            </w:r>
          </w:p>
        </w:tc>
        <w:tc>
          <w:tcPr>
            <w:tcW w:w="1080" w:type="dxa"/>
            <w:gridSpan w:val="2"/>
            <w:tcBorders>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Complete</w:t>
            </w:r>
          </w:p>
        </w:tc>
        <w:tc>
          <w:tcPr>
            <w:tcW w:w="1080" w:type="dxa"/>
            <w:gridSpan w:val="2"/>
            <w:tcBorders>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Nil</w:t>
            </w:r>
          </w:p>
        </w:tc>
        <w:tc>
          <w:tcPr>
            <w:tcW w:w="1170" w:type="dxa"/>
            <w:gridSpan w:val="2"/>
            <w:vMerge/>
            <w:tcBorders>
              <w:top w:val="single" w:sz="16" w:space="0" w:color="000000"/>
              <w:bottom w:val="single" w:sz="16" w:space="0" w:color="000000"/>
              <w:right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18"/>
              </w:rPr>
            </w:pPr>
          </w:p>
        </w:tc>
      </w:tr>
      <w:tr w:rsidR="004617AC" w:rsidTr="008943C3">
        <w:trPr>
          <w:cantSplit/>
          <w:tblHeader/>
        </w:trPr>
        <w:tc>
          <w:tcPr>
            <w:tcW w:w="816" w:type="dxa"/>
            <w:vMerge w:val="restart"/>
            <w:tcBorders>
              <w:top w:val="single" w:sz="16" w:space="0" w:color="000000"/>
              <w:left w:val="single" w:sz="16" w:space="0" w:color="000000"/>
              <w:bottom w:val="nil"/>
              <w:right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AGE</w:t>
            </w:r>
          </w:p>
        </w:tc>
        <w:tc>
          <w:tcPr>
            <w:tcW w:w="1164" w:type="dxa"/>
            <w:tcBorders>
              <w:top w:val="single" w:sz="16" w:space="0" w:color="000000"/>
              <w:left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right="60"/>
              <w:jc w:val="both"/>
              <w:rPr>
                <w:rFonts w:ascii="Times New Roman" w:hAnsi="Times New Roman" w:cs="Times New Roman"/>
                <w:color w:val="000000"/>
                <w:sz w:val="24"/>
                <w:szCs w:val="18"/>
              </w:rPr>
            </w:pPr>
            <w:r>
              <w:rPr>
                <w:rFonts w:ascii="Times New Roman" w:hAnsi="Times New Roman" w:cs="Times New Roman"/>
                <w:color w:val="000000"/>
                <w:sz w:val="24"/>
                <w:szCs w:val="18"/>
              </w:rPr>
              <w:t xml:space="preserve">   20-40</w:t>
            </w:r>
          </w:p>
        </w:tc>
        <w:tc>
          <w:tcPr>
            <w:tcW w:w="990" w:type="dxa"/>
            <w:gridSpan w:val="2"/>
            <w:tcBorders>
              <w:top w:val="single" w:sz="16" w:space="0" w:color="000000"/>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56.3%</w:t>
            </w:r>
          </w:p>
        </w:tc>
        <w:tc>
          <w:tcPr>
            <w:tcW w:w="1080" w:type="dxa"/>
            <w:gridSpan w:val="2"/>
            <w:tcBorders>
              <w:top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56.7%</w:t>
            </w:r>
          </w:p>
        </w:tc>
        <w:tc>
          <w:tcPr>
            <w:tcW w:w="1080" w:type="dxa"/>
            <w:gridSpan w:val="2"/>
            <w:tcBorders>
              <w:top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66.7%</w:t>
            </w:r>
          </w:p>
        </w:tc>
        <w:tc>
          <w:tcPr>
            <w:tcW w:w="1170" w:type="dxa"/>
            <w:gridSpan w:val="2"/>
            <w:tcBorders>
              <w:top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57.0%</w:t>
            </w:r>
          </w:p>
        </w:tc>
      </w:tr>
      <w:tr w:rsidR="004617AC" w:rsidTr="008943C3">
        <w:trPr>
          <w:cantSplit/>
          <w:tblHeader/>
        </w:trPr>
        <w:tc>
          <w:tcPr>
            <w:tcW w:w="816" w:type="dxa"/>
            <w:vMerge/>
            <w:tcBorders>
              <w:top w:val="single" w:sz="16" w:space="0" w:color="000000"/>
              <w:left w:val="single" w:sz="16" w:space="0" w:color="000000"/>
              <w:bottom w:val="nil"/>
              <w:right w:val="nil"/>
            </w:tcBorders>
            <w:shd w:val="clear" w:color="auto" w:fill="FFFFFF"/>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18"/>
              </w:rPr>
            </w:pPr>
          </w:p>
        </w:tc>
        <w:tc>
          <w:tcPr>
            <w:tcW w:w="1164" w:type="dxa"/>
            <w:tcBorders>
              <w:top w:val="nil"/>
              <w:left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 xml:space="preserve">  40-60</w:t>
            </w:r>
          </w:p>
        </w:tc>
        <w:tc>
          <w:tcPr>
            <w:tcW w:w="990" w:type="dxa"/>
            <w:gridSpan w:val="2"/>
            <w:tcBorders>
              <w:top w:val="nil"/>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34.4%</w:t>
            </w:r>
          </w:p>
        </w:tc>
        <w:tc>
          <w:tcPr>
            <w:tcW w:w="1080"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40.0%</w:t>
            </w:r>
          </w:p>
        </w:tc>
        <w:tc>
          <w:tcPr>
            <w:tcW w:w="1080"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16.7%</w:t>
            </w:r>
          </w:p>
        </w:tc>
        <w:tc>
          <w:tcPr>
            <w:tcW w:w="1170" w:type="dxa"/>
            <w:gridSpan w:val="2"/>
            <w:tcBorders>
              <w:top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35.0%</w:t>
            </w:r>
          </w:p>
        </w:tc>
      </w:tr>
      <w:tr w:rsidR="004617AC" w:rsidTr="008943C3">
        <w:trPr>
          <w:cantSplit/>
          <w:tblHeader/>
        </w:trPr>
        <w:tc>
          <w:tcPr>
            <w:tcW w:w="816" w:type="dxa"/>
            <w:vMerge/>
            <w:tcBorders>
              <w:top w:val="single" w:sz="16" w:space="0" w:color="000000"/>
              <w:left w:val="single" w:sz="16" w:space="0" w:color="000000"/>
              <w:bottom w:val="nil"/>
              <w:right w:val="nil"/>
            </w:tcBorders>
            <w:shd w:val="clear" w:color="auto" w:fill="FFFFFF"/>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18"/>
              </w:rPr>
            </w:pPr>
          </w:p>
        </w:tc>
        <w:tc>
          <w:tcPr>
            <w:tcW w:w="1164" w:type="dxa"/>
            <w:tcBorders>
              <w:top w:val="nil"/>
              <w:left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 xml:space="preserve">  above 60</w:t>
            </w:r>
          </w:p>
        </w:tc>
        <w:tc>
          <w:tcPr>
            <w:tcW w:w="990" w:type="dxa"/>
            <w:gridSpan w:val="2"/>
            <w:tcBorders>
              <w:top w:val="nil"/>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9.4%</w:t>
            </w:r>
          </w:p>
        </w:tc>
        <w:tc>
          <w:tcPr>
            <w:tcW w:w="1080"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3.3%</w:t>
            </w:r>
          </w:p>
        </w:tc>
        <w:tc>
          <w:tcPr>
            <w:tcW w:w="1080"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16.7%</w:t>
            </w:r>
          </w:p>
        </w:tc>
        <w:tc>
          <w:tcPr>
            <w:tcW w:w="1170" w:type="dxa"/>
            <w:gridSpan w:val="2"/>
            <w:tcBorders>
              <w:top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8.0%</w:t>
            </w:r>
          </w:p>
        </w:tc>
      </w:tr>
      <w:tr w:rsidR="004617AC" w:rsidTr="008943C3">
        <w:trPr>
          <w:cantSplit/>
        </w:trPr>
        <w:tc>
          <w:tcPr>
            <w:tcW w:w="1980" w:type="dxa"/>
            <w:gridSpan w:val="2"/>
            <w:tcBorders>
              <w:top w:val="nil"/>
              <w:left w:val="single" w:sz="16" w:space="0" w:color="000000"/>
              <w:bottom w:val="single" w:sz="16" w:space="0" w:color="000000"/>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 xml:space="preserve">                     Total</w:t>
            </w:r>
          </w:p>
        </w:tc>
        <w:tc>
          <w:tcPr>
            <w:tcW w:w="990" w:type="dxa"/>
            <w:gridSpan w:val="2"/>
            <w:tcBorders>
              <w:top w:val="nil"/>
              <w:left w:val="single" w:sz="16" w:space="0" w:color="000000"/>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100.0%</w:t>
            </w:r>
          </w:p>
        </w:tc>
        <w:tc>
          <w:tcPr>
            <w:tcW w:w="1080" w:type="dxa"/>
            <w:gridSpan w:val="2"/>
            <w:tcBorders>
              <w:top w:val="nil"/>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100.0%</w:t>
            </w:r>
          </w:p>
        </w:tc>
        <w:tc>
          <w:tcPr>
            <w:tcW w:w="1080" w:type="dxa"/>
            <w:gridSpan w:val="2"/>
            <w:tcBorders>
              <w:top w:val="nil"/>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100.0%</w:t>
            </w:r>
          </w:p>
        </w:tc>
        <w:tc>
          <w:tcPr>
            <w:tcW w:w="1170" w:type="dxa"/>
            <w:gridSpan w:val="2"/>
            <w:tcBorders>
              <w:top w:val="nil"/>
              <w:bottom w:val="single" w:sz="16" w:space="0" w:color="000000"/>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100.0%</w:t>
            </w:r>
          </w:p>
        </w:tc>
      </w:tr>
      <w:tr w:rsidR="004617AC" w:rsidTr="008943C3">
        <w:trPr>
          <w:gridAfter w:val="1"/>
          <w:wAfter w:w="400" w:type="dxa"/>
          <w:cantSplit/>
          <w:tblHeader/>
        </w:trPr>
        <w:tc>
          <w:tcPr>
            <w:tcW w:w="5900" w:type="dxa"/>
            <w:gridSpan w:val="9"/>
            <w:tcBorders>
              <w:top w:val="nil"/>
              <w:left w:val="nil"/>
              <w:bottom w:val="nil"/>
              <w:right w:val="nil"/>
            </w:tcBorders>
            <w:shd w:val="clear" w:color="auto" w:fill="FFFFFF"/>
            <w:vAlign w:val="center"/>
          </w:tcPr>
          <w:p w:rsidR="008943C3" w:rsidRDefault="008943C3" w:rsidP="008943C3">
            <w:pPr>
              <w:autoSpaceDE w:val="0"/>
              <w:autoSpaceDN w:val="0"/>
              <w:adjustRightInd w:val="0"/>
              <w:spacing w:before="100" w:beforeAutospacing="1" w:after="100" w:afterAutospacing="1" w:line="360" w:lineRule="auto"/>
              <w:ind w:right="60"/>
              <w:jc w:val="both"/>
              <w:rPr>
                <w:rFonts w:ascii="Times New Roman" w:hAnsi="Times New Roman" w:cs="Times New Roman"/>
                <w:b/>
                <w:bCs/>
                <w:color w:val="000000"/>
                <w:sz w:val="24"/>
                <w:szCs w:val="18"/>
              </w:rPr>
            </w:pPr>
          </w:p>
          <w:p w:rsidR="004617AC" w:rsidRDefault="004617AC" w:rsidP="008943C3">
            <w:pPr>
              <w:autoSpaceDE w:val="0"/>
              <w:autoSpaceDN w:val="0"/>
              <w:adjustRightInd w:val="0"/>
              <w:spacing w:before="100" w:beforeAutospacing="1" w:after="100" w:afterAutospacing="1" w:line="360" w:lineRule="auto"/>
              <w:ind w:right="60"/>
              <w:jc w:val="both"/>
              <w:rPr>
                <w:rFonts w:ascii="Times New Roman" w:hAnsi="Times New Roman" w:cs="Times New Roman"/>
                <w:color w:val="000000"/>
                <w:sz w:val="24"/>
                <w:szCs w:val="18"/>
              </w:rPr>
            </w:pPr>
            <w:r>
              <w:rPr>
                <w:rFonts w:ascii="Times New Roman" w:hAnsi="Times New Roman" w:cs="Times New Roman"/>
                <w:b/>
                <w:bCs/>
                <w:color w:val="000000"/>
                <w:sz w:val="24"/>
                <w:szCs w:val="18"/>
              </w:rPr>
              <w:t>Chi-Square Tests</w:t>
            </w:r>
          </w:p>
        </w:tc>
      </w:tr>
      <w:tr w:rsidR="004617AC" w:rsidTr="008943C3">
        <w:trPr>
          <w:gridAfter w:val="1"/>
          <w:wAfter w:w="400" w:type="dxa"/>
          <w:cantSplit/>
          <w:tblHeader/>
        </w:trPr>
        <w:tc>
          <w:tcPr>
            <w:tcW w:w="2426" w:type="dxa"/>
            <w:gridSpan w:val="3"/>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010" w:type="dxa"/>
            <w:gridSpan w:val="2"/>
            <w:tcBorders>
              <w:top w:val="single" w:sz="16" w:space="0" w:color="000000"/>
              <w:left w:val="single" w:sz="16" w:space="0" w:color="000000"/>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Value</w:t>
            </w:r>
          </w:p>
        </w:tc>
        <w:tc>
          <w:tcPr>
            <w:tcW w:w="1009" w:type="dxa"/>
            <w:gridSpan w:val="2"/>
            <w:tcBorders>
              <w:top w:val="single" w:sz="16" w:space="0" w:color="000000"/>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proofErr w:type="spellStart"/>
            <w:r>
              <w:rPr>
                <w:rFonts w:ascii="Times New Roman" w:hAnsi="Times New Roman" w:cs="Times New Roman"/>
                <w:color w:val="000000"/>
                <w:sz w:val="24"/>
                <w:szCs w:val="18"/>
              </w:rPr>
              <w:t>Df</w:t>
            </w:r>
            <w:proofErr w:type="spellEnd"/>
          </w:p>
        </w:tc>
        <w:tc>
          <w:tcPr>
            <w:tcW w:w="1455" w:type="dxa"/>
            <w:gridSpan w:val="2"/>
            <w:tcBorders>
              <w:top w:val="single" w:sz="16" w:space="0" w:color="000000"/>
              <w:bottom w:val="single" w:sz="16" w:space="0" w:color="000000"/>
              <w:right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proofErr w:type="spellStart"/>
            <w:r>
              <w:rPr>
                <w:rFonts w:ascii="Times New Roman" w:hAnsi="Times New Roman" w:cs="Times New Roman"/>
                <w:color w:val="000000"/>
                <w:sz w:val="24"/>
                <w:szCs w:val="18"/>
              </w:rPr>
              <w:t>Asymp</w:t>
            </w:r>
            <w:proofErr w:type="spellEnd"/>
            <w:r>
              <w:rPr>
                <w:rFonts w:ascii="Times New Roman" w:hAnsi="Times New Roman" w:cs="Times New Roman"/>
                <w:color w:val="000000"/>
                <w:sz w:val="24"/>
                <w:szCs w:val="18"/>
              </w:rPr>
              <w:t>. Sig. (2-sided)</w:t>
            </w:r>
          </w:p>
        </w:tc>
      </w:tr>
      <w:tr w:rsidR="004617AC" w:rsidTr="008943C3">
        <w:trPr>
          <w:gridAfter w:val="1"/>
          <w:wAfter w:w="400" w:type="dxa"/>
          <w:cantSplit/>
          <w:tblHeader/>
        </w:trPr>
        <w:tc>
          <w:tcPr>
            <w:tcW w:w="2426" w:type="dxa"/>
            <w:gridSpan w:val="3"/>
            <w:tcBorders>
              <w:top w:val="single" w:sz="16" w:space="0" w:color="000000"/>
              <w:left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Pearson Chi-Square</w:t>
            </w:r>
          </w:p>
        </w:tc>
        <w:tc>
          <w:tcPr>
            <w:tcW w:w="1010" w:type="dxa"/>
            <w:gridSpan w:val="2"/>
            <w:tcBorders>
              <w:top w:val="single" w:sz="16" w:space="0" w:color="000000"/>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2.434</w:t>
            </w:r>
            <w:r>
              <w:rPr>
                <w:rFonts w:ascii="Times New Roman" w:hAnsi="Times New Roman" w:cs="Times New Roman"/>
                <w:color w:val="000000"/>
                <w:sz w:val="24"/>
                <w:szCs w:val="18"/>
                <w:vertAlign w:val="superscript"/>
              </w:rPr>
              <w:t>a</w:t>
            </w:r>
          </w:p>
        </w:tc>
        <w:tc>
          <w:tcPr>
            <w:tcW w:w="1009" w:type="dxa"/>
            <w:gridSpan w:val="2"/>
            <w:tcBorders>
              <w:top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4</w:t>
            </w:r>
          </w:p>
        </w:tc>
        <w:tc>
          <w:tcPr>
            <w:tcW w:w="1455" w:type="dxa"/>
            <w:gridSpan w:val="2"/>
            <w:tcBorders>
              <w:top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.656</w:t>
            </w:r>
          </w:p>
        </w:tc>
      </w:tr>
      <w:tr w:rsidR="004617AC" w:rsidTr="008943C3">
        <w:trPr>
          <w:gridAfter w:val="1"/>
          <w:wAfter w:w="400" w:type="dxa"/>
          <w:cantSplit/>
          <w:tblHeader/>
        </w:trPr>
        <w:tc>
          <w:tcPr>
            <w:tcW w:w="2426" w:type="dxa"/>
            <w:gridSpan w:val="3"/>
            <w:tcBorders>
              <w:top w:val="nil"/>
              <w:left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Likelihood Ratio</w:t>
            </w:r>
          </w:p>
        </w:tc>
        <w:tc>
          <w:tcPr>
            <w:tcW w:w="1010" w:type="dxa"/>
            <w:gridSpan w:val="2"/>
            <w:tcBorders>
              <w:top w:val="nil"/>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2.648</w:t>
            </w:r>
          </w:p>
        </w:tc>
        <w:tc>
          <w:tcPr>
            <w:tcW w:w="1009"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4</w:t>
            </w:r>
          </w:p>
        </w:tc>
        <w:tc>
          <w:tcPr>
            <w:tcW w:w="1455" w:type="dxa"/>
            <w:gridSpan w:val="2"/>
            <w:tcBorders>
              <w:top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.618</w:t>
            </w:r>
          </w:p>
        </w:tc>
      </w:tr>
      <w:tr w:rsidR="004617AC" w:rsidTr="008943C3">
        <w:trPr>
          <w:gridAfter w:val="1"/>
          <w:wAfter w:w="400" w:type="dxa"/>
          <w:cantSplit/>
          <w:tblHeader/>
        </w:trPr>
        <w:tc>
          <w:tcPr>
            <w:tcW w:w="2426" w:type="dxa"/>
            <w:gridSpan w:val="3"/>
            <w:tcBorders>
              <w:top w:val="nil"/>
              <w:left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Linear-by-Linear Association</w:t>
            </w:r>
          </w:p>
        </w:tc>
        <w:tc>
          <w:tcPr>
            <w:tcW w:w="1010" w:type="dxa"/>
            <w:gridSpan w:val="2"/>
            <w:tcBorders>
              <w:top w:val="nil"/>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.134</w:t>
            </w:r>
          </w:p>
        </w:tc>
        <w:tc>
          <w:tcPr>
            <w:tcW w:w="1009"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w:t>
            </w:r>
          </w:p>
        </w:tc>
        <w:tc>
          <w:tcPr>
            <w:tcW w:w="1455" w:type="dxa"/>
            <w:gridSpan w:val="2"/>
            <w:tcBorders>
              <w:top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.714</w:t>
            </w:r>
          </w:p>
        </w:tc>
      </w:tr>
      <w:tr w:rsidR="004617AC" w:rsidTr="008943C3">
        <w:trPr>
          <w:gridAfter w:val="1"/>
          <w:wAfter w:w="400" w:type="dxa"/>
          <w:cantSplit/>
          <w:tblHeader/>
        </w:trPr>
        <w:tc>
          <w:tcPr>
            <w:tcW w:w="2426" w:type="dxa"/>
            <w:gridSpan w:val="3"/>
            <w:tcBorders>
              <w:top w:val="nil"/>
              <w:left w:val="single" w:sz="16" w:space="0" w:color="000000"/>
              <w:bottom w:val="single" w:sz="16" w:space="0" w:color="000000"/>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N of Valid Cases</w:t>
            </w:r>
          </w:p>
        </w:tc>
        <w:tc>
          <w:tcPr>
            <w:tcW w:w="1010" w:type="dxa"/>
            <w:gridSpan w:val="2"/>
            <w:tcBorders>
              <w:top w:val="nil"/>
              <w:left w:val="single" w:sz="16" w:space="0" w:color="000000"/>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100</w:t>
            </w:r>
          </w:p>
        </w:tc>
        <w:tc>
          <w:tcPr>
            <w:tcW w:w="1009" w:type="dxa"/>
            <w:gridSpan w:val="2"/>
            <w:tcBorders>
              <w:top w:val="nil"/>
              <w:bottom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455" w:type="dxa"/>
            <w:gridSpan w:val="2"/>
            <w:tcBorders>
              <w:top w:val="nil"/>
              <w:bottom w:val="single" w:sz="16" w:space="0" w:color="000000"/>
              <w:right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r>
      <w:tr w:rsidR="004617AC" w:rsidTr="008943C3">
        <w:trPr>
          <w:gridAfter w:val="1"/>
          <w:wAfter w:w="400" w:type="dxa"/>
          <w:cantSplit/>
        </w:trPr>
        <w:tc>
          <w:tcPr>
            <w:tcW w:w="5900" w:type="dxa"/>
            <w:gridSpan w:val="9"/>
            <w:tcBorders>
              <w:top w:val="nil"/>
              <w:left w:val="nil"/>
              <w:bottom w:val="nil"/>
              <w:right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18"/>
              </w:rPr>
            </w:pPr>
            <w:r>
              <w:rPr>
                <w:rFonts w:ascii="Times New Roman" w:hAnsi="Times New Roman" w:cs="Times New Roman"/>
                <w:color w:val="000000"/>
                <w:sz w:val="24"/>
                <w:szCs w:val="18"/>
              </w:rPr>
              <w:t>a. 4 cells (44.4%) have expected count less than 5. The minimum expected count is .48.</w:t>
            </w:r>
          </w:p>
        </w:tc>
      </w:tr>
    </w:tbl>
    <w:p w:rsidR="004617AC" w:rsidRDefault="004617AC" w:rsidP="008943C3">
      <w:pPr>
        <w:spacing w:before="100" w:beforeAutospacing="1" w:after="100" w:afterAutospacing="1" w:line="360" w:lineRule="auto"/>
        <w:jc w:val="both"/>
        <w:rPr>
          <w:rFonts w:ascii="Times New Roman" w:hAnsi="Times New Roman" w:cs="Times New Roman"/>
        </w:rPr>
      </w:pPr>
      <w:r>
        <w:rPr>
          <w:rFonts w:ascii="Times New Roman" w:hAnsi="Times New Roman" w:cs="Times New Roman"/>
          <w:sz w:val="24"/>
        </w:rPr>
        <w:t>Above hypothesis tested  using chi-square test since both variables are nominal scale and relationship was found between Age and Occupation value of ‘p’ is found that (p=0.656) which is more than significance level ( 0.05), so this alternative hypothesis.</w:t>
      </w:r>
    </w:p>
    <w:p w:rsidR="008943C3" w:rsidRDefault="008943C3" w:rsidP="008943C3">
      <w:pPr>
        <w:spacing w:before="100" w:beforeAutospacing="1" w:after="100" w:afterAutospacing="1" w:line="360" w:lineRule="auto"/>
        <w:jc w:val="both"/>
        <w:rPr>
          <w:rFonts w:ascii="Times New Roman" w:hAnsi="Times New Roman" w:cs="Times New Roman"/>
        </w:rPr>
      </w:pPr>
    </w:p>
    <w:p w:rsidR="004617AC" w:rsidRPr="008943C3" w:rsidRDefault="004617AC" w:rsidP="008943C3">
      <w:pPr>
        <w:spacing w:before="100" w:beforeAutospacing="1" w:after="100" w:afterAutospacing="1" w:line="360" w:lineRule="auto"/>
        <w:jc w:val="both"/>
        <w:rPr>
          <w:rFonts w:ascii="Times New Roman" w:hAnsi="Times New Roman" w:cs="Times New Roman"/>
        </w:rPr>
      </w:pPr>
      <w:r>
        <w:rPr>
          <w:rFonts w:ascii="Times New Roman" w:hAnsi="Times New Roman" w:cs="Times New Roman"/>
          <w:sz w:val="28"/>
          <w:szCs w:val="28"/>
        </w:rPr>
        <w:t>2)</w:t>
      </w:r>
      <w:r>
        <w:rPr>
          <w:rFonts w:ascii="Times New Roman" w:hAnsi="Times New Roman" w:cs="Times New Roman"/>
        </w:rPr>
        <w:t xml:space="preserve"> </w:t>
      </w:r>
      <w:r>
        <w:rPr>
          <w:rFonts w:ascii="Times New Roman" w:hAnsi="Times New Roman" w:cs="Times New Roman"/>
          <w:b/>
          <w:sz w:val="28"/>
          <w:szCs w:val="28"/>
        </w:rPr>
        <w:t>MONTHLY INCOME AND PROPORTION OF INCOME</w:t>
      </w:r>
      <w:r>
        <w:rPr>
          <w:rFonts w:ascii="Times New Roman" w:hAnsi="Times New Roman" w:cs="Times New Roman"/>
        </w:rPr>
        <w:t>:-</w:t>
      </w:r>
    </w:p>
    <w:tbl>
      <w:tblPr>
        <w:tblW w:w="7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8"/>
        <w:gridCol w:w="1486"/>
        <w:gridCol w:w="212"/>
        <w:gridCol w:w="798"/>
        <w:gridCol w:w="212"/>
        <w:gridCol w:w="797"/>
        <w:gridCol w:w="212"/>
        <w:gridCol w:w="798"/>
        <w:gridCol w:w="657"/>
        <w:gridCol w:w="558"/>
        <w:gridCol w:w="1010"/>
      </w:tblGrid>
      <w:tr w:rsidR="004617AC" w:rsidTr="00670EEE">
        <w:trPr>
          <w:cantSplit/>
          <w:tblHeader/>
        </w:trPr>
        <w:tc>
          <w:tcPr>
            <w:tcW w:w="7468" w:type="dxa"/>
            <w:gridSpan w:val="11"/>
            <w:tcBorders>
              <w:top w:val="nil"/>
              <w:left w:val="nil"/>
              <w:bottom w:val="nil"/>
              <w:right w:val="nil"/>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4) MI * 9)proportion of income Cross tabulation</w:t>
            </w:r>
          </w:p>
        </w:tc>
      </w:tr>
      <w:tr w:rsidR="004617AC" w:rsidTr="00670EEE">
        <w:trPr>
          <w:cantSplit/>
          <w:tblHeader/>
        </w:trPr>
        <w:tc>
          <w:tcPr>
            <w:tcW w:w="7468" w:type="dxa"/>
            <w:gridSpan w:val="11"/>
            <w:tcBorders>
              <w:top w:val="nil"/>
              <w:left w:val="nil"/>
              <w:bottom w:val="nil"/>
              <w:right w:val="nil"/>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 within 9)proportion of income</w:t>
            </w:r>
          </w:p>
        </w:tc>
      </w:tr>
      <w:tr w:rsidR="004617AC" w:rsidTr="00670EEE">
        <w:trPr>
          <w:cantSplit/>
          <w:tblHeader/>
        </w:trPr>
        <w:tc>
          <w:tcPr>
            <w:tcW w:w="2214"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4244" w:type="dxa"/>
            <w:gridSpan w:val="8"/>
            <w:tcBorders>
              <w:top w:val="single" w:sz="16" w:space="0" w:color="000000"/>
              <w:left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9)proportion of income</w:t>
            </w:r>
          </w:p>
        </w:tc>
        <w:tc>
          <w:tcPr>
            <w:tcW w:w="1010" w:type="dxa"/>
            <w:vMerge w:val="restart"/>
            <w:tcBorders>
              <w:top w:val="single" w:sz="16" w:space="0" w:color="000000"/>
              <w:bottom w:val="single" w:sz="16" w:space="0" w:color="000000"/>
              <w:right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r>
      <w:tr w:rsidR="004617AC" w:rsidTr="00670EEE">
        <w:trPr>
          <w:cantSplit/>
          <w:tblHeader/>
        </w:trPr>
        <w:tc>
          <w:tcPr>
            <w:tcW w:w="2214"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010" w:type="dxa"/>
            <w:gridSpan w:val="2"/>
            <w:tcBorders>
              <w:left w:val="single" w:sz="16" w:space="0" w:color="000000"/>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0-5%</w:t>
            </w:r>
          </w:p>
        </w:tc>
        <w:tc>
          <w:tcPr>
            <w:tcW w:w="1009" w:type="dxa"/>
            <w:gridSpan w:val="2"/>
            <w:tcBorders>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5-10%</w:t>
            </w:r>
          </w:p>
        </w:tc>
        <w:tc>
          <w:tcPr>
            <w:tcW w:w="1010" w:type="dxa"/>
            <w:gridSpan w:val="2"/>
            <w:tcBorders>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10-15%</w:t>
            </w:r>
          </w:p>
        </w:tc>
        <w:tc>
          <w:tcPr>
            <w:tcW w:w="1215" w:type="dxa"/>
            <w:gridSpan w:val="2"/>
            <w:tcBorders>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above 15%</w:t>
            </w:r>
          </w:p>
        </w:tc>
        <w:tc>
          <w:tcPr>
            <w:tcW w:w="1010" w:type="dxa"/>
            <w:vMerge/>
            <w:tcBorders>
              <w:top w:val="single" w:sz="16" w:space="0" w:color="000000"/>
              <w:bottom w:val="single" w:sz="16" w:space="0" w:color="000000"/>
              <w:right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r>
      <w:tr w:rsidR="004617AC" w:rsidTr="00670EEE">
        <w:trPr>
          <w:cantSplit/>
          <w:tblHeader/>
        </w:trPr>
        <w:tc>
          <w:tcPr>
            <w:tcW w:w="728" w:type="dxa"/>
            <w:vMerge w:val="restart"/>
            <w:tcBorders>
              <w:top w:val="single" w:sz="16" w:space="0" w:color="000000"/>
              <w:left w:val="single" w:sz="16" w:space="0" w:color="000000"/>
              <w:bottom w:val="nil"/>
              <w:right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 MI</w:t>
            </w:r>
          </w:p>
        </w:tc>
        <w:tc>
          <w:tcPr>
            <w:tcW w:w="1486" w:type="dxa"/>
            <w:tcBorders>
              <w:top w:val="single" w:sz="16" w:space="0" w:color="000000"/>
              <w:left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below 20000</w:t>
            </w:r>
          </w:p>
        </w:tc>
        <w:tc>
          <w:tcPr>
            <w:tcW w:w="1010" w:type="dxa"/>
            <w:gridSpan w:val="2"/>
            <w:tcBorders>
              <w:top w:val="single" w:sz="16" w:space="0" w:color="000000"/>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70.3%</w:t>
            </w:r>
          </w:p>
        </w:tc>
        <w:tc>
          <w:tcPr>
            <w:tcW w:w="1009" w:type="dxa"/>
            <w:gridSpan w:val="2"/>
            <w:tcBorders>
              <w:top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25.0%</w:t>
            </w:r>
          </w:p>
        </w:tc>
        <w:tc>
          <w:tcPr>
            <w:tcW w:w="1010" w:type="dxa"/>
            <w:gridSpan w:val="2"/>
            <w:tcBorders>
              <w:top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21.4%</w:t>
            </w:r>
          </w:p>
        </w:tc>
        <w:tc>
          <w:tcPr>
            <w:tcW w:w="1215" w:type="dxa"/>
            <w:gridSpan w:val="2"/>
            <w:tcBorders>
              <w:top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22.2%</w:t>
            </w:r>
          </w:p>
        </w:tc>
        <w:tc>
          <w:tcPr>
            <w:tcW w:w="1010" w:type="dxa"/>
            <w:tcBorders>
              <w:top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41.0%</w:t>
            </w:r>
          </w:p>
        </w:tc>
      </w:tr>
      <w:tr w:rsidR="004617AC" w:rsidTr="00670EEE">
        <w:trPr>
          <w:cantSplit/>
          <w:tblHeader/>
        </w:trPr>
        <w:tc>
          <w:tcPr>
            <w:tcW w:w="728" w:type="dxa"/>
            <w:vMerge/>
            <w:tcBorders>
              <w:top w:val="single" w:sz="16" w:space="0" w:color="000000"/>
              <w:left w:val="single" w:sz="16" w:space="0" w:color="000000"/>
              <w:bottom w:val="nil"/>
              <w:right w:val="nil"/>
            </w:tcBorders>
            <w:shd w:val="clear" w:color="auto" w:fill="FFFFFF"/>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486" w:type="dxa"/>
            <w:tcBorders>
              <w:top w:val="nil"/>
              <w:left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20000-40000</w:t>
            </w:r>
          </w:p>
        </w:tc>
        <w:tc>
          <w:tcPr>
            <w:tcW w:w="1010" w:type="dxa"/>
            <w:gridSpan w:val="2"/>
            <w:tcBorders>
              <w:top w:val="nil"/>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18.9%</w:t>
            </w:r>
          </w:p>
        </w:tc>
        <w:tc>
          <w:tcPr>
            <w:tcW w:w="1009"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67.5%</w:t>
            </w:r>
          </w:p>
        </w:tc>
        <w:tc>
          <w:tcPr>
            <w:tcW w:w="1010"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71.4%</w:t>
            </w:r>
          </w:p>
        </w:tc>
        <w:tc>
          <w:tcPr>
            <w:tcW w:w="1215"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22.2%</w:t>
            </w:r>
          </w:p>
        </w:tc>
        <w:tc>
          <w:tcPr>
            <w:tcW w:w="1010" w:type="dxa"/>
            <w:tcBorders>
              <w:top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46.0%</w:t>
            </w:r>
          </w:p>
        </w:tc>
      </w:tr>
      <w:tr w:rsidR="004617AC" w:rsidTr="00670EEE">
        <w:trPr>
          <w:cantSplit/>
          <w:tblHeader/>
        </w:trPr>
        <w:tc>
          <w:tcPr>
            <w:tcW w:w="728" w:type="dxa"/>
            <w:vMerge/>
            <w:tcBorders>
              <w:top w:val="single" w:sz="16" w:space="0" w:color="000000"/>
              <w:left w:val="single" w:sz="16" w:space="0" w:color="000000"/>
              <w:bottom w:val="nil"/>
              <w:right w:val="nil"/>
            </w:tcBorders>
            <w:shd w:val="clear" w:color="auto" w:fill="FFFFFF"/>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486" w:type="dxa"/>
            <w:tcBorders>
              <w:top w:val="nil"/>
              <w:left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40000&amp; above</w:t>
            </w:r>
          </w:p>
        </w:tc>
        <w:tc>
          <w:tcPr>
            <w:tcW w:w="1010" w:type="dxa"/>
            <w:gridSpan w:val="2"/>
            <w:tcBorders>
              <w:top w:val="nil"/>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10.8%</w:t>
            </w:r>
          </w:p>
        </w:tc>
        <w:tc>
          <w:tcPr>
            <w:tcW w:w="1009"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7.5%</w:t>
            </w:r>
          </w:p>
        </w:tc>
        <w:tc>
          <w:tcPr>
            <w:tcW w:w="1010"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7.1%</w:t>
            </w:r>
          </w:p>
        </w:tc>
        <w:tc>
          <w:tcPr>
            <w:tcW w:w="1215"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55.6%</w:t>
            </w:r>
          </w:p>
        </w:tc>
        <w:tc>
          <w:tcPr>
            <w:tcW w:w="1010" w:type="dxa"/>
            <w:tcBorders>
              <w:top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13.0%</w:t>
            </w:r>
          </w:p>
        </w:tc>
      </w:tr>
      <w:tr w:rsidR="004617AC" w:rsidTr="00670EEE">
        <w:trPr>
          <w:cantSplit/>
        </w:trPr>
        <w:tc>
          <w:tcPr>
            <w:tcW w:w="2214" w:type="dxa"/>
            <w:gridSpan w:val="2"/>
            <w:tcBorders>
              <w:top w:val="nil"/>
              <w:left w:val="single" w:sz="16" w:space="0" w:color="000000"/>
              <w:bottom w:val="single" w:sz="16" w:space="0" w:color="000000"/>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c>
          <w:tcPr>
            <w:tcW w:w="1010" w:type="dxa"/>
            <w:gridSpan w:val="2"/>
            <w:tcBorders>
              <w:top w:val="nil"/>
              <w:left w:val="single" w:sz="16" w:space="0" w:color="000000"/>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009" w:type="dxa"/>
            <w:gridSpan w:val="2"/>
            <w:tcBorders>
              <w:top w:val="nil"/>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010" w:type="dxa"/>
            <w:gridSpan w:val="2"/>
            <w:tcBorders>
              <w:top w:val="nil"/>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215" w:type="dxa"/>
            <w:gridSpan w:val="2"/>
            <w:tcBorders>
              <w:top w:val="nil"/>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010" w:type="dxa"/>
            <w:tcBorders>
              <w:top w:val="nil"/>
              <w:bottom w:val="single" w:sz="16" w:space="0" w:color="000000"/>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r>
      <w:tr w:rsidR="004617AC" w:rsidTr="00670EEE">
        <w:trPr>
          <w:gridAfter w:val="2"/>
          <w:wAfter w:w="1568" w:type="dxa"/>
          <w:cantSplit/>
          <w:tblHeader/>
        </w:trPr>
        <w:tc>
          <w:tcPr>
            <w:tcW w:w="5900" w:type="dxa"/>
            <w:gridSpan w:val="9"/>
            <w:tcBorders>
              <w:top w:val="nil"/>
              <w:left w:val="nil"/>
              <w:bottom w:val="nil"/>
              <w:right w:val="nil"/>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bl>
            <w:tblPr>
              <w:tblW w:w="5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900"/>
            </w:tblGrid>
            <w:tr w:rsidR="004617AC" w:rsidTr="00036FA0">
              <w:trPr>
                <w:cantSplit/>
                <w:tblHeader/>
              </w:trPr>
              <w:tc>
                <w:tcPr>
                  <w:tcW w:w="5900" w:type="dxa"/>
                  <w:tcBorders>
                    <w:top w:val="nil"/>
                    <w:left w:val="nil"/>
                    <w:bottom w:val="nil"/>
                    <w:right w:val="nil"/>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ind w:right="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Chi-Square Tests</w:t>
                  </w:r>
                </w:p>
              </w:tc>
            </w:tr>
          </w:tbl>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p>
        </w:tc>
      </w:tr>
      <w:tr w:rsidR="004617AC" w:rsidTr="00670EEE">
        <w:trPr>
          <w:gridAfter w:val="2"/>
          <w:wAfter w:w="1568" w:type="dxa"/>
          <w:cantSplit/>
          <w:tblHeader/>
        </w:trPr>
        <w:tc>
          <w:tcPr>
            <w:tcW w:w="2426" w:type="dxa"/>
            <w:gridSpan w:val="3"/>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010" w:type="dxa"/>
            <w:gridSpan w:val="2"/>
            <w:tcBorders>
              <w:top w:val="single" w:sz="16" w:space="0" w:color="000000"/>
              <w:left w:val="single" w:sz="16" w:space="0" w:color="000000"/>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Value</w:t>
            </w:r>
          </w:p>
        </w:tc>
        <w:tc>
          <w:tcPr>
            <w:tcW w:w="1009" w:type="dxa"/>
            <w:gridSpan w:val="2"/>
            <w:tcBorders>
              <w:top w:val="single" w:sz="16" w:space="0" w:color="000000"/>
              <w:bottom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Df</w:t>
            </w:r>
            <w:proofErr w:type="spellEnd"/>
          </w:p>
        </w:tc>
        <w:tc>
          <w:tcPr>
            <w:tcW w:w="1455" w:type="dxa"/>
            <w:gridSpan w:val="2"/>
            <w:tcBorders>
              <w:top w:val="single" w:sz="16" w:space="0" w:color="000000"/>
              <w:bottom w:val="single" w:sz="16" w:space="0" w:color="000000"/>
              <w:right w:val="single" w:sz="16" w:space="0" w:color="000000"/>
            </w:tcBorders>
            <w:shd w:val="clear" w:color="auto" w:fill="FFFFFF"/>
            <w:vAlign w:val="bottom"/>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Asymp</w:t>
            </w:r>
            <w:proofErr w:type="spellEnd"/>
            <w:r>
              <w:rPr>
                <w:rFonts w:ascii="Times New Roman" w:hAnsi="Times New Roman" w:cs="Times New Roman"/>
                <w:color w:val="000000"/>
                <w:sz w:val="24"/>
                <w:szCs w:val="24"/>
              </w:rPr>
              <w:t>. Sig. (2-sided)</w:t>
            </w:r>
          </w:p>
        </w:tc>
      </w:tr>
      <w:tr w:rsidR="004617AC" w:rsidTr="00670EEE">
        <w:trPr>
          <w:gridAfter w:val="2"/>
          <w:wAfter w:w="1568" w:type="dxa"/>
          <w:cantSplit/>
          <w:tblHeader/>
        </w:trPr>
        <w:tc>
          <w:tcPr>
            <w:tcW w:w="2426" w:type="dxa"/>
            <w:gridSpan w:val="3"/>
            <w:tcBorders>
              <w:top w:val="single" w:sz="16" w:space="0" w:color="000000"/>
              <w:left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Pearson Chi-Square</w:t>
            </w:r>
          </w:p>
        </w:tc>
        <w:tc>
          <w:tcPr>
            <w:tcW w:w="1010" w:type="dxa"/>
            <w:gridSpan w:val="2"/>
            <w:tcBorders>
              <w:top w:val="single" w:sz="16" w:space="0" w:color="000000"/>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39.278</w:t>
            </w:r>
            <w:r>
              <w:rPr>
                <w:rFonts w:ascii="Times New Roman" w:hAnsi="Times New Roman" w:cs="Times New Roman"/>
                <w:color w:val="000000"/>
                <w:sz w:val="24"/>
                <w:szCs w:val="24"/>
                <w:vertAlign w:val="superscript"/>
              </w:rPr>
              <w:t>a</w:t>
            </w:r>
          </w:p>
        </w:tc>
        <w:tc>
          <w:tcPr>
            <w:tcW w:w="1009" w:type="dxa"/>
            <w:gridSpan w:val="2"/>
            <w:tcBorders>
              <w:top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455" w:type="dxa"/>
            <w:gridSpan w:val="2"/>
            <w:tcBorders>
              <w:top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.000</w:t>
            </w:r>
          </w:p>
        </w:tc>
      </w:tr>
      <w:tr w:rsidR="004617AC" w:rsidTr="00670EEE">
        <w:trPr>
          <w:gridAfter w:val="2"/>
          <w:wAfter w:w="1568" w:type="dxa"/>
          <w:cantSplit/>
          <w:tblHeader/>
        </w:trPr>
        <w:tc>
          <w:tcPr>
            <w:tcW w:w="2426" w:type="dxa"/>
            <w:gridSpan w:val="3"/>
            <w:tcBorders>
              <w:top w:val="nil"/>
              <w:left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Likelihood Ratio</w:t>
            </w:r>
          </w:p>
        </w:tc>
        <w:tc>
          <w:tcPr>
            <w:tcW w:w="1010" w:type="dxa"/>
            <w:gridSpan w:val="2"/>
            <w:tcBorders>
              <w:top w:val="nil"/>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34.491</w:t>
            </w:r>
          </w:p>
        </w:tc>
        <w:tc>
          <w:tcPr>
            <w:tcW w:w="1009"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455" w:type="dxa"/>
            <w:gridSpan w:val="2"/>
            <w:tcBorders>
              <w:top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.000</w:t>
            </w:r>
          </w:p>
        </w:tc>
      </w:tr>
      <w:tr w:rsidR="004617AC" w:rsidTr="00670EEE">
        <w:trPr>
          <w:gridAfter w:val="2"/>
          <w:wAfter w:w="1568" w:type="dxa"/>
          <w:cantSplit/>
          <w:tblHeader/>
        </w:trPr>
        <w:tc>
          <w:tcPr>
            <w:tcW w:w="2426" w:type="dxa"/>
            <w:gridSpan w:val="3"/>
            <w:tcBorders>
              <w:top w:val="nil"/>
              <w:left w:val="single" w:sz="16" w:space="0" w:color="000000"/>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Linear-by-Linear Association</w:t>
            </w:r>
          </w:p>
        </w:tc>
        <w:tc>
          <w:tcPr>
            <w:tcW w:w="1010" w:type="dxa"/>
            <w:gridSpan w:val="2"/>
            <w:tcBorders>
              <w:top w:val="nil"/>
              <w:left w:val="single" w:sz="16" w:space="0" w:color="000000"/>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14.961</w:t>
            </w:r>
          </w:p>
        </w:tc>
        <w:tc>
          <w:tcPr>
            <w:tcW w:w="1009" w:type="dxa"/>
            <w:gridSpan w:val="2"/>
            <w:tcBorders>
              <w:top w:val="nil"/>
              <w:bottom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55" w:type="dxa"/>
            <w:gridSpan w:val="2"/>
            <w:tcBorders>
              <w:top w:val="nil"/>
              <w:bottom w:val="nil"/>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.000</w:t>
            </w:r>
          </w:p>
        </w:tc>
      </w:tr>
      <w:tr w:rsidR="004617AC" w:rsidTr="00670EEE">
        <w:trPr>
          <w:gridAfter w:val="2"/>
          <w:wAfter w:w="1568" w:type="dxa"/>
          <w:cantSplit/>
          <w:tblHeader/>
        </w:trPr>
        <w:tc>
          <w:tcPr>
            <w:tcW w:w="2426" w:type="dxa"/>
            <w:gridSpan w:val="3"/>
            <w:tcBorders>
              <w:top w:val="nil"/>
              <w:left w:val="single" w:sz="16" w:space="0" w:color="000000"/>
              <w:bottom w:val="single" w:sz="16" w:space="0" w:color="000000"/>
              <w:right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N of Valid Cases</w:t>
            </w:r>
          </w:p>
        </w:tc>
        <w:tc>
          <w:tcPr>
            <w:tcW w:w="1010" w:type="dxa"/>
            <w:gridSpan w:val="2"/>
            <w:tcBorders>
              <w:top w:val="nil"/>
              <w:left w:val="single" w:sz="16" w:space="0" w:color="000000"/>
              <w:bottom w:val="single" w:sz="16" w:space="0" w:color="000000"/>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w:t>
            </w:r>
          </w:p>
        </w:tc>
        <w:tc>
          <w:tcPr>
            <w:tcW w:w="1009" w:type="dxa"/>
            <w:gridSpan w:val="2"/>
            <w:tcBorders>
              <w:top w:val="nil"/>
              <w:bottom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455" w:type="dxa"/>
            <w:gridSpan w:val="2"/>
            <w:tcBorders>
              <w:top w:val="nil"/>
              <w:bottom w:val="single" w:sz="16" w:space="0" w:color="000000"/>
              <w:right w:val="single" w:sz="16" w:space="0" w:color="000000"/>
            </w:tcBorders>
            <w:shd w:val="clear" w:color="auto" w:fill="FFFFFF"/>
            <w:vAlign w:val="center"/>
          </w:tcPr>
          <w:p w:rsidR="004617AC" w:rsidRDefault="004617AC" w:rsidP="008943C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r>
      <w:tr w:rsidR="004617AC" w:rsidTr="00670EEE">
        <w:trPr>
          <w:gridAfter w:val="2"/>
          <w:wAfter w:w="1568" w:type="dxa"/>
          <w:cantSplit/>
        </w:trPr>
        <w:tc>
          <w:tcPr>
            <w:tcW w:w="5900" w:type="dxa"/>
            <w:gridSpan w:val="9"/>
            <w:tcBorders>
              <w:top w:val="nil"/>
              <w:left w:val="nil"/>
              <w:bottom w:val="nil"/>
              <w:right w:val="nil"/>
            </w:tcBorders>
            <w:shd w:val="clear" w:color="auto" w:fill="FFFFFF"/>
          </w:tcPr>
          <w:p w:rsidR="004617AC" w:rsidRDefault="004617AC" w:rsidP="008943C3">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a. 5 cells (41.7%) have expected count less than 5. The minimum expected count is 1.17.</w:t>
            </w:r>
          </w:p>
        </w:tc>
      </w:tr>
    </w:tbl>
    <w:p w:rsidR="004617AC" w:rsidRDefault="004617AC" w:rsidP="008943C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Above hypothesis tested by using chi-square test since both variables are nominal scale and relationship  found between Age and Occupation value of ‘p’ is found that ( p=0.000) which is less than significance level ( 0.05), so the null hypothesis rejected.</w:t>
      </w:r>
    </w:p>
    <w:p w:rsidR="004617AC" w:rsidRDefault="004617AC" w:rsidP="004617AC">
      <w:pPr>
        <w:jc w:val="both"/>
        <w:rPr>
          <w:rFonts w:ascii="Times New Roman" w:hAnsi="Times New Roman" w:cs="Times New Roman"/>
        </w:rPr>
      </w:pPr>
    </w:p>
    <w:p w:rsidR="00670EEE" w:rsidRDefault="00670EEE" w:rsidP="004617AC">
      <w:pPr>
        <w:jc w:val="both"/>
        <w:rPr>
          <w:rFonts w:ascii="Times New Roman" w:hAnsi="Times New Roman" w:cs="Times New Roman"/>
        </w:rPr>
      </w:pPr>
    </w:p>
    <w:p w:rsidR="00670EEE" w:rsidRDefault="00670EEE" w:rsidP="004617AC">
      <w:pPr>
        <w:jc w:val="both"/>
        <w:rPr>
          <w:rFonts w:ascii="Times New Roman" w:hAnsi="Times New Roman" w:cs="Times New Roman"/>
        </w:rPr>
      </w:pPr>
    </w:p>
    <w:p w:rsidR="004617AC" w:rsidRDefault="004617AC" w:rsidP="004617AC">
      <w:pPr>
        <w:jc w:val="both"/>
        <w:rPr>
          <w:rFonts w:ascii="Times New Roman" w:hAnsi="Times New Roman" w:cs="Times New Roman"/>
        </w:rPr>
      </w:pPr>
    </w:p>
    <w:p w:rsidR="00771FCB" w:rsidRDefault="00771FCB" w:rsidP="00670EEE">
      <w:pPr>
        <w:spacing w:before="100" w:beforeAutospacing="1" w:after="100" w:afterAutospacing="1" w:line="360" w:lineRule="auto"/>
        <w:jc w:val="both"/>
        <w:rPr>
          <w:rFonts w:ascii="Times New Roman" w:hAnsi="Times New Roman" w:cs="Times New Roman"/>
          <w:b/>
          <w:sz w:val="28"/>
          <w:szCs w:val="28"/>
        </w:rPr>
      </w:pPr>
    </w:p>
    <w:p w:rsidR="004617AC" w:rsidRPr="00670EEE" w:rsidRDefault="004617AC" w:rsidP="00670EEE">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3) OCCUPATION AND FINANCIAL INSTRUMENTS / SECURITIES:-</w:t>
      </w:r>
    </w:p>
    <w:tbl>
      <w:tblPr>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11"/>
        <w:gridCol w:w="1351"/>
        <w:gridCol w:w="1459"/>
        <w:gridCol w:w="1456"/>
        <w:gridCol w:w="1458"/>
        <w:gridCol w:w="1458"/>
        <w:gridCol w:w="1012"/>
      </w:tblGrid>
      <w:tr w:rsidR="004617AC" w:rsidTr="00036FA0">
        <w:trPr>
          <w:cantSplit/>
          <w:tblHeader/>
        </w:trPr>
        <w:tc>
          <w:tcPr>
            <w:tcW w:w="9105" w:type="dxa"/>
            <w:gridSpan w:val="7"/>
            <w:tcBorders>
              <w:top w:val="nil"/>
              <w:left w:val="nil"/>
              <w:bottom w:val="nil"/>
              <w:right w:val="nil"/>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ind w:right="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3) OCC * 12) FI/FS Cross tabulation</w:t>
            </w:r>
          </w:p>
        </w:tc>
      </w:tr>
      <w:tr w:rsidR="004617AC" w:rsidTr="00036FA0">
        <w:trPr>
          <w:cantSplit/>
          <w:tblHeader/>
        </w:trPr>
        <w:tc>
          <w:tcPr>
            <w:tcW w:w="9105" w:type="dxa"/>
            <w:gridSpan w:val="7"/>
            <w:tcBorders>
              <w:top w:val="nil"/>
              <w:left w:val="nil"/>
              <w:bottom w:val="nil"/>
              <w:right w:val="nil"/>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 within 12) FI/FS</w:t>
            </w:r>
          </w:p>
        </w:tc>
      </w:tr>
      <w:tr w:rsidR="004617AC" w:rsidTr="00036FA0">
        <w:trPr>
          <w:cantSplit/>
          <w:tblHeader/>
        </w:trPr>
        <w:tc>
          <w:tcPr>
            <w:tcW w:w="2262"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5831" w:type="dxa"/>
            <w:gridSpan w:val="4"/>
            <w:tcBorders>
              <w:top w:val="single" w:sz="16" w:space="0" w:color="000000"/>
              <w:left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12) FI/FS</w:t>
            </w:r>
          </w:p>
        </w:tc>
        <w:tc>
          <w:tcPr>
            <w:tcW w:w="1012" w:type="dxa"/>
            <w:vMerge w:val="restart"/>
            <w:tcBorders>
              <w:top w:val="single" w:sz="16" w:space="0" w:color="000000"/>
              <w:bottom w:val="single" w:sz="16" w:space="0" w:color="000000"/>
              <w:right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r>
      <w:tr w:rsidR="004617AC" w:rsidTr="00036FA0">
        <w:trPr>
          <w:cantSplit/>
          <w:tblHeader/>
        </w:trPr>
        <w:tc>
          <w:tcPr>
            <w:tcW w:w="2262"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459" w:type="dxa"/>
            <w:tcBorders>
              <w:left w:val="single" w:sz="16" w:space="0" w:color="000000"/>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high risk /high return</w:t>
            </w:r>
          </w:p>
        </w:tc>
        <w:tc>
          <w:tcPr>
            <w:tcW w:w="1456" w:type="dxa"/>
            <w:tcBorders>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low risk /low return</w:t>
            </w:r>
          </w:p>
        </w:tc>
        <w:tc>
          <w:tcPr>
            <w:tcW w:w="1458" w:type="dxa"/>
            <w:tcBorders>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low risk /high return</w:t>
            </w:r>
          </w:p>
        </w:tc>
        <w:tc>
          <w:tcPr>
            <w:tcW w:w="1458" w:type="dxa"/>
            <w:tcBorders>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high risk /low return</w:t>
            </w:r>
          </w:p>
        </w:tc>
        <w:tc>
          <w:tcPr>
            <w:tcW w:w="1012" w:type="dxa"/>
            <w:vMerge/>
            <w:tcBorders>
              <w:top w:val="single" w:sz="16" w:space="0" w:color="000000"/>
              <w:bottom w:val="single" w:sz="16" w:space="0" w:color="000000"/>
              <w:right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r>
      <w:tr w:rsidR="004617AC" w:rsidTr="00036FA0">
        <w:trPr>
          <w:cantSplit/>
          <w:tblHeader/>
        </w:trPr>
        <w:tc>
          <w:tcPr>
            <w:tcW w:w="911" w:type="dxa"/>
            <w:vMerge w:val="restart"/>
            <w:tcBorders>
              <w:top w:val="single" w:sz="16" w:space="0" w:color="000000"/>
              <w:left w:val="single" w:sz="16" w:space="0" w:color="000000"/>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 OCC</w:t>
            </w:r>
          </w:p>
        </w:tc>
        <w:tc>
          <w:tcPr>
            <w:tcW w:w="1351" w:type="dxa"/>
            <w:tcBorders>
              <w:top w:val="single" w:sz="16" w:space="0" w:color="000000"/>
              <w:left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Salaried</w:t>
            </w:r>
          </w:p>
        </w:tc>
        <w:tc>
          <w:tcPr>
            <w:tcW w:w="1459" w:type="dxa"/>
            <w:tcBorders>
              <w:top w:val="single" w:sz="16" w:space="0" w:color="000000"/>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31.3%</w:t>
            </w:r>
          </w:p>
        </w:tc>
        <w:tc>
          <w:tcPr>
            <w:tcW w:w="1456" w:type="dxa"/>
            <w:tcBorders>
              <w:top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37.5%</w:t>
            </w:r>
          </w:p>
        </w:tc>
        <w:tc>
          <w:tcPr>
            <w:tcW w:w="1458" w:type="dxa"/>
            <w:tcBorders>
              <w:top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54.5%</w:t>
            </w:r>
          </w:p>
        </w:tc>
        <w:tc>
          <w:tcPr>
            <w:tcW w:w="1458" w:type="dxa"/>
            <w:tcBorders>
              <w:top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78.9%</w:t>
            </w:r>
          </w:p>
        </w:tc>
        <w:tc>
          <w:tcPr>
            <w:tcW w:w="1012" w:type="dxa"/>
            <w:tcBorders>
              <w:top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49.0%</w:t>
            </w:r>
          </w:p>
        </w:tc>
      </w:tr>
      <w:tr w:rsidR="004617AC" w:rsidTr="00036FA0">
        <w:trPr>
          <w:cantSplit/>
          <w:tblHeader/>
        </w:trPr>
        <w:tc>
          <w:tcPr>
            <w:tcW w:w="911" w:type="dxa"/>
            <w:vMerge/>
            <w:tcBorders>
              <w:top w:val="single" w:sz="16" w:space="0" w:color="000000"/>
              <w:left w:val="single" w:sz="16" w:space="0" w:color="000000"/>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351" w:type="dxa"/>
            <w:tcBorders>
              <w:top w:val="nil"/>
              <w:left w:val="nil"/>
              <w:bottom w:val="nil"/>
              <w:right w:val="single" w:sz="16" w:space="0" w:color="000000"/>
            </w:tcBorders>
            <w:shd w:val="clear" w:color="auto" w:fill="FFFFFF"/>
          </w:tcPr>
          <w:p w:rsidR="004617AC" w:rsidRDefault="00414A24"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004617AC">
              <w:rPr>
                <w:rFonts w:ascii="Times New Roman" w:hAnsi="Times New Roman" w:cs="Times New Roman"/>
                <w:color w:val="000000"/>
                <w:sz w:val="24"/>
                <w:szCs w:val="24"/>
              </w:rPr>
              <w:t>rofessional</w:t>
            </w:r>
          </w:p>
        </w:tc>
        <w:tc>
          <w:tcPr>
            <w:tcW w:w="1459"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46.9%</w:t>
            </w:r>
          </w:p>
        </w:tc>
        <w:tc>
          <w:tcPr>
            <w:tcW w:w="1456"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25.0%</w:t>
            </w:r>
          </w:p>
        </w:tc>
        <w:tc>
          <w:tcPr>
            <w:tcW w:w="1458"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21.2%</w:t>
            </w:r>
          </w:p>
        </w:tc>
        <w:tc>
          <w:tcPr>
            <w:tcW w:w="1458"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10.5%</w:t>
            </w:r>
          </w:p>
        </w:tc>
        <w:tc>
          <w:tcPr>
            <w:tcW w:w="1012"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28.0%</w:t>
            </w:r>
          </w:p>
        </w:tc>
      </w:tr>
      <w:tr w:rsidR="004617AC" w:rsidTr="00036FA0">
        <w:trPr>
          <w:cantSplit/>
          <w:tblHeader/>
        </w:trPr>
        <w:tc>
          <w:tcPr>
            <w:tcW w:w="911" w:type="dxa"/>
            <w:vMerge/>
            <w:tcBorders>
              <w:top w:val="single" w:sz="16" w:space="0" w:color="000000"/>
              <w:left w:val="single" w:sz="16" w:space="0" w:color="000000"/>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351" w:type="dxa"/>
            <w:tcBorders>
              <w:top w:val="nil"/>
              <w:left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Business</w:t>
            </w:r>
          </w:p>
        </w:tc>
        <w:tc>
          <w:tcPr>
            <w:tcW w:w="1459"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9.4%</w:t>
            </w:r>
          </w:p>
        </w:tc>
        <w:tc>
          <w:tcPr>
            <w:tcW w:w="1456"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18.8%</w:t>
            </w:r>
          </w:p>
        </w:tc>
        <w:tc>
          <w:tcPr>
            <w:tcW w:w="1458"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18.2%</w:t>
            </w:r>
          </w:p>
        </w:tc>
        <w:tc>
          <w:tcPr>
            <w:tcW w:w="1458"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5.3%</w:t>
            </w:r>
          </w:p>
        </w:tc>
        <w:tc>
          <w:tcPr>
            <w:tcW w:w="1012"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13.0%</w:t>
            </w:r>
          </w:p>
        </w:tc>
      </w:tr>
      <w:tr w:rsidR="004617AC" w:rsidTr="00036FA0">
        <w:trPr>
          <w:cantSplit/>
          <w:tblHeader/>
        </w:trPr>
        <w:tc>
          <w:tcPr>
            <w:tcW w:w="911" w:type="dxa"/>
            <w:vMerge/>
            <w:tcBorders>
              <w:top w:val="single" w:sz="16" w:space="0" w:color="000000"/>
              <w:left w:val="single" w:sz="16" w:space="0" w:color="000000"/>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351" w:type="dxa"/>
            <w:tcBorders>
              <w:top w:val="nil"/>
              <w:left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home maker</w:t>
            </w:r>
          </w:p>
        </w:tc>
        <w:tc>
          <w:tcPr>
            <w:tcW w:w="1459"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12.5%</w:t>
            </w:r>
          </w:p>
        </w:tc>
        <w:tc>
          <w:tcPr>
            <w:tcW w:w="1456"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12.5%</w:t>
            </w:r>
          </w:p>
        </w:tc>
        <w:tc>
          <w:tcPr>
            <w:tcW w:w="1458"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458"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5.3%</w:t>
            </w:r>
          </w:p>
        </w:tc>
        <w:tc>
          <w:tcPr>
            <w:tcW w:w="1012"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8.0%</w:t>
            </w:r>
          </w:p>
        </w:tc>
      </w:tr>
      <w:tr w:rsidR="004617AC" w:rsidTr="00036FA0">
        <w:trPr>
          <w:cantSplit/>
          <w:tblHeader/>
        </w:trPr>
        <w:tc>
          <w:tcPr>
            <w:tcW w:w="911" w:type="dxa"/>
            <w:vMerge/>
            <w:tcBorders>
              <w:top w:val="single" w:sz="16" w:space="0" w:color="000000"/>
              <w:left w:val="single" w:sz="16" w:space="0" w:color="000000"/>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351" w:type="dxa"/>
            <w:tcBorders>
              <w:top w:val="nil"/>
              <w:left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right="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other,specify</w:t>
            </w:r>
            <w:proofErr w:type="spellEnd"/>
          </w:p>
        </w:tc>
        <w:tc>
          <w:tcPr>
            <w:tcW w:w="1459" w:type="dxa"/>
            <w:tcBorders>
              <w:top w:val="nil"/>
              <w:left w:val="single" w:sz="16" w:space="0" w:color="000000"/>
              <w:bottom w:val="nil"/>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456"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6.3%</w:t>
            </w:r>
          </w:p>
        </w:tc>
        <w:tc>
          <w:tcPr>
            <w:tcW w:w="1458"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458" w:type="dxa"/>
            <w:tcBorders>
              <w:top w:val="nil"/>
              <w:bottom w:val="nil"/>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012"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2.0%</w:t>
            </w:r>
          </w:p>
        </w:tc>
      </w:tr>
      <w:tr w:rsidR="004617AC" w:rsidTr="00036FA0">
        <w:trPr>
          <w:cantSplit/>
        </w:trPr>
        <w:tc>
          <w:tcPr>
            <w:tcW w:w="2262" w:type="dxa"/>
            <w:gridSpan w:val="2"/>
            <w:tcBorders>
              <w:top w:val="nil"/>
              <w:left w:val="single" w:sz="16" w:space="0" w:color="000000"/>
              <w:bottom w:val="single" w:sz="16" w:space="0" w:color="000000"/>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c>
          <w:tcPr>
            <w:tcW w:w="1459" w:type="dxa"/>
            <w:tcBorders>
              <w:top w:val="nil"/>
              <w:left w:val="single" w:sz="16" w:space="0" w:color="000000"/>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456" w:type="dxa"/>
            <w:tcBorders>
              <w:top w:val="nil"/>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458" w:type="dxa"/>
            <w:tcBorders>
              <w:top w:val="nil"/>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458" w:type="dxa"/>
            <w:tcBorders>
              <w:top w:val="nil"/>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012" w:type="dxa"/>
            <w:tcBorders>
              <w:top w:val="nil"/>
              <w:bottom w:val="single" w:sz="16" w:space="0" w:color="000000"/>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r>
    </w:tbl>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bl>
      <w:tblPr>
        <w:tblW w:w="5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26"/>
        <w:gridCol w:w="1010"/>
        <w:gridCol w:w="1009"/>
        <w:gridCol w:w="1455"/>
      </w:tblGrid>
      <w:tr w:rsidR="004617AC" w:rsidTr="00036FA0">
        <w:trPr>
          <w:cantSplit/>
          <w:tblHeader/>
        </w:trPr>
        <w:tc>
          <w:tcPr>
            <w:tcW w:w="5900" w:type="dxa"/>
            <w:gridSpan w:val="4"/>
            <w:tcBorders>
              <w:top w:val="nil"/>
              <w:left w:val="nil"/>
              <w:bottom w:val="nil"/>
              <w:right w:val="nil"/>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Chi-Square Tests</w:t>
            </w:r>
          </w:p>
        </w:tc>
      </w:tr>
      <w:tr w:rsidR="004617AC" w:rsidTr="00036FA0">
        <w:trPr>
          <w:cantSplit/>
          <w:tblHeader/>
        </w:trPr>
        <w:tc>
          <w:tcPr>
            <w:tcW w:w="2426"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Value</w:t>
            </w:r>
          </w:p>
        </w:tc>
        <w:tc>
          <w:tcPr>
            <w:tcW w:w="1009" w:type="dxa"/>
            <w:tcBorders>
              <w:top w:val="single" w:sz="16" w:space="0" w:color="000000"/>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Df</w:t>
            </w:r>
            <w:proofErr w:type="spellEnd"/>
          </w:p>
        </w:tc>
        <w:tc>
          <w:tcPr>
            <w:tcW w:w="1455" w:type="dxa"/>
            <w:tcBorders>
              <w:top w:val="single" w:sz="16" w:space="0" w:color="000000"/>
              <w:bottom w:val="single" w:sz="16" w:space="0" w:color="000000"/>
              <w:right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Asymp</w:t>
            </w:r>
            <w:proofErr w:type="spellEnd"/>
            <w:r>
              <w:rPr>
                <w:rFonts w:ascii="Times New Roman" w:hAnsi="Times New Roman" w:cs="Times New Roman"/>
                <w:color w:val="000000"/>
                <w:sz w:val="24"/>
                <w:szCs w:val="24"/>
              </w:rPr>
              <w:t>. Sig. (2-sided)</w:t>
            </w:r>
          </w:p>
        </w:tc>
      </w:tr>
      <w:tr w:rsidR="004617AC" w:rsidTr="00036FA0">
        <w:trPr>
          <w:cantSplit/>
          <w:tblHeader/>
        </w:trPr>
        <w:tc>
          <w:tcPr>
            <w:tcW w:w="2426" w:type="dxa"/>
            <w:tcBorders>
              <w:top w:val="single" w:sz="16" w:space="0" w:color="000000"/>
              <w:left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Pearson Chi-Square</w:t>
            </w:r>
          </w:p>
        </w:tc>
        <w:tc>
          <w:tcPr>
            <w:tcW w:w="1010" w:type="dxa"/>
            <w:tcBorders>
              <w:top w:val="single" w:sz="16" w:space="0" w:color="000000"/>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20.251</w:t>
            </w:r>
            <w:r>
              <w:rPr>
                <w:rFonts w:ascii="Times New Roman" w:hAnsi="Times New Roman" w:cs="Times New Roman"/>
                <w:color w:val="000000"/>
                <w:sz w:val="24"/>
                <w:szCs w:val="24"/>
                <w:vertAlign w:val="superscript"/>
              </w:rPr>
              <w:t>a</w:t>
            </w:r>
          </w:p>
        </w:tc>
        <w:tc>
          <w:tcPr>
            <w:tcW w:w="1009" w:type="dxa"/>
            <w:tcBorders>
              <w:top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455" w:type="dxa"/>
            <w:tcBorders>
              <w:top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.062</w:t>
            </w:r>
          </w:p>
        </w:tc>
      </w:tr>
      <w:tr w:rsidR="004617AC" w:rsidTr="00036FA0">
        <w:trPr>
          <w:cantSplit/>
          <w:tblHeader/>
        </w:trPr>
        <w:tc>
          <w:tcPr>
            <w:tcW w:w="2426" w:type="dxa"/>
            <w:tcBorders>
              <w:top w:val="nil"/>
              <w:left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Likelihood Ratio</w:t>
            </w:r>
          </w:p>
        </w:tc>
        <w:tc>
          <w:tcPr>
            <w:tcW w:w="1010"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20.854</w:t>
            </w:r>
          </w:p>
        </w:tc>
        <w:tc>
          <w:tcPr>
            <w:tcW w:w="1009"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455"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.053</w:t>
            </w:r>
          </w:p>
        </w:tc>
      </w:tr>
      <w:tr w:rsidR="004617AC" w:rsidTr="00036FA0">
        <w:trPr>
          <w:cantSplit/>
          <w:tblHeader/>
        </w:trPr>
        <w:tc>
          <w:tcPr>
            <w:tcW w:w="2426" w:type="dxa"/>
            <w:tcBorders>
              <w:top w:val="nil"/>
              <w:left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Linear-by-Linear Association</w:t>
            </w:r>
          </w:p>
        </w:tc>
        <w:tc>
          <w:tcPr>
            <w:tcW w:w="1010"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5.038</w:t>
            </w:r>
          </w:p>
        </w:tc>
        <w:tc>
          <w:tcPr>
            <w:tcW w:w="1009"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55"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.025</w:t>
            </w:r>
          </w:p>
        </w:tc>
      </w:tr>
      <w:tr w:rsidR="004617AC" w:rsidTr="00036FA0">
        <w:trPr>
          <w:cantSplit/>
          <w:tblHeader/>
        </w:trPr>
        <w:tc>
          <w:tcPr>
            <w:tcW w:w="2426" w:type="dxa"/>
            <w:tcBorders>
              <w:top w:val="nil"/>
              <w:left w:val="single" w:sz="16" w:space="0" w:color="000000"/>
              <w:bottom w:val="single" w:sz="16" w:space="0" w:color="000000"/>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N of Valid Cases</w:t>
            </w:r>
          </w:p>
        </w:tc>
        <w:tc>
          <w:tcPr>
            <w:tcW w:w="1010" w:type="dxa"/>
            <w:tcBorders>
              <w:top w:val="nil"/>
              <w:left w:val="single" w:sz="16" w:space="0" w:color="000000"/>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w:t>
            </w:r>
          </w:p>
        </w:tc>
        <w:tc>
          <w:tcPr>
            <w:tcW w:w="1009" w:type="dxa"/>
            <w:tcBorders>
              <w:top w:val="nil"/>
              <w:bottom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455" w:type="dxa"/>
            <w:tcBorders>
              <w:top w:val="nil"/>
              <w:bottom w:val="single" w:sz="16" w:space="0" w:color="000000"/>
              <w:right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r>
      <w:tr w:rsidR="004617AC" w:rsidTr="00036FA0">
        <w:trPr>
          <w:cantSplit/>
        </w:trPr>
        <w:tc>
          <w:tcPr>
            <w:tcW w:w="5900" w:type="dxa"/>
            <w:gridSpan w:val="4"/>
            <w:tcBorders>
              <w:top w:val="nil"/>
              <w:left w:val="nil"/>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a. 13 cells (65.0%) have expected count less than 5. The minimum expected count is .32.</w:t>
            </w:r>
          </w:p>
        </w:tc>
      </w:tr>
    </w:tbl>
    <w:p w:rsidR="004617AC" w:rsidRDefault="004617AC" w:rsidP="00670EEE">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above hypothesis tested by using chi-square test since both variables are nominal scale and relationship was found between Age and Occupation value of ‘p’ is found that ( p=0.06 ) which is more than significance level ( 0.05), so this alternative hypothesis.</w:t>
      </w:r>
    </w:p>
    <w:p w:rsidR="004617AC" w:rsidRDefault="004617AC" w:rsidP="004617AC">
      <w:pPr>
        <w:jc w:val="both"/>
        <w:rPr>
          <w:rFonts w:ascii="Times New Roman" w:hAnsi="Times New Roman" w:cs="Times New Roman"/>
          <w:sz w:val="24"/>
          <w:szCs w:val="24"/>
        </w:rPr>
      </w:pPr>
    </w:p>
    <w:p w:rsidR="00670EEE" w:rsidRDefault="00670EEE" w:rsidP="004617AC">
      <w:pPr>
        <w:jc w:val="both"/>
        <w:rPr>
          <w:rFonts w:ascii="Times New Roman" w:hAnsi="Times New Roman" w:cs="Times New Roman"/>
          <w:b/>
          <w:sz w:val="28"/>
          <w:szCs w:val="28"/>
        </w:rPr>
      </w:pPr>
    </w:p>
    <w:p w:rsidR="004617AC" w:rsidRPr="00670EEE" w:rsidRDefault="004617AC" w:rsidP="00670EEE">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4) MONTHLY INCOME AND ASSOCIATED CAPITAL MARKET</w:t>
      </w:r>
    </w:p>
    <w:tbl>
      <w:tblPr>
        <w:tblW w:w="8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7"/>
        <w:gridCol w:w="1703"/>
        <w:gridCol w:w="1238"/>
        <w:gridCol w:w="1062"/>
        <w:gridCol w:w="1063"/>
        <w:gridCol w:w="1456"/>
        <w:gridCol w:w="1010"/>
      </w:tblGrid>
      <w:tr w:rsidR="004617AC" w:rsidTr="00036FA0">
        <w:trPr>
          <w:cantSplit/>
          <w:tblHeader/>
        </w:trPr>
        <w:tc>
          <w:tcPr>
            <w:tcW w:w="8259" w:type="dxa"/>
            <w:gridSpan w:val="7"/>
            <w:tcBorders>
              <w:top w:val="nil"/>
              <w:left w:val="nil"/>
              <w:bottom w:val="nil"/>
              <w:right w:val="nil"/>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4) MI * 11) associated capital market Cross tabulation</w:t>
            </w:r>
          </w:p>
        </w:tc>
      </w:tr>
      <w:tr w:rsidR="004617AC" w:rsidTr="00036FA0">
        <w:trPr>
          <w:cantSplit/>
          <w:tblHeader/>
        </w:trPr>
        <w:tc>
          <w:tcPr>
            <w:tcW w:w="8259" w:type="dxa"/>
            <w:gridSpan w:val="7"/>
            <w:tcBorders>
              <w:top w:val="nil"/>
              <w:left w:val="nil"/>
              <w:bottom w:val="nil"/>
              <w:right w:val="nil"/>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 within 11) associated capital market</w:t>
            </w:r>
          </w:p>
        </w:tc>
      </w:tr>
      <w:tr w:rsidR="004617AC" w:rsidTr="00036FA0">
        <w:trPr>
          <w:cantSplit/>
          <w:tblHeader/>
        </w:trPr>
        <w:tc>
          <w:tcPr>
            <w:tcW w:w="243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4819" w:type="dxa"/>
            <w:gridSpan w:val="4"/>
            <w:tcBorders>
              <w:top w:val="single" w:sz="16" w:space="0" w:color="000000"/>
              <w:left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11) associated capital market</w:t>
            </w:r>
          </w:p>
        </w:tc>
        <w:tc>
          <w:tcPr>
            <w:tcW w:w="1010" w:type="dxa"/>
            <w:vMerge w:val="restart"/>
            <w:tcBorders>
              <w:top w:val="single" w:sz="16" w:space="0" w:color="000000"/>
              <w:bottom w:val="single" w:sz="16" w:space="0" w:color="000000"/>
              <w:right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r>
      <w:tr w:rsidR="004617AC" w:rsidTr="00036FA0">
        <w:trPr>
          <w:cantSplit/>
          <w:tblHeader/>
        </w:trPr>
        <w:tc>
          <w:tcPr>
            <w:tcW w:w="2430"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238" w:type="dxa"/>
            <w:tcBorders>
              <w:left w:val="single" w:sz="16" w:space="0" w:color="000000"/>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less than 1 year</w:t>
            </w:r>
          </w:p>
        </w:tc>
        <w:tc>
          <w:tcPr>
            <w:tcW w:w="1062" w:type="dxa"/>
            <w:tcBorders>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1-2 years</w:t>
            </w:r>
          </w:p>
        </w:tc>
        <w:tc>
          <w:tcPr>
            <w:tcW w:w="1063" w:type="dxa"/>
            <w:tcBorders>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3-5 years</w:t>
            </w:r>
          </w:p>
        </w:tc>
        <w:tc>
          <w:tcPr>
            <w:tcW w:w="1456" w:type="dxa"/>
            <w:tcBorders>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more than 5 years</w:t>
            </w:r>
          </w:p>
        </w:tc>
        <w:tc>
          <w:tcPr>
            <w:tcW w:w="1010" w:type="dxa"/>
            <w:vMerge/>
            <w:tcBorders>
              <w:top w:val="single" w:sz="16" w:space="0" w:color="000000"/>
              <w:bottom w:val="single" w:sz="16" w:space="0" w:color="000000"/>
              <w:right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r>
      <w:tr w:rsidR="004617AC" w:rsidTr="00036FA0">
        <w:trPr>
          <w:cantSplit/>
          <w:tblHeader/>
        </w:trPr>
        <w:tc>
          <w:tcPr>
            <w:tcW w:w="727" w:type="dxa"/>
            <w:vMerge w:val="restart"/>
            <w:tcBorders>
              <w:top w:val="single" w:sz="16" w:space="0" w:color="000000"/>
              <w:left w:val="single" w:sz="16" w:space="0" w:color="000000"/>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 MI</w:t>
            </w:r>
          </w:p>
        </w:tc>
        <w:tc>
          <w:tcPr>
            <w:tcW w:w="1703" w:type="dxa"/>
            <w:tcBorders>
              <w:top w:val="single" w:sz="16" w:space="0" w:color="000000"/>
              <w:left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below 20000</w:t>
            </w:r>
          </w:p>
        </w:tc>
        <w:tc>
          <w:tcPr>
            <w:tcW w:w="1238" w:type="dxa"/>
            <w:tcBorders>
              <w:top w:val="single" w:sz="16" w:space="0" w:color="000000"/>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45.8%</w:t>
            </w:r>
          </w:p>
        </w:tc>
        <w:tc>
          <w:tcPr>
            <w:tcW w:w="1062" w:type="dxa"/>
            <w:tcBorders>
              <w:top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44.2%</w:t>
            </w:r>
          </w:p>
        </w:tc>
        <w:tc>
          <w:tcPr>
            <w:tcW w:w="1063" w:type="dxa"/>
            <w:tcBorders>
              <w:top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31.3%</w:t>
            </w:r>
          </w:p>
        </w:tc>
        <w:tc>
          <w:tcPr>
            <w:tcW w:w="1456" w:type="dxa"/>
            <w:tcBorders>
              <w:top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35.3%</w:t>
            </w:r>
          </w:p>
        </w:tc>
        <w:tc>
          <w:tcPr>
            <w:tcW w:w="1010" w:type="dxa"/>
            <w:tcBorders>
              <w:top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41.0%</w:t>
            </w:r>
          </w:p>
        </w:tc>
      </w:tr>
      <w:tr w:rsidR="004617AC" w:rsidTr="00036FA0">
        <w:trPr>
          <w:cantSplit/>
          <w:tblHeader/>
        </w:trPr>
        <w:tc>
          <w:tcPr>
            <w:tcW w:w="727" w:type="dxa"/>
            <w:vMerge/>
            <w:tcBorders>
              <w:top w:val="single" w:sz="16" w:space="0" w:color="000000"/>
              <w:left w:val="single" w:sz="16" w:space="0" w:color="000000"/>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703" w:type="dxa"/>
            <w:tcBorders>
              <w:top w:val="nil"/>
              <w:left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20000-40000</w:t>
            </w:r>
          </w:p>
        </w:tc>
        <w:tc>
          <w:tcPr>
            <w:tcW w:w="1238"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33.3%</w:t>
            </w:r>
          </w:p>
        </w:tc>
        <w:tc>
          <w:tcPr>
            <w:tcW w:w="1062"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53.5%</w:t>
            </w:r>
          </w:p>
        </w:tc>
        <w:tc>
          <w:tcPr>
            <w:tcW w:w="1063"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50.0%</w:t>
            </w:r>
          </w:p>
        </w:tc>
        <w:tc>
          <w:tcPr>
            <w:tcW w:w="1456"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41.2%</w:t>
            </w:r>
          </w:p>
        </w:tc>
        <w:tc>
          <w:tcPr>
            <w:tcW w:w="1010"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46.0%</w:t>
            </w:r>
          </w:p>
        </w:tc>
      </w:tr>
      <w:tr w:rsidR="004617AC" w:rsidTr="00036FA0">
        <w:trPr>
          <w:cantSplit/>
          <w:tblHeader/>
        </w:trPr>
        <w:tc>
          <w:tcPr>
            <w:tcW w:w="727" w:type="dxa"/>
            <w:vMerge/>
            <w:tcBorders>
              <w:top w:val="single" w:sz="16" w:space="0" w:color="000000"/>
              <w:left w:val="single" w:sz="16" w:space="0" w:color="000000"/>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tc>
        <w:tc>
          <w:tcPr>
            <w:tcW w:w="1703" w:type="dxa"/>
            <w:tcBorders>
              <w:top w:val="nil"/>
              <w:left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right="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40000&amp; above</w:t>
            </w:r>
          </w:p>
        </w:tc>
        <w:tc>
          <w:tcPr>
            <w:tcW w:w="1238"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20.8%</w:t>
            </w:r>
          </w:p>
        </w:tc>
        <w:tc>
          <w:tcPr>
            <w:tcW w:w="1062"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1063"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18.8%</w:t>
            </w:r>
          </w:p>
        </w:tc>
        <w:tc>
          <w:tcPr>
            <w:tcW w:w="1456"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23.5%</w:t>
            </w:r>
          </w:p>
        </w:tc>
        <w:tc>
          <w:tcPr>
            <w:tcW w:w="1010"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13.0%</w:t>
            </w:r>
          </w:p>
        </w:tc>
      </w:tr>
      <w:tr w:rsidR="004617AC" w:rsidTr="00036FA0">
        <w:trPr>
          <w:cantSplit/>
        </w:trPr>
        <w:tc>
          <w:tcPr>
            <w:tcW w:w="2430" w:type="dxa"/>
            <w:gridSpan w:val="2"/>
            <w:tcBorders>
              <w:top w:val="nil"/>
              <w:left w:val="single" w:sz="16" w:space="0" w:color="000000"/>
              <w:bottom w:val="single" w:sz="16" w:space="0" w:color="000000"/>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c>
          <w:tcPr>
            <w:tcW w:w="1238" w:type="dxa"/>
            <w:tcBorders>
              <w:top w:val="nil"/>
              <w:left w:val="single" w:sz="16" w:space="0" w:color="000000"/>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062" w:type="dxa"/>
            <w:tcBorders>
              <w:top w:val="nil"/>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063" w:type="dxa"/>
            <w:tcBorders>
              <w:top w:val="nil"/>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456" w:type="dxa"/>
            <w:tcBorders>
              <w:top w:val="nil"/>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010" w:type="dxa"/>
            <w:tcBorders>
              <w:top w:val="nil"/>
              <w:bottom w:val="single" w:sz="16" w:space="0" w:color="000000"/>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100.0%</w:t>
            </w:r>
          </w:p>
        </w:tc>
      </w:tr>
    </w:tbl>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bl>
      <w:tblPr>
        <w:tblpPr w:leftFromText="180" w:rightFromText="180" w:vertAnchor="text" w:tblpY="1"/>
        <w:tblOverlap w:val="never"/>
        <w:tblW w:w="5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26"/>
        <w:gridCol w:w="1010"/>
        <w:gridCol w:w="1009"/>
        <w:gridCol w:w="1455"/>
      </w:tblGrid>
      <w:tr w:rsidR="004617AC" w:rsidTr="00670EEE">
        <w:trPr>
          <w:cantSplit/>
          <w:tblHeader/>
        </w:trPr>
        <w:tc>
          <w:tcPr>
            <w:tcW w:w="5900" w:type="dxa"/>
            <w:gridSpan w:val="4"/>
            <w:tcBorders>
              <w:top w:val="nil"/>
              <w:left w:val="nil"/>
              <w:bottom w:val="nil"/>
              <w:right w:val="nil"/>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Chi-Square Tests</w:t>
            </w:r>
          </w:p>
        </w:tc>
      </w:tr>
      <w:tr w:rsidR="004617AC" w:rsidTr="00670EEE">
        <w:trPr>
          <w:cantSplit/>
          <w:tblHeader/>
        </w:trPr>
        <w:tc>
          <w:tcPr>
            <w:tcW w:w="2426"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Value</w:t>
            </w:r>
          </w:p>
        </w:tc>
        <w:tc>
          <w:tcPr>
            <w:tcW w:w="1009" w:type="dxa"/>
            <w:tcBorders>
              <w:top w:val="single" w:sz="16" w:space="0" w:color="000000"/>
              <w:bottom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Df</w:t>
            </w:r>
            <w:proofErr w:type="spellEnd"/>
          </w:p>
        </w:tc>
        <w:tc>
          <w:tcPr>
            <w:tcW w:w="1455" w:type="dxa"/>
            <w:tcBorders>
              <w:top w:val="single" w:sz="16" w:space="0" w:color="000000"/>
              <w:bottom w:val="single" w:sz="16" w:space="0" w:color="000000"/>
              <w:right w:val="single" w:sz="16" w:space="0" w:color="000000"/>
            </w:tcBorders>
            <w:shd w:val="clear" w:color="auto" w:fill="FFFFFF"/>
            <w:vAlign w:val="bottom"/>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Asymp</w:t>
            </w:r>
            <w:proofErr w:type="spellEnd"/>
            <w:r>
              <w:rPr>
                <w:rFonts w:ascii="Times New Roman" w:hAnsi="Times New Roman" w:cs="Times New Roman"/>
                <w:color w:val="000000"/>
                <w:sz w:val="24"/>
                <w:szCs w:val="24"/>
              </w:rPr>
              <w:t>. Sig. (2-sided)</w:t>
            </w:r>
          </w:p>
        </w:tc>
      </w:tr>
      <w:tr w:rsidR="004617AC" w:rsidTr="00670EEE">
        <w:trPr>
          <w:cantSplit/>
          <w:tblHeader/>
        </w:trPr>
        <w:tc>
          <w:tcPr>
            <w:tcW w:w="2426" w:type="dxa"/>
            <w:tcBorders>
              <w:top w:val="single" w:sz="16" w:space="0" w:color="000000"/>
              <w:left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Pearson Chi-Square</w:t>
            </w:r>
          </w:p>
        </w:tc>
        <w:tc>
          <w:tcPr>
            <w:tcW w:w="1010" w:type="dxa"/>
            <w:tcBorders>
              <w:top w:val="single" w:sz="16" w:space="0" w:color="000000"/>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9.011</w:t>
            </w:r>
            <w:r>
              <w:rPr>
                <w:rFonts w:ascii="Times New Roman" w:hAnsi="Times New Roman" w:cs="Times New Roman"/>
                <w:color w:val="000000"/>
                <w:sz w:val="24"/>
                <w:szCs w:val="24"/>
                <w:vertAlign w:val="superscript"/>
              </w:rPr>
              <w:t>a</w:t>
            </w:r>
          </w:p>
        </w:tc>
        <w:tc>
          <w:tcPr>
            <w:tcW w:w="1009" w:type="dxa"/>
            <w:tcBorders>
              <w:top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455" w:type="dxa"/>
            <w:tcBorders>
              <w:top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.173</w:t>
            </w:r>
          </w:p>
        </w:tc>
      </w:tr>
      <w:tr w:rsidR="004617AC" w:rsidTr="00670EEE">
        <w:trPr>
          <w:cantSplit/>
          <w:tblHeader/>
        </w:trPr>
        <w:tc>
          <w:tcPr>
            <w:tcW w:w="2426" w:type="dxa"/>
            <w:tcBorders>
              <w:top w:val="nil"/>
              <w:left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Likelihood Ratio</w:t>
            </w:r>
          </w:p>
        </w:tc>
        <w:tc>
          <w:tcPr>
            <w:tcW w:w="1010"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10.567</w:t>
            </w:r>
          </w:p>
        </w:tc>
        <w:tc>
          <w:tcPr>
            <w:tcW w:w="1009"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455"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.103</w:t>
            </w:r>
          </w:p>
        </w:tc>
      </w:tr>
      <w:tr w:rsidR="004617AC" w:rsidTr="00670EEE">
        <w:trPr>
          <w:cantSplit/>
          <w:tblHeader/>
        </w:trPr>
        <w:tc>
          <w:tcPr>
            <w:tcW w:w="2426" w:type="dxa"/>
            <w:tcBorders>
              <w:top w:val="nil"/>
              <w:left w:val="single" w:sz="16" w:space="0" w:color="000000"/>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Linear-by-Linear Association</w:t>
            </w:r>
          </w:p>
        </w:tc>
        <w:tc>
          <w:tcPr>
            <w:tcW w:w="1010" w:type="dxa"/>
            <w:tcBorders>
              <w:top w:val="nil"/>
              <w:left w:val="single" w:sz="16" w:space="0" w:color="000000"/>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1.123</w:t>
            </w:r>
          </w:p>
        </w:tc>
        <w:tc>
          <w:tcPr>
            <w:tcW w:w="1009" w:type="dxa"/>
            <w:tcBorders>
              <w:top w:val="nil"/>
              <w:bottom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55" w:type="dxa"/>
            <w:tcBorders>
              <w:top w:val="nil"/>
              <w:bottom w:val="nil"/>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.289</w:t>
            </w:r>
          </w:p>
        </w:tc>
      </w:tr>
      <w:tr w:rsidR="004617AC" w:rsidTr="00670EEE">
        <w:trPr>
          <w:cantSplit/>
          <w:tblHeader/>
        </w:trPr>
        <w:tc>
          <w:tcPr>
            <w:tcW w:w="2426" w:type="dxa"/>
            <w:tcBorders>
              <w:top w:val="nil"/>
              <w:left w:val="single" w:sz="16" w:space="0" w:color="000000"/>
              <w:bottom w:val="single" w:sz="16" w:space="0" w:color="000000"/>
              <w:right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N of Valid Cases</w:t>
            </w:r>
          </w:p>
        </w:tc>
        <w:tc>
          <w:tcPr>
            <w:tcW w:w="1010" w:type="dxa"/>
            <w:tcBorders>
              <w:top w:val="nil"/>
              <w:left w:val="single" w:sz="16" w:space="0" w:color="000000"/>
              <w:bottom w:val="single" w:sz="16" w:space="0" w:color="000000"/>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100</w:t>
            </w:r>
          </w:p>
        </w:tc>
        <w:tc>
          <w:tcPr>
            <w:tcW w:w="1009" w:type="dxa"/>
            <w:tcBorders>
              <w:top w:val="nil"/>
              <w:bottom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c>
          <w:tcPr>
            <w:tcW w:w="1455" w:type="dxa"/>
            <w:tcBorders>
              <w:top w:val="nil"/>
              <w:bottom w:val="single" w:sz="16" w:space="0" w:color="000000"/>
              <w:right w:val="single" w:sz="16" w:space="0" w:color="000000"/>
            </w:tcBorders>
            <w:shd w:val="clear" w:color="auto" w:fill="FFFFFF"/>
            <w:vAlign w:val="center"/>
          </w:tcPr>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tc>
      </w:tr>
      <w:tr w:rsidR="004617AC" w:rsidTr="00670EEE">
        <w:trPr>
          <w:cantSplit/>
        </w:trPr>
        <w:tc>
          <w:tcPr>
            <w:tcW w:w="5900" w:type="dxa"/>
            <w:gridSpan w:val="4"/>
            <w:tcBorders>
              <w:top w:val="nil"/>
              <w:left w:val="nil"/>
              <w:bottom w:val="nil"/>
              <w:right w:val="nil"/>
            </w:tcBorders>
            <w:shd w:val="clear" w:color="auto" w:fill="FFFFFF"/>
          </w:tcPr>
          <w:p w:rsidR="004617AC" w:rsidRDefault="004617AC" w:rsidP="00670EEE">
            <w:pPr>
              <w:autoSpaceDE w:val="0"/>
              <w:autoSpaceDN w:val="0"/>
              <w:adjustRightInd w:val="0"/>
              <w:spacing w:before="100" w:beforeAutospacing="1" w:after="100" w:afterAutospacing="1" w:line="360" w:lineRule="auto"/>
              <w:ind w:left="60" w:right="60"/>
              <w:jc w:val="both"/>
              <w:rPr>
                <w:rFonts w:ascii="Times New Roman" w:hAnsi="Times New Roman" w:cs="Times New Roman"/>
                <w:color w:val="000000"/>
                <w:sz w:val="24"/>
                <w:szCs w:val="24"/>
              </w:rPr>
            </w:pPr>
            <w:r>
              <w:rPr>
                <w:rFonts w:ascii="Times New Roman" w:hAnsi="Times New Roman" w:cs="Times New Roman"/>
                <w:color w:val="000000"/>
                <w:sz w:val="24"/>
                <w:szCs w:val="24"/>
              </w:rPr>
              <w:t>a. 3 cells (25.0%) have expected count less than 5. The minimum expected count is 2.08.</w:t>
            </w:r>
          </w:p>
        </w:tc>
      </w:tr>
    </w:tbl>
    <w:p w:rsidR="00624A68" w:rsidRDefault="00670EEE" w:rsidP="00624A68">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4617AC" w:rsidRDefault="004617AC" w:rsidP="00624A68">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above hypothesis tested by using chi-square test since both variables are nominal scale and relationship  found between Age and Occupation value of ‘p’ is found that ( p=0.173) which is more than significance level ( 0.05), so this alternative hypothesis</w:t>
      </w:r>
    </w:p>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rsidR="00B36183" w:rsidRDefault="00B36183" w:rsidP="004617AC">
      <w:pPr>
        <w:autoSpaceDE w:val="0"/>
        <w:autoSpaceDN w:val="0"/>
        <w:adjustRightInd w:val="0"/>
        <w:spacing w:after="0" w:line="400" w:lineRule="atLeast"/>
        <w:jc w:val="both"/>
        <w:rPr>
          <w:rFonts w:ascii="Times New Roman" w:hAnsi="Times New Roman" w:cs="Times New Roman"/>
          <w:b/>
          <w:color w:val="7030A0"/>
          <w:sz w:val="28"/>
          <w:szCs w:val="28"/>
        </w:rPr>
      </w:pPr>
    </w:p>
    <w:p w:rsidR="00C175D7" w:rsidRDefault="00C175D7" w:rsidP="004617AC">
      <w:pPr>
        <w:autoSpaceDE w:val="0"/>
        <w:autoSpaceDN w:val="0"/>
        <w:adjustRightInd w:val="0"/>
        <w:spacing w:after="0" w:line="400" w:lineRule="atLeast"/>
        <w:jc w:val="both"/>
        <w:rPr>
          <w:rFonts w:ascii="Times New Roman" w:hAnsi="Times New Roman" w:cs="Times New Roman"/>
          <w:b/>
          <w:color w:val="7030A0"/>
          <w:sz w:val="28"/>
          <w:szCs w:val="28"/>
        </w:rPr>
      </w:pPr>
    </w:p>
    <w:p w:rsidR="00B36183" w:rsidRDefault="00C175D7" w:rsidP="00670EEE">
      <w:pPr>
        <w:autoSpaceDE w:val="0"/>
        <w:autoSpaceDN w:val="0"/>
        <w:adjustRightInd w:val="0"/>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4.1</w:t>
      </w:r>
      <w:r w:rsidR="00B36183">
        <w:rPr>
          <w:rFonts w:ascii="Times New Roman" w:hAnsi="Times New Roman" w:cs="Times New Roman"/>
          <w:b/>
          <w:color w:val="7030A0"/>
          <w:sz w:val="28"/>
          <w:szCs w:val="28"/>
        </w:rPr>
        <w:t>) TABLES AND GRAPHS:-</w:t>
      </w:r>
    </w:p>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Table No</w:t>
      </w:r>
      <w:r w:rsidR="00C175D7">
        <w:rPr>
          <w:rFonts w:ascii="Times New Roman" w:hAnsi="Times New Roman" w:cs="Times New Roman"/>
          <w:b/>
          <w:color w:val="7030A0"/>
          <w:sz w:val="28"/>
          <w:szCs w:val="28"/>
        </w:rPr>
        <w:t xml:space="preserve"> 4.</w:t>
      </w:r>
      <w:r>
        <w:rPr>
          <w:rFonts w:ascii="Times New Roman" w:hAnsi="Times New Roman" w:cs="Times New Roman"/>
          <w:b/>
          <w:color w:val="7030A0"/>
          <w:sz w:val="28"/>
          <w:szCs w:val="28"/>
        </w:rPr>
        <w:t>1) AGE OF WOMEN INVEATORS</w:t>
      </w:r>
    </w:p>
    <w:tbl>
      <w:tblPr>
        <w:tblW w:w="6500" w:type="dxa"/>
        <w:tblInd w:w="118" w:type="dxa"/>
        <w:tblLayout w:type="fixed"/>
        <w:tblLook w:val="04A0" w:firstRow="1" w:lastRow="0" w:firstColumn="1" w:lastColumn="0" w:noHBand="0" w:noVBand="1"/>
      </w:tblPr>
      <w:tblGrid>
        <w:gridCol w:w="1900"/>
        <w:gridCol w:w="2800"/>
        <w:gridCol w:w="1800"/>
      </w:tblGrid>
      <w:tr w:rsidR="004617AC" w:rsidTr="00036FA0">
        <w:trPr>
          <w:trHeight w:val="375"/>
        </w:trPr>
        <w:tc>
          <w:tcPr>
            <w:tcW w:w="190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80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8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20-40 years</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40-60 years</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 60 years</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4617AC" w:rsidTr="00036FA0">
        <w:trPr>
          <w:trHeight w:val="390"/>
        </w:trPr>
        <w:tc>
          <w:tcPr>
            <w:tcW w:w="190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800" w:type="dxa"/>
            <w:tcBorders>
              <w:top w:val="nil"/>
              <w:left w:val="nil"/>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00" w:type="dxa"/>
            <w:tcBorders>
              <w:top w:val="nil"/>
              <w:left w:val="nil"/>
              <w:bottom w:val="single" w:sz="8"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670EEE">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670EEE"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above table shows that out of 100 sample size of investors, majority of the respondents 57% in the age category of  20-40 years ,next greatest percentage of  aged between 40-60 years  respondents 35% and minimum percentage of the respondents  </w:t>
      </w:r>
      <w:r w:rsidR="00670EEE">
        <w:rPr>
          <w:rFonts w:ascii="Times New Roman" w:hAnsi="Times New Roman" w:cs="Times New Roman"/>
          <w:color w:val="000000" w:themeColor="text1"/>
          <w:sz w:val="24"/>
          <w:szCs w:val="24"/>
        </w:rPr>
        <w:t>08%  are greater than 60 years.</w:t>
      </w:r>
    </w:p>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noProof/>
        </w:rPr>
        <w:drawing>
          <wp:inline distT="0" distB="0" distL="0" distR="0" wp14:anchorId="7E3C4500" wp14:editId="69301851">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20-40 years is 57%.</w:t>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p>
    <w:p w:rsidR="004617AC" w:rsidRPr="00670EEE" w:rsidRDefault="00670EEE" w:rsidP="00670EEE">
      <w:pPr>
        <w:tabs>
          <w:tab w:val="left" w:pos="5895"/>
        </w:tabs>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color w:val="7030A0"/>
          <w:sz w:val="24"/>
          <w:szCs w:val="24"/>
        </w:rPr>
        <w:lastRenderedPageBreak/>
        <w:tab/>
      </w:r>
    </w:p>
    <w:p w:rsidR="004617AC" w:rsidRDefault="004617AC" w:rsidP="00670EEE">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Table No</w:t>
      </w:r>
      <w:r w:rsidR="00C175D7">
        <w:rPr>
          <w:rFonts w:ascii="Times New Roman" w:hAnsi="Times New Roman" w:cs="Times New Roman"/>
          <w:b/>
          <w:color w:val="7030A0"/>
          <w:sz w:val="28"/>
          <w:szCs w:val="28"/>
        </w:rPr>
        <w:t>. 4.</w:t>
      </w:r>
      <w:r>
        <w:rPr>
          <w:rFonts w:ascii="Times New Roman" w:hAnsi="Times New Roman" w:cs="Times New Roman"/>
          <w:b/>
          <w:color w:val="7030A0"/>
          <w:sz w:val="28"/>
          <w:szCs w:val="28"/>
        </w:rPr>
        <w:t>2) MARITAL STATUS OF WOMEN INVESTORS</w:t>
      </w:r>
    </w:p>
    <w:tbl>
      <w:tblPr>
        <w:tblW w:w="6560" w:type="dxa"/>
        <w:tblInd w:w="118" w:type="dxa"/>
        <w:tblLayout w:type="fixed"/>
        <w:tblLook w:val="04A0" w:firstRow="1" w:lastRow="0" w:firstColumn="1" w:lastColumn="0" w:noHBand="0" w:noVBand="1"/>
      </w:tblPr>
      <w:tblGrid>
        <w:gridCol w:w="2220"/>
        <w:gridCol w:w="2440"/>
        <w:gridCol w:w="1900"/>
      </w:tblGrid>
      <w:tr w:rsidR="004617AC" w:rsidTr="00036FA0">
        <w:trPr>
          <w:trHeight w:val="390"/>
        </w:trPr>
        <w:tc>
          <w:tcPr>
            <w:tcW w:w="222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44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9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75"/>
        </w:trPr>
        <w:tc>
          <w:tcPr>
            <w:tcW w:w="22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Married</w:t>
            </w:r>
          </w:p>
        </w:tc>
        <w:tc>
          <w:tcPr>
            <w:tcW w:w="244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c>
          <w:tcPr>
            <w:tcW w:w="19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r>
      <w:tr w:rsidR="004617AC" w:rsidTr="00036FA0">
        <w:trPr>
          <w:trHeight w:val="315"/>
        </w:trPr>
        <w:tc>
          <w:tcPr>
            <w:tcW w:w="22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Unmarried</w:t>
            </w:r>
          </w:p>
        </w:tc>
        <w:tc>
          <w:tcPr>
            <w:tcW w:w="244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19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r>
      <w:tr w:rsidR="004617AC" w:rsidTr="00036FA0">
        <w:trPr>
          <w:trHeight w:val="390"/>
        </w:trPr>
        <w:tc>
          <w:tcPr>
            <w:tcW w:w="222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440" w:type="dxa"/>
            <w:tcBorders>
              <w:top w:val="nil"/>
              <w:left w:val="nil"/>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900" w:type="dxa"/>
            <w:tcBorders>
              <w:top w:val="nil"/>
              <w:left w:val="nil"/>
              <w:bottom w:val="single" w:sz="8"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670EEE">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color w:val="000000" w:themeColor="text1"/>
          <w:sz w:val="24"/>
          <w:szCs w:val="24"/>
        </w:rPr>
        <w:t>The above table shows that out of 100 sample size of investors, with regards to the marital status of the respondents, most of the respondents 63% were married while 37% of them were unmarried.</w:t>
      </w:r>
      <w:r>
        <w:rPr>
          <w:rFonts w:ascii="Times New Roman" w:hAnsi="Times New Roman" w:cs="Times New Roman"/>
          <w:b/>
          <w:color w:val="7030A0"/>
          <w:sz w:val="24"/>
          <w:szCs w:val="24"/>
        </w:rPr>
        <w:t xml:space="preserve"> </w:t>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noProof/>
        </w:rPr>
        <w:drawing>
          <wp:inline distT="0" distB="0" distL="0" distR="0" wp14:anchorId="7521DD6C" wp14:editId="2F387E0F">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2,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married is 63%.</w:t>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p>
    <w:p w:rsidR="004617AC" w:rsidRDefault="004617AC" w:rsidP="004617AC">
      <w:pPr>
        <w:jc w:val="both"/>
        <w:rPr>
          <w:rFonts w:ascii="Times New Roman" w:hAnsi="Times New Roman" w:cs="Times New Roman"/>
          <w:b/>
          <w:color w:val="7030A0"/>
          <w:sz w:val="24"/>
          <w:szCs w:val="24"/>
        </w:rPr>
      </w:pPr>
    </w:p>
    <w:p w:rsidR="004617AC" w:rsidRDefault="004617AC" w:rsidP="00670EEE">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Table No</w:t>
      </w:r>
      <w:r w:rsidR="00C175D7">
        <w:rPr>
          <w:rFonts w:ascii="Times New Roman" w:hAnsi="Times New Roman" w:cs="Times New Roman"/>
          <w:b/>
          <w:color w:val="7030A0"/>
          <w:sz w:val="28"/>
          <w:szCs w:val="28"/>
        </w:rPr>
        <w:t xml:space="preserve"> 4.</w:t>
      </w:r>
      <w:r>
        <w:rPr>
          <w:rFonts w:ascii="Times New Roman" w:hAnsi="Times New Roman" w:cs="Times New Roman"/>
          <w:b/>
          <w:color w:val="7030A0"/>
          <w:sz w:val="28"/>
          <w:szCs w:val="28"/>
        </w:rPr>
        <w:t xml:space="preserve">3) OCCUPATION OF WOMEN INVESTORS </w:t>
      </w:r>
    </w:p>
    <w:tbl>
      <w:tblPr>
        <w:tblW w:w="6500" w:type="dxa"/>
        <w:tblInd w:w="118" w:type="dxa"/>
        <w:tblLayout w:type="fixed"/>
        <w:tblLook w:val="04A0" w:firstRow="1" w:lastRow="0" w:firstColumn="1" w:lastColumn="0" w:noHBand="0" w:noVBand="1"/>
      </w:tblPr>
      <w:tblGrid>
        <w:gridCol w:w="1900"/>
        <w:gridCol w:w="2800"/>
        <w:gridCol w:w="1800"/>
      </w:tblGrid>
      <w:tr w:rsidR="004617AC" w:rsidTr="00036FA0">
        <w:trPr>
          <w:trHeight w:val="375"/>
        </w:trPr>
        <w:tc>
          <w:tcPr>
            <w:tcW w:w="190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80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8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Salaried</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Professional</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 maker</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,specify</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4617AC" w:rsidTr="00036FA0">
        <w:trPr>
          <w:trHeight w:val="390"/>
        </w:trPr>
        <w:tc>
          <w:tcPr>
            <w:tcW w:w="190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800" w:type="dxa"/>
            <w:tcBorders>
              <w:top w:val="nil"/>
              <w:left w:val="nil"/>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00" w:type="dxa"/>
            <w:tcBorders>
              <w:top w:val="nil"/>
              <w:left w:val="nil"/>
              <w:bottom w:val="single" w:sz="8"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670EEE">
      <w:pPr>
        <w:autoSpaceDE w:val="0"/>
        <w:autoSpaceDN w:val="0"/>
        <w:adjustRightInd w:val="0"/>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table shows that out of 100 sample size of investors, most of the respondents 49% are salaried and 28% respondents are professional, 13% respondents are business, 08% respondents are home maker and rest of the respondents are other.</w:t>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noProof/>
        </w:rPr>
        <w:drawing>
          <wp:inline distT="0" distB="0" distL="0" distR="0" wp14:anchorId="2548C8D0" wp14:editId="744C9259">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36183" w:rsidRDefault="004617AC" w:rsidP="00C10FC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color w:val="7030A0"/>
          <w:sz w:val="24"/>
          <w:szCs w:val="24"/>
        </w:rPr>
        <w:br w:type="textWrapping" w:clear="all"/>
      </w: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3,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category of salaried is 49%.</w:t>
      </w:r>
    </w:p>
    <w:p w:rsidR="00C10FCE" w:rsidRPr="00C10FCE" w:rsidRDefault="00C10FCE" w:rsidP="00C10FCE">
      <w:pPr>
        <w:spacing w:before="100" w:beforeAutospacing="1" w:after="100" w:afterAutospacing="1" w:line="360" w:lineRule="auto"/>
        <w:jc w:val="both"/>
        <w:rPr>
          <w:rFonts w:ascii="Times New Roman" w:hAnsi="Times New Roman" w:cs="Times New Roman"/>
          <w:b/>
          <w:color w:val="7030A0"/>
          <w:sz w:val="24"/>
          <w:szCs w:val="24"/>
        </w:rPr>
      </w:pPr>
    </w:p>
    <w:p w:rsidR="004617AC" w:rsidRDefault="004617AC" w:rsidP="00670EEE">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Table No </w:t>
      </w:r>
      <w:r w:rsidR="00C175D7">
        <w:rPr>
          <w:rFonts w:ascii="Times New Roman" w:hAnsi="Times New Roman" w:cs="Times New Roman"/>
          <w:b/>
          <w:color w:val="7030A0"/>
          <w:sz w:val="28"/>
          <w:szCs w:val="28"/>
        </w:rPr>
        <w:t>4.</w:t>
      </w:r>
      <w:r>
        <w:rPr>
          <w:rFonts w:ascii="Times New Roman" w:hAnsi="Times New Roman" w:cs="Times New Roman"/>
          <w:b/>
          <w:color w:val="7030A0"/>
          <w:sz w:val="28"/>
          <w:szCs w:val="28"/>
        </w:rPr>
        <w:t xml:space="preserve">4) MONTHLY INCOME OF WOMEN INVESTORS </w:t>
      </w:r>
    </w:p>
    <w:tbl>
      <w:tblPr>
        <w:tblW w:w="6560" w:type="dxa"/>
        <w:tblInd w:w="118" w:type="dxa"/>
        <w:tblLayout w:type="fixed"/>
        <w:tblLook w:val="04A0" w:firstRow="1" w:lastRow="0" w:firstColumn="1" w:lastColumn="0" w:noHBand="0" w:noVBand="1"/>
      </w:tblPr>
      <w:tblGrid>
        <w:gridCol w:w="2220"/>
        <w:gridCol w:w="2440"/>
        <w:gridCol w:w="1900"/>
      </w:tblGrid>
      <w:tr w:rsidR="004617AC" w:rsidTr="00036FA0">
        <w:trPr>
          <w:trHeight w:val="390"/>
        </w:trPr>
        <w:tc>
          <w:tcPr>
            <w:tcW w:w="222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44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9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90"/>
        </w:trPr>
        <w:tc>
          <w:tcPr>
            <w:tcW w:w="22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20000</w:t>
            </w:r>
          </w:p>
        </w:tc>
        <w:tc>
          <w:tcPr>
            <w:tcW w:w="244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19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r>
      <w:tr w:rsidR="004617AC" w:rsidTr="00036FA0">
        <w:trPr>
          <w:trHeight w:val="315"/>
        </w:trPr>
        <w:tc>
          <w:tcPr>
            <w:tcW w:w="22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20000 - 40000</w:t>
            </w:r>
          </w:p>
        </w:tc>
        <w:tc>
          <w:tcPr>
            <w:tcW w:w="244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9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4617AC" w:rsidTr="00036FA0">
        <w:trPr>
          <w:trHeight w:val="390"/>
        </w:trPr>
        <w:tc>
          <w:tcPr>
            <w:tcW w:w="22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40000 &amp;above</w:t>
            </w:r>
          </w:p>
        </w:tc>
        <w:tc>
          <w:tcPr>
            <w:tcW w:w="244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9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617AC" w:rsidTr="00036FA0">
        <w:trPr>
          <w:trHeight w:val="390"/>
        </w:trPr>
        <w:tc>
          <w:tcPr>
            <w:tcW w:w="222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440" w:type="dxa"/>
            <w:tcBorders>
              <w:top w:val="nil"/>
              <w:left w:val="nil"/>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900" w:type="dxa"/>
            <w:tcBorders>
              <w:top w:val="nil"/>
              <w:left w:val="nil"/>
              <w:bottom w:val="single" w:sz="8"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670EEE">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C21073" w:rsidRDefault="004617AC" w:rsidP="00C21073">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table shows that out of 100 sample size of investors, majority of the respondents 41% are earning an income below 20000 and16% respondents are 20000-40000  and rest of the respondents  are 40000&amp; above( 13%).</w:t>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noProof/>
        </w:rPr>
        <w:drawing>
          <wp:anchor distT="0" distB="0" distL="114300" distR="114300" simplePos="0" relativeHeight="251659264" behindDoc="0" locked="0" layoutInCell="1" allowOverlap="1" wp14:anchorId="389768C7" wp14:editId="239B6B4B">
            <wp:simplePos x="0" y="0"/>
            <wp:positionH relativeFrom="column">
              <wp:align>left</wp:align>
            </wp:positionH>
            <wp:positionV relativeFrom="paragraph">
              <wp:align>top</wp:align>
            </wp:positionV>
            <wp:extent cx="5289550" cy="3045460"/>
            <wp:effectExtent l="0" t="0" r="6350" b="254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b/>
          <w:color w:val="7030A0"/>
          <w:sz w:val="24"/>
          <w:szCs w:val="24"/>
        </w:rPr>
        <w:br w:type="textWrapping" w:clear="all"/>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4,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below 20000 is 41%.</w:t>
      </w:r>
    </w:p>
    <w:p w:rsidR="00C21073" w:rsidRDefault="00C21073" w:rsidP="00670EEE">
      <w:pPr>
        <w:spacing w:before="100" w:beforeAutospacing="1" w:after="100" w:afterAutospacing="1" w:line="360" w:lineRule="auto"/>
        <w:jc w:val="both"/>
        <w:rPr>
          <w:rFonts w:ascii="Times New Roman" w:hAnsi="Times New Roman" w:cs="Times New Roman"/>
          <w:b/>
          <w:color w:val="7030A0"/>
          <w:sz w:val="28"/>
          <w:szCs w:val="28"/>
        </w:rPr>
      </w:pPr>
    </w:p>
    <w:p w:rsidR="00C21073" w:rsidRDefault="00C21073" w:rsidP="00670EEE">
      <w:pPr>
        <w:spacing w:before="100" w:beforeAutospacing="1" w:after="100" w:afterAutospacing="1" w:line="360" w:lineRule="auto"/>
        <w:jc w:val="both"/>
        <w:rPr>
          <w:rFonts w:ascii="Times New Roman" w:hAnsi="Times New Roman" w:cs="Times New Roman"/>
          <w:b/>
          <w:color w:val="7030A0"/>
          <w:sz w:val="28"/>
          <w:szCs w:val="28"/>
        </w:rPr>
      </w:pPr>
    </w:p>
    <w:p w:rsidR="004617AC" w:rsidRDefault="004617AC" w:rsidP="00670EEE">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Table No </w:t>
      </w:r>
      <w:r w:rsidR="00C175D7">
        <w:rPr>
          <w:rFonts w:ascii="Times New Roman" w:hAnsi="Times New Roman" w:cs="Times New Roman"/>
          <w:b/>
          <w:color w:val="7030A0"/>
          <w:sz w:val="28"/>
          <w:szCs w:val="28"/>
        </w:rPr>
        <w:t>4.</w:t>
      </w:r>
      <w:r>
        <w:rPr>
          <w:rFonts w:ascii="Times New Roman" w:hAnsi="Times New Roman" w:cs="Times New Roman"/>
          <w:b/>
          <w:color w:val="7030A0"/>
          <w:sz w:val="28"/>
          <w:szCs w:val="28"/>
        </w:rPr>
        <w:t>5) KNOWLEDGE OF STOCK MARKET FOR WOMEN INVESTORS</w:t>
      </w:r>
    </w:p>
    <w:tbl>
      <w:tblPr>
        <w:tblW w:w="6500" w:type="dxa"/>
        <w:tblInd w:w="118" w:type="dxa"/>
        <w:tblLayout w:type="fixed"/>
        <w:tblLook w:val="04A0" w:firstRow="1" w:lastRow="0" w:firstColumn="1" w:lastColumn="0" w:noHBand="0" w:noVBand="1"/>
      </w:tblPr>
      <w:tblGrid>
        <w:gridCol w:w="1900"/>
        <w:gridCol w:w="2800"/>
        <w:gridCol w:w="1800"/>
      </w:tblGrid>
      <w:tr w:rsidR="004617AC" w:rsidTr="00036FA0">
        <w:trPr>
          <w:trHeight w:val="375"/>
        </w:trPr>
        <w:tc>
          <w:tcPr>
            <w:tcW w:w="190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80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8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C175D7"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4617AC">
              <w:rPr>
                <w:rFonts w:ascii="Times New Roman" w:eastAsia="Times New Roman" w:hAnsi="Times New Roman" w:cs="Times New Roman"/>
                <w:color w:val="000000"/>
                <w:sz w:val="24"/>
                <w:szCs w:val="24"/>
              </w:rPr>
              <w:t>omplete</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w:t>
            </w:r>
          </w:p>
        </w:tc>
        <w:tc>
          <w:tcPr>
            <w:tcW w:w="280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4617AC" w:rsidTr="00036FA0">
        <w:trPr>
          <w:trHeight w:val="390"/>
        </w:trPr>
        <w:tc>
          <w:tcPr>
            <w:tcW w:w="190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800" w:type="dxa"/>
            <w:tcBorders>
              <w:top w:val="nil"/>
              <w:left w:val="nil"/>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00" w:type="dxa"/>
            <w:tcBorders>
              <w:top w:val="nil"/>
              <w:left w:val="nil"/>
              <w:bottom w:val="single" w:sz="8"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670EEE">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table shows that out of 100 sample size of  investors, most of the  respondents knowledge of share market 49% are partial , 30% respondents are complete knowledge of share market, 06% respondents knowledge of share market  are nil.</w:t>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p>
    <w:p w:rsidR="004617AC" w:rsidRPr="00C21073" w:rsidRDefault="004617AC" w:rsidP="00C21073">
      <w:pPr>
        <w:pStyle w:val="Heading1"/>
        <w:spacing w:before="100" w:beforeAutospacing="1" w:after="100" w:afterAutospacing="1" w:line="360" w:lineRule="auto"/>
        <w:rPr>
          <w:b/>
          <w:color w:val="7030A0"/>
          <w:sz w:val="24"/>
          <w:szCs w:val="24"/>
        </w:rPr>
      </w:pPr>
      <w:r>
        <w:rPr>
          <w:noProof/>
        </w:rPr>
        <w:drawing>
          <wp:inline distT="0" distB="0" distL="0" distR="0" wp14:anchorId="1C6FDD49" wp14:editId="0A890679">
            <wp:extent cx="4572000" cy="2743200"/>
            <wp:effectExtent l="3810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17AC" w:rsidRPr="00670EEE"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5,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w:t>
      </w:r>
      <w:r w:rsidR="00670EEE">
        <w:rPr>
          <w:rFonts w:ascii="Times New Roman" w:hAnsi="Times New Roman" w:cs="Times New Roman"/>
          <w:sz w:val="24"/>
          <w:szCs w:val="24"/>
        </w:rPr>
        <w:t>der the group of partial is 64%.</w:t>
      </w:r>
    </w:p>
    <w:p w:rsidR="00C21073" w:rsidRDefault="00C21073" w:rsidP="00670EEE">
      <w:pPr>
        <w:spacing w:before="100" w:beforeAutospacing="1" w:after="100" w:afterAutospacing="1" w:line="360" w:lineRule="auto"/>
        <w:jc w:val="both"/>
        <w:rPr>
          <w:rFonts w:ascii="Times New Roman" w:hAnsi="Times New Roman" w:cs="Times New Roman"/>
          <w:b/>
          <w:color w:val="7030A0"/>
          <w:sz w:val="28"/>
          <w:szCs w:val="28"/>
        </w:rPr>
      </w:pPr>
    </w:p>
    <w:p w:rsidR="004617AC" w:rsidRDefault="004617AC" w:rsidP="00670EEE">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Table No </w:t>
      </w:r>
      <w:r w:rsidR="00C175D7">
        <w:rPr>
          <w:rFonts w:ascii="Times New Roman" w:hAnsi="Times New Roman" w:cs="Times New Roman"/>
          <w:b/>
          <w:color w:val="7030A0"/>
          <w:sz w:val="28"/>
          <w:szCs w:val="28"/>
        </w:rPr>
        <w:t>4.</w:t>
      </w:r>
      <w:r>
        <w:rPr>
          <w:rFonts w:ascii="Times New Roman" w:hAnsi="Times New Roman" w:cs="Times New Roman"/>
          <w:b/>
          <w:color w:val="7030A0"/>
          <w:sz w:val="28"/>
          <w:szCs w:val="28"/>
        </w:rPr>
        <w:t>6) SATISFIED WITH PRESENT BROKING COMPANY</w:t>
      </w:r>
    </w:p>
    <w:tbl>
      <w:tblPr>
        <w:tblW w:w="6340" w:type="dxa"/>
        <w:tblInd w:w="108" w:type="dxa"/>
        <w:tblLayout w:type="fixed"/>
        <w:tblLook w:val="04A0" w:firstRow="1" w:lastRow="0" w:firstColumn="1" w:lastColumn="0" w:noHBand="0" w:noVBand="1"/>
      </w:tblPr>
      <w:tblGrid>
        <w:gridCol w:w="1720"/>
        <w:gridCol w:w="2480"/>
        <w:gridCol w:w="2140"/>
      </w:tblGrid>
      <w:tr w:rsidR="004617AC" w:rsidTr="00036FA0">
        <w:trPr>
          <w:trHeight w:val="375"/>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48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214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17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48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w:t>
            </w:r>
          </w:p>
        </w:tc>
        <w:tc>
          <w:tcPr>
            <w:tcW w:w="214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w:t>
            </w:r>
          </w:p>
        </w:tc>
      </w:tr>
      <w:tr w:rsidR="004617AC" w:rsidTr="00036FA0">
        <w:trPr>
          <w:trHeight w:val="315"/>
        </w:trPr>
        <w:tc>
          <w:tcPr>
            <w:tcW w:w="17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480" w:type="dxa"/>
            <w:tcBorders>
              <w:top w:val="nil"/>
              <w:left w:val="nil"/>
              <w:bottom w:val="single" w:sz="4"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2140" w:type="dxa"/>
            <w:tcBorders>
              <w:top w:val="nil"/>
              <w:left w:val="nil"/>
              <w:bottom w:val="single" w:sz="4"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4617AC" w:rsidTr="00036FA0">
        <w:trPr>
          <w:trHeight w:val="390"/>
        </w:trPr>
        <w:tc>
          <w:tcPr>
            <w:tcW w:w="172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480" w:type="dxa"/>
            <w:tcBorders>
              <w:top w:val="nil"/>
              <w:left w:val="nil"/>
              <w:bottom w:val="single" w:sz="8" w:space="0" w:color="auto"/>
              <w:right w:val="single" w:sz="4"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140" w:type="dxa"/>
            <w:tcBorders>
              <w:top w:val="nil"/>
              <w:left w:val="nil"/>
              <w:bottom w:val="single" w:sz="8" w:space="0" w:color="auto"/>
              <w:right w:val="single" w:sz="8" w:space="0" w:color="auto"/>
            </w:tcBorders>
            <w:shd w:val="clear" w:color="auto" w:fill="auto"/>
            <w:vAlign w:val="bottom"/>
          </w:tcPr>
          <w:p w:rsidR="004617AC" w:rsidRDefault="004617AC" w:rsidP="00670EEE">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670EEE">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670EEE">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the above table shows that out of 100 sample size of investors, most of the respondents satisfied with present broking company 86% is ‘</w:t>
      </w:r>
      <w:r>
        <w:rPr>
          <w:rFonts w:ascii="Times New Roman" w:hAnsi="Times New Roman" w:cs="Times New Roman"/>
          <w:b/>
          <w:color w:val="000000" w:themeColor="text1"/>
          <w:sz w:val="24"/>
          <w:szCs w:val="24"/>
        </w:rPr>
        <w:t>YES</w:t>
      </w:r>
      <w:r>
        <w:rPr>
          <w:rFonts w:ascii="Times New Roman" w:hAnsi="Times New Roman" w:cs="Times New Roman"/>
          <w:color w:val="000000" w:themeColor="text1"/>
          <w:sz w:val="24"/>
          <w:szCs w:val="24"/>
        </w:rPr>
        <w:t>’  and rest of the respondents are ‘</w:t>
      </w:r>
      <w:r>
        <w:rPr>
          <w:rFonts w:ascii="Times New Roman" w:hAnsi="Times New Roman" w:cs="Times New Roman"/>
          <w:b/>
          <w:color w:val="000000" w:themeColor="text1"/>
          <w:sz w:val="24"/>
          <w:szCs w:val="24"/>
        </w:rPr>
        <w:t>NO</w:t>
      </w:r>
      <w:r>
        <w:rPr>
          <w:rFonts w:ascii="Times New Roman" w:hAnsi="Times New Roman" w:cs="Times New Roman"/>
          <w:color w:val="000000" w:themeColor="text1"/>
          <w:sz w:val="24"/>
          <w:szCs w:val="24"/>
        </w:rPr>
        <w:t>’</w:t>
      </w:r>
    </w:p>
    <w:p w:rsidR="004617AC" w:rsidRDefault="004617AC" w:rsidP="00670EEE">
      <w:pPr>
        <w:spacing w:before="100" w:beforeAutospacing="1" w:after="100" w:afterAutospacing="1" w:line="360" w:lineRule="auto"/>
        <w:jc w:val="both"/>
        <w:rPr>
          <w:rFonts w:ascii="Times New Roman" w:eastAsia="Times New Roman" w:hAnsi="Times New Roman" w:cs="Times New Roman"/>
          <w:sz w:val="24"/>
          <w:szCs w:val="24"/>
        </w:rPr>
      </w:pPr>
    </w:p>
    <w:p w:rsidR="004617AC" w:rsidRPr="00C21073"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noProof/>
        </w:rPr>
        <w:drawing>
          <wp:inline distT="0" distB="0" distL="0" distR="0" wp14:anchorId="45CA1856" wp14:editId="751486E9">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6,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w:t>
      </w:r>
      <w:r>
        <w:rPr>
          <w:rFonts w:ascii="Times New Roman" w:hAnsi="Times New Roman" w:cs="Times New Roman"/>
          <w:b/>
          <w:sz w:val="24"/>
          <w:szCs w:val="24"/>
        </w:rPr>
        <w:t>YES</w:t>
      </w:r>
      <w:r>
        <w:rPr>
          <w:rFonts w:ascii="Times New Roman" w:hAnsi="Times New Roman" w:cs="Times New Roman"/>
          <w:sz w:val="24"/>
          <w:szCs w:val="24"/>
        </w:rPr>
        <w:t xml:space="preserve"> is 86%.</w:t>
      </w:r>
    </w:p>
    <w:p w:rsidR="004617AC" w:rsidRDefault="004617AC" w:rsidP="00670EEE">
      <w:pPr>
        <w:spacing w:before="100" w:beforeAutospacing="1" w:after="100" w:afterAutospacing="1" w:line="360" w:lineRule="auto"/>
        <w:jc w:val="both"/>
        <w:rPr>
          <w:rFonts w:ascii="Times New Roman" w:hAnsi="Times New Roman" w:cs="Times New Roman"/>
          <w:b/>
          <w:color w:val="7030A0"/>
          <w:sz w:val="24"/>
          <w:szCs w:val="24"/>
        </w:rPr>
      </w:pPr>
    </w:p>
    <w:p w:rsidR="004617AC" w:rsidRDefault="004617AC" w:rsidP="00670EEE">
      <w:pPr>
        <w:spacing w:before="100" w:beforeAutospacing="1" w:after="100" w:afterAutospacing="1" w:line="360" w:lineRule="auto"/>
        <w:jc w:val="both"/>
        <w:rPr>
          <w:rFonts w:ascii="Times New Roman" w:hAnsi="Times New Roman" w:cs="Times New Roman"/>
          <w:b/>
          <w:color w:val="7030A0"/>
          <w:sz w:val="28"/>
          <w:szCs w:val="24"/>
        </w:rPr>
      </w:pPr>
    </w:p>
    <w:p w:rsidR="00C21073" w:rsidRDefault="00C21073" w:rsidP="003170E9">
      <w:pPr>
        <w:spacing w:before="100" w:beforeAutospacing="1" w:after="100" w:afterAutospacing="1" w:line="360" w:lineRule="auto"/>
        <w:jc w:val="both"/>
        <w:rPr>
          <w:rFonts w:ascii="Times New Roman" w:hAnsi="Times New Roman" w:cs="Times New Roman"/>
          <w:b/>
          <w:color w:val="7030A0"/>
          <w:sz w:val="28"/>
          <w:szCs w:val="24"/>
        </w:rPr>
      </w:pPr>
    </w:p>
    <w:p w:rsidR="004617AC"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color w:val="7030A0"/>
          <w:sz w:val="28"/>
          <w:szCs w:val="24"/>
        </w:rPr>
        <w:t xml:space="preserve">Table No </w:t>
      </w:r>
      <w:r w:rsidR="00C175D7">
        <w:rPr>
          <w:rFonts w:ascii="Times New Roman" w:hAnsi="Times New Roman" w:cs="Times New Roman"/>
          <w:b/>
          <w:color w:val="7030A0"/>
          <w:sz w:val="28"/>
          <w:szCs w:val="24"/>
        </w:rPr>
        <w:t>4.</w:t>
      </w:r>
      <w:r>
        <w:rPr>
          <w:rFonts w:ascii="Times New Roman" w:hAnsi="Times New Roman" w:cs="Times New Roman"/>
          <w:b/>
          <w:color w:val="7030A0"/>
          <w:sz w:val="28"/>
          <w:szCs w:val="24"/>
        </w:rPr>
        <w:t xml:space="preserve">7) FREQUENCY OF INVESTMENTS </w:t>
      </w:r>
    </w:p>
    <w:tbl>
      <w:tblPr>
        <w:tblW w:w="6240" w:type="dxa"/>
        <w:tblInd w:w="108" w:type="dxa"/>
        <w:tblLayout w:type="fixed"/>
        <w:tblLook w:val="04A0" w:firstRow="1" w:lastRow="0" w:firstColumn="1" w:lastColumn="0" w:noHBand="0" w:noVBand="1"/>
      </w:tblPr>
      <w:tblGrid>
        <w:gridCol w:w="1900"/>
        <w:gridCol w:w="2540"/>
        <w:gridCol w:w="1800"/>
      </w:tblGrid>
      <w:tr w:rsidR="004617AC" w:rsidTr="00036FA0">
        <w:trPr>
          <w:trHeight w:val="375"/>
        </w:trPr>
        <w:tc>
          <w:tcPr>
            <w:tcW w:w="190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54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8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Weekly</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Quarterly</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Half yearly</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Yearly</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4617AC" w:rsidTr="00036FA0">
        <w:trPr>
          <w:trHeight w:val="390"/>
        </w:trPr>
        <w:tc>
          <w:tcPr>
            <w:tcW w:w="190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54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0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the above table shows that out of 100 sample size of investors, who were surveyed the frequency of investment is 21%  respondents  are weekly, most of the  respondents  49% are monthly, 06% respondents are quarterly, 18% respondents are half yearly and rest of the  respondents  are yearly.</w:t>
      </w:r>
    </w:p>
    <w:p w:rsidR="004617AC" w:rsidRDefault="004617AC" w:rsidP="003170E9">
      <w:pPr>
        <w:tabs>
          <w:tab w:val="left" w:pos="2880"/>
        </w:tabs>
        <w:spacing w:before="100" w:beforeAutospacing="1" w:after="100" w:afterAutospacing="1" w:line="360" w:lineRule="auto"/>
        <w:jc w:val="both"/>
        <w:rPr>
          <w:rFonts w:ascii="Times New Roman" w:hAnsi="Times New Roman" w:cs="Times New Roman"/>
          <w:b/>
          <w:color w:val="7030A0"/>
          <w:sz w:val="24"/>
          <w:szCs w:val="24"/>
        </w:rPr>
      </w:pPr>
    </w:p>
    <w:p w:rsidR="004617AC"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noProof/>
        </w:rPr>
        <w:drawing>
          <wp:inline distT="0" distB="0" distL="0" distR="0" wp14:anchorId="2F889986" wp14:editId="26766D58">
            <wp:extent cx="4953000" cy="22383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617AC" w:rsidRPr="003170E9"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7,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monthly is 49%.</w:t>
      </w:r>
    </w:p>
    <w:p w:rsidR="00C21073" w:rsidRDefault="00C21073" w:rsidP="003170E9">
      <w:pPr>
        <w:spacing w:before="100" w:beforeAutospacing="1" w:after="100" w:afterAutospacing="1" w:line="360" w:lineRule="auto"/>
        <w:jc w:val="both"/>
        <w:rPr>
          <w:rFonts w:ascii="Times New Roman" w:hAnsi="Times New Roman" w:cs="Times New Roman"/>
          <w:b/>
          <w:color w:val="7030A0"/>
          <w:sz w:val="28"/>
          <w:szCs w:val="24"/>
        </w:rPr>
      </w:pPr>
    </w:p>
    <w:p w:rsidR="004617AC" w:rsidRDefault="004617AC" w:rsidP="003170E9">
      <w:pPr>
        <w:spacing w:before="100" w:beforeAutospacing="1" w:after="100" w:afterAutospacing="1" w:line="360" w:lineRule="auto"/>
        <w:jc w:val="both"/>
        <w:rPr>
          <w:rFonts w:ascii="Times New Roman" w:hAnsi="Times New Roman" w:cs="Times New Roman"/>
          <w:b/>
          <w:color w:val="7030A0"/>
          <w:sz w:val="28"/>
          <w:szCs w:val="24"/>
        </w:rPr>
      </w:pPr>
      <w:r>
        <w:rPr>
          <w:rFonts w:ascii="Times New Roman" w:hAnsi="Times New Roman" w:cs="Times New Roman"/>
          <w:b/>
          <w:color w:val="7030A0"/>
          <w:sz w:val="28"/>
          <w:szCs w:val="24"/>
        </w:rPr>
        <w:t xml:space="preserve">Table No </w:t>
      </w:r>
      <w:r w:rsidR="00C175D7">
        <w:rPr>
          <w:rFonts w:ascii="Times New Roman" w:hAnsi="Times New Roman" w:cs="Times New Roman"/>
          <w:b/>
          <w:color w:val="7030A0"/>
          <w:sz w:val="28"/>
          <w:szCs w:val="24"/>
        </w:rPr>
        <w:t>4.</w:t>
      </w:r>
      <w:r>
        <w:rPr>
          <w:rFonts w:ascii="Times New Roman" w:hAnsi="Times New Roman" w:cs="Times New Roman"/>
          <w:b/>
          <w:color w:val="7030A0"/>
          <w:sz w:val="28"/>
          <w:szCs w:val="24"/>
        </w:rPr>
        <w:t>8) BASIC PURPOSE OF INVESTMENTS</w:t>
      </w:r>
    </w:p>
    <w:tbl>
      <w:tblPr>
        <w:tblW w:w="6660" w:type="dxa"/>
        <w:tblInd w:w="108" w:type="dxa"/>
        <w:tblLayout w:type="fixed"/>
        <w:tblLook w:val="04A0" w:firstRow="1" w:lastRow="0" w:firstColumn="1" w:lastColumn="0" w:noHBand="0" w:noVBand="1"/>
      </w:tblPr>
      <w:tblGrid>
        <w:gridCol w:w="2340"/>
        <w:gridCol w:w="2520"/>
        <w:gridCol w:w="1800"/>
      </w:tblGrid>
      <w:tr w:rsidR="004617AC" w:rsidTr="00036FA0">
        <w:trPr>
          <w:trHeight w:val="375"/>
        </w:trPr>
        <w:tc>
          <w:tcPr>
            <w:tcW w:w="234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52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8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23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r>
      <w:tr w:rsidR="004617AC" w:rsidTr="00036FA0">
        <w:trPr>
          <w:trHeight w:val="315"/>
        </w:trPr>
        <w:tc>
          <w:tcPr>
            <w:tcW w:w="23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Capital appreciation</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4617AC" w:rsidTr="00036FA0">
        <w:trPr>
          <w:trHeight w:val="315"/>
        </w:trPr>
        <w:tc>
          <w:tcPr>
            <w:tcW w:w="23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covering</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4617AC" w:rsidTr="00036FA0">
        <w:trPr>
          <w:trHeight w:val="315"/>
        </w:trPr>
        <w:tc>
          <w:tcPr>
            <w:tcW w:w="23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Tax benefits</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4617AC" w:rsidTr="00036FA0">
        <w:trPr>
          <w:trHeight w:val="390"/>
        </w:trPr>
        <w:tc>
          <w:tcPr>
            <w:tcW w:w="234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52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0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table shows that out of 100 sample size of investors,  21%  respondent are belong to the returns, 16% respondents are belong to the  capital appreciation, 07% respondents are belong to the risk covering and 25% respondents are belong to the tax benefits. </w:t>
      </w:r>
    </w:p>
    <w:p w:rsidR="004617AC"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p>
    <w:p w:rsidR="004617AC"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noProof/>
        </w:rPr>
        <w:drawing>
          <wp:inline distT="0" distB="0" distL="0" distR="0" wp14:anchorId="284D7D45" wp14:editId="3FCB91AA">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24A68" w:rsidRPr="00624A68"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8,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returns is 52%.</w:t>
      </w:r>
    </w:p>
    <w:p w:rsidR="00C21073" w:rsidRDefault="00C21073" w:rsidP="003170E9">
      <w:pPr>
        <w:spacing w:before="100" w:beforeAutospacing="1" w:after="100" w:afterAutospacing="1" w:line="360" w:lineRule="auto"/>
        <w:jc w:val="both"/>
        <w:rPr>
          <w:rFonts w:ascii="Times New Roman" w:hAnsi="Times New Roman" w:cs="Times New Roman"/>
          <w:b/>
          <w:color w:val="7030A0"/>
          <w:sz w:val="28"/>
          <w:szCs w:val="24"/>
        </w:rPr>
      </w:pPr>
    </w:p>
    <w:p w:rsidR="004617AC" w:rsidRDefault="004617AC" w:rsidP="003170E9">
      <w:pPr>
        <w:spacing w:before="100" w:beforeAutospacing="1" w:after="100" w:afterAutospacing="1" w:line="360" w:lineRule="auto"/>
        <w:jc w:val="both"/>
        <w:rPr>
          <w:rFonts w:ascii="Times New Roman" w:hAnsi="Times New Roman" w:cs="Times New Roman"/>
          <w:b/>
          <w:color w:val="7030A0"/>
          <w:sz w:val="28"/>
          <w:szCs w:val="24"/>
        </w:rPr>
      </w:pPr>
      <w:r>
        <w:rPr>
          <w:rFonts w:ascii="Times New Roman" w:hAnsi="Times New Roman" w:cs="Times New Roman"/>
          <w:b/>
          <w:color w:val="7030A0"/>
          <w:sz w:val="28"/>
          <w:szCs w:val="24"/>
        </w:rPr>
        <w:t xml:space="preserve">Table No </w:t>
      </w:r>
      <w:r w:rsidR="00C175D7">
        <w:rPr>
          <w:rFonts w:ascii="Times New Roman" w:hAnsi="Times New Roman" w:cs="Times New Roman"/>
          <w:b/>
          <w:color w:val="7030A0"/>
          <w:sz w:val="28"/>
          <w:szCs w:val="24"/>
        </w:rPr>
        <w:t>4.</w:t>
      </w:r>
      <w:r>
        <w:rPr>
          <w:rFonts w:ascii="Times New Roman" w:hAnsi="Times New Roman" w:cs="Times New Roman"/>
          <w:b/>
          <w:color w:val="7030A0"/>
          <w:sz w:val="28"/>
          <w:szCs w:val="24"/>
        </w:rPr>
        <w:t>9) PROPORTION OF INCOME USE FOR INVESTMENTS</w:t>
      </w:r>
    </w:p>
    <w:tbl>
      <w:tblPr>
        <w:tblW w:w="6240" w:type="dxa"/>
        <w:tblInd w:w="108" w:type="dxa"/>
        <w:tblLayout w:type="fixed"/>
        <w:tblLook w:val="04A0" w:firstRow="1" w:lastRow="0" w:firstColumn="1" w:lastColumn="0" w:noHBand="0" w:noVBand="1"/>
      </w:tblPr>
      <w:tblGrid>
        <w:gridCol w:w="1900"/>
        <w:gridCol w:w="2540"/>
        <w:gridCol w:w="1800"/>
      </w:tblGrid>
      <w:tr w:rsidR="004617AC" w:rsidTr="00036FA0">
        <w:trPr>
          <w:trHeight w:val="375"/>
        </w:trPr>
        <w:tc>
          <w:tcPr>
            <w:tcW w:w="190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Particulars </w:t>
            </w:r>
          </w:p>
        </w:tc>
        <w:tc>
          <w:tcPr>
            <w:tcW w:w="254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8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0 -5%</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5 - 10 %</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10- 15 %</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 15%</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4617AC" w:rsidTr="00036FA0">
        <w:trPr>
          <w:trHeight w:val="390"/>
        </w:trPr>
        <w:tc>
          <w:tcPr>
            <w:tcW w:w="190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54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0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the above table it was shows that 37% respondents are belongs to the 0-5%, 40% respondents are belongs to the 05-10%, 14% respondents are belongs to the 10-15% and 09% respondent</w:t>
      </w:r>
      <w:r w:rsidR="003170E9">
        <w:rPr>
          <w:rFonts w:ascii="Times New Roman" w:hAnsi="Times New Roman" w:cs="Times New Roman"/>
          <w:color w:val="000000" w:themeColor="text1"/>
          <w:sz w:val="24"/>
          <w:szCs w:val="24"/>
        </w:rPr>
        <w:t>s are belongs to the above 15%.</w:t>
      </w:r>
    </w:p>
    <w:p w:rsidR="003170E9" w:rsidRPr="003170E9" w:rsidRDefault="003170E9"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p>
    <w:p w:rsidR="003170E9" w:rsidRPr="00624A68" w:rsidRDefault="004617AC"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r>
        <w:rPr>
          <w:rFonts w:ascii="Times New Roman" w:hAnsi="Times New Roman" w:cs="Times New Roman"/>
          <w:noProof/>
        </w:rPr>
        <w:drawing>
          <wp:inline distT="0" distB="0" distL="0" distR="0" wp14:anchorId="7F9FF92D" wp14:editId="37272C0F">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170E9" w:rsidRPr="003170E9"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9,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05-10% is 40%.</w:t>
      </w:r>
    </w:p>
    <w:p w:rsidR="00624A68" w:rsidRDefault="00624A68"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p>
    <w:p w:rsidR="004617AC" w:rsidRDefault="004617AC"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 xml:space="preserve">Table No </w:t>
      </w:r>
      <w:r w:rsidR="00C175D7">
        <w:rPr>
          <w:rFonts w:ascii="Times New Roman" w:eastAsia="Times New Roman" w:hAnsi="Times New Roman" w:cs="Times New Roman"/>
          <w:b/>
          <w:color w:val="7030A0"/>
          <w:sz w:val="28"/>
          <w:szCs w:val="28"/>
        </w:rPr>
        <w:t>4.</w:t>
      </w:r>
      <w:r>
        <w:rPr>
          <w:rFonts w:ascii="Times New Roman" w:eastAsia="Times New Roman" w:hAnsi="Times New Roman" w:cs="Times New Roman"/>
          <w:b/>
          <w:color w:val="7030A0"/>
          <w:sz w:val="28"/>
          <w:szCs w:val="28"/>
        </w:rPr>
        <w:t>10) TAKE YOUR OWN INVESTMENT DECISIONS</w:t>
      </w:r>
    </w:p>
    <w:tbl>
      <w:tblPr>
        <w:tblW w:w="6340" w:type="dxa"/>
        <w:tblInd w:w="108" w:type="dxa"/>
        <w:tblLayout w:type="fixed"/>
        <w:tblLook w:val="04A0" w:firstRow="1" w:lastRow="0" w:firstColumn="1" w:lastColumn="0" w:noHBand="0" w:noVBand="1"/>
      </w:tblPr>
      <w:tblGrid>
        <w:gridCol w:w="1720"/>
        <w:gridCol w:w="2480"/>
        <w:gridCol w:w="2140"/>
      </w:tblGrid>
      <w:tr w:rsidR="004617AC" w:rsidTr="00036FA0">
        <w:trPr>
          <w:trHeight w:val="375"/>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48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214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17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48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p>
        </w:tc>
        <w:tc>
          <w:tcPr>
            <w:tcW w:w="214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p>
        </w:tc>
      </w:tr>
      <w:tr w:rsidR="004617AC" w:rsidTr="00036FA0">
        <w:trPr>
          <w:trHeight w:val="315"/>
        </w:trPr>
        <w:tc>
          <w:tcPr>
            <w:tcW w:w="172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48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214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4617AC" w:rsidTr="00036FA0">
        <w:trPr>
          <w:trHeight w:val="390"/>
        </w:trPr>
        <w:tc>
          <w:tcPr>
            <w:tcW w:w="172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48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14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table shows that out of 100 sample size of investors, it was found that 82% respondents are belong to the ‘YES’ and 18% resp</w:t>
      </w:r>
      <w:r w:rsidR="003170E9">
        <w:rPr>
          <w:rFonts w:ascii="Times New Roman" w:hAnsi="Times New Roman" w:cs="Times New Roman"/>
          <w:color w:val="000000" w:themeColor="text1"/>
          <w:sz w:val="24"/>
          <w:szCs w:val="24"/>
        </w:rPr>
        <w:t>ondents are belong to the ‘NO’.</w:t>
      </w:r>
    </w:p>
    <w:p w:rsidR="003170E9" w:rsidRPr="003170E9" w:rsidRDefault="003170E9"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p>
    <w:p w:rsidR="004617AC" w:rsidRDefault="004617AC"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r>
        <w:rPr>
          <w:rFonts w:ascii="Times New Roman" w:hAnsi="Times New Roman" w:cs="Times New Roman"/>
          <w:noProof/>
        </w:rPr>
        <w:drawing>
          <wp:anchor distT="0" distB="0" distL="114300" distR="114300" simplePos="0" relativeHeight="251662336" behindDoc="0" locked="0" layoutInCell="1" allowOverlap="1" wp14:anchorId="74D206E6" wp14:editId="385FA263">
            <wp:simplePos x="0" y="0"/>
            <wp:positionH relativeFrom="column">
              <wp:align>left</wp:align>
            </wp:positionH>
            <wp:positionV relativeFrom="paragraph">
              <wp:align>top</wp:align>
            </wp:positionV>
            <wp:extent cx="5002530" cy="3138805"/>
            <wp:effectExtent l="0" t="0" r="7620" b="444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rFonts w:ascii="Times New Roman" w:eastAsia="Times New Roman" w:hAnsi="Times New Roman" w:cs="Times New Roman"/>
          <w:b/>
          <w:color w:val="7030A0"/>
          <w:sz w:val="28"/>
          <w:szCs w:val="28"/>
        </w:rPr>
        <w:br w:type="textWrapping" w:clear="all"/>
      </w:r>
    </w:p>
    <w:p w:rsidR="004617AC"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10,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YES is 82%.</w:t>
      </w:r>
    </w:p>
    <w:p w:rsidR="00B36183" w:rsidRDefault="00B36183"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p>
    <w:p w:rsidR="00B36183" w:rsidRDefault="00B36183" w:rsidP="004617AC">
      <w:pPr>
        <w:spacing w:after="0" w:line="240" w:lineRule="auto"/>
        <w:jc w:val="both"/>
        <w:rPr>
          <w:rFonts w:ascii="Times New Roman" w:eastAsia="Times New Roman" w:hAnsi="Times New Roman" w:cs="Times New Roman"/>
          <w:b/>
          <w:color w:val="7030A0"/>
          <w:sz w:val="28"/>
          <w:szCs w:val="28"/>
        </w:rPr>
      </w:pPr>
    </w:p>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 xml:space="preserve">Table No </w:t>
      </w:r>
      <w:r w:rsidR="00C175D7">
        <w:rPr>
          <w:rFonts w:ascii="Times New Roman" w:eastAsia="Times New Roman" w:hAnsi="Times New Roman" w:cs="Times New Roman"/>
          <w:b/>
          <w:color w:val="7030A0"/>
          <w:sz w:val="28"/>
          <w:szCs w:val="28"/>
        </w:rPr>
        <w:t>4.</w:t>
      </w:r>
      <w:r>
        <w:rPr>
          <w:rFonts w:ascii="Times New Roman" w:eastAsia="Times New Roman" w:hAnsi="Times New Roman" w:cs="Times New Roman"/>
          <w:b/>
          <w:color w:val="7030A0"/>
          <w:sz w:val="28"/>
          <w:szCs w:val="28"/>
        </w:rPr>
        <w:t>11) ASSOCIATED WITH CAPITAL MARKET</w:t>
      </w:r>
    </w:p>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color w:val="7030A0"/>
          <w:sz w:val="28"/>
          <w:szCs w:val="28"/>
        </w:rPr>
      </w:pPr>
    </w:p>
    <w:tbl>
      <w:tblPr>
        <w:tblW w:w="6660" w:type="dxa"/>
        <w:tblInd w:w="108" w:type="dxa"/>
        <w:tblLayout w:type="fixed"/>
        <w:tblLook w:val="04A0" w:firstRow="1" w:lastRow="0" w:firstColumn="1" w:lastColumn="0" w:noHBand="0" w:noVBand="1"/>
      </w:tblPr>
      <w:tblGrid>
        <w:gridCol w:w="2070"/>
        <w:gridCol w:w="2610"/>
        <w:gridCol w:w="1980"/>
      </w:tblGrid>
      <w:tr w:rsidR="004617AC" w:rsidTr="00036FA0">
        <w:trPr>
          <w:trHeight w:val="375"/>
        </w:trPr>
        <w:tc>
          <w:tcPr>
            <w:tcW w:w="207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61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98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207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Less than one year</w:t>
            </w:r>
          </w:p>
        </w:tc>
        <w:tc>
          <w:tcPr>
            <w:tcW w:w="261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98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r>
      <w:tr w:rsidR="004617AC" w:rsidTr="00036FA0">
        <w:trPr>
          <w:trHeight w:val="315"/>
        </w:trPr>
        <w:tc>
          <w:tcPr>
            <w:tcW w:w="207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years</w:t>
            </w:r>
          </w:p>
        </w:tc>
        <w:tc>
          <w:tcPr>
            <w:tcW w:w="261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198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r>
      <w:tr w:rsidR="004617AC" w:rsidTr="00036FA0">
        <w:trPr>
          <w:trHeight w:val="315"/>
        </w:trPr>
        <w:tc>
          <w:tcPr>
            <w:tcW w:w="207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years</w:t>
            </w:r>
          </w:p>
        </w:tc>
        <w:tc>
          <w:tcPr>
            <w:tcW w:w="261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98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4617AC" w:rsidTr="00036FA0">
        <w:trPr>
          <w:trHeight w:val="315"/>
        </w:trPr>
        <w:tc>
          <w:tcPr>
            <w:tcW w:w="207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than 5 years</w:t>
            </w:r>
          </w:p>
        </w:tc>
        <w:tc>
          <w:tcPr>
            <w:tcW w:w="261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98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4617AC" w:rsidTr="00036FA0">
        <w:trPr>
          <w:trHeight w:val="390"/>
        </w:trPr>
        <w:tc>
          <w:tcPr>
            <w:tcW w:w="207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61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98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3170E9">
      <w:pPr>
        <w:autoSpaceDE w:val="0"/>
        <w:autoSpaceDN w:val="0"/>
        <w:adjustRightInd w:val="0"/>
        <w:spacing w:before="100" w:beforeAutospacing="1" w:after="100" w:afterAutospacing="1"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contextualSpacing/>
        <w:jc w:val="both"/>
        <w:rPr>
          <w:rFonts w:ascii="Times New Roman" w:hAnsi="Times New Roman" w:cs="Times New Roman"/>
          <w:color w:val="000000" w:themeColor="text1"/>
          <w:sz w:val="24"/>
          <w:szCs w:val="24"/>
        </w:rPr>
      </w:pPr>
    </w:p>
    <w:p w:rsidR="004617AC" w:rsidRDefault="004617AC" w:rsidP="003170E9">
      <w:pPr>
        <w:autoSpaceDE w:val="0"/>
        <w:autoSpaceDN w:val="0"/>
        <w:adjustRightInd w:val="0"/>
        <w:spacing w:before="100" w:beforeAutospacing="1" w:after="100" w:afterAutospacing="1" w:line="360" w:lineRule="auto"/>
        <w:contextualSpacing/>
        <w:jc w:val="both"/>
        <w:rPr>
          <w:rFonts w:ascii="Times New Roman" w:hAnsi="Times New Roman" w:cs="Times New Roman"/>
          <w:color w:val="000000" w:themeColor="text1"/>
          <w:sz w:val="24"/>
          <w:szCs w:val="24"/>
        </w:rPr>
      </w:pPr>
    </w:p>
    <w:p w:rsidR="004617AC" w:rsidRDefault="004617AC" w:rsidP="003170E9">
      <w:pPr>
        <w:autoSpaceDE w:val="0"/>
        <w:autoSpaceDN w:val="0"/>
        <w:adjustRightInd w:val="0"/>
        <w:spacing w:before="100" w:beforeAutospacing="1" w:after="100" w:afterAutospacing="1" w:line="36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3170E9">
      <w:pPr>
        <w:autoSpaceDE w:val="0"/>
        <w:autoSpaceDN w:val="0"/>
        <w:adjustRightInd w:val="0"/>
        <w:spacing w:before="100" w:beforeAutospacing="1" w:after="100" w:afterAutospacing="1"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table shows that out of 100 sample size of investors,  24%  respondent are belong to the less than one year, 43% respondents are belong to the 1-2years, 16% respondents are belong to the 3-5 years and 175 respondents are belong to the more than 5 years. </w:t>
      </w:r>
    </w:p>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color w:val="7030A0"/>
          <w:sz w:val="28"/>
          <w:szCs w:val="28"/>
        </w:rPr>
      </w:pPr>
    </w:p>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color w:val="7030A0"/>
          <w:sz w:val="28"/>
          <w:szCs w:val="28"/>
        </w:rPr>
      </w:pPr>
    </w:p>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color w:val="7030A0"/>
          <w:sz w:val="28"/>
          <w:szCs w:val="28"/>
        </w:rPr>
      </w:pPr>
      <w:r>
        <w:rPr>
          <w:rFonts w:ascii="Times New Roman" w:hAnsi="Times New Roman" w:cs="Times New Roman"/>
          <w:noProof/>
        </w:rPr>
        <w:drawing>
          <wp:inline distT="0" distB="0" distL="0" distR="0" wp14:anchorId="47E57B1E" wp14:editId="49B10EDB">
            <wp:extent cx="4369435" cy="2566670"/>
            <wp:effectExtent l="0" t="0" r="12065"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color w:val="7030A0"/>
          <w:sz w:val="28"/>
          <w:szCs w:val="28"/>
        </w:rPr>
      </w:pPr>
    </w:p>
    <w:p w:rsidR="004617AC" w:rsidRPr="007D76AC" w:rsidRDefault="004617AC" w:rsidP="003170E9">
      <w:pPr>
        <w:spacing w:before="100" w:beforeAutospacing="1" w:after="100" w:afterAutospacing="1" w:line="360" w:lineRule="auto"/>
        <w:contextualSpacing/>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11,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1-2 years is 43%</w:t>
      </w:r>
    </w:p>
    <w:p w:rsidR="004617AC" w:rsidRDefault="004617AC" w:rsidP="003170E9">
      <w:pPr>
        <w:spacing w:before="100" w:beforeAutospacing="1" w:after="100" w:afterAutospacing="1" w:line="360" w:lineRule="auto"/>
        <w:contextualSpacing/>
        <w:jc w:val="both"/>
        <w:rPr>
          <w:rFonts w:ascii="Times New Roman" w:eastAsia="Times New Roman" w:hAnsi="Times New Roman" w:cs="Times New Roman"/>
          <w:b/>
          <w:color w:val="7030A0"/>
          <w:sz w:val="28"/>
          <w:szCs w:val="28"/>
        </w:rPr>
      </w:pPr>
    </w:p>
    <w:p w:rsidR="00B36183" w:rsidRDefault="00B36183" w:rsidP="004617AC">
      <w:pPr>
        <w:spacing w:after="0" w:line="240" w:lineRule="auto"/>
        <w:jc w:val="both"/>
        <w:rPr>
          <w:rFonts w:ascii="Times New Roman" w:eastAsia="Times New Roman" w:hAnsi="Times New Roman" w:cs="Times New Roman"/>
          <w:b/>
          <w:color w:val="7030A0"/>
          <w:sz w:val="28"/>
          <w:szCs w:val="28"/>
        </w:rPr>
      </w:pPr>
    </w:p>
    <w:p w:rsidR="00B36183" w:rsidRDefault="00B36183" w:rsidP="004617AC">
      <w:pPr>
        <w:spacing w:after="0" w:line="240" w:lineRule="auto"/>
        <w:jc w:val="both"/>
        <w:rPr>
          <w:rFonts w:ascii="Times New Roman" w:eastAsia="Times New Roman" w:hAnsi="Times New Roman" w:cs="Times New Roman"/>
          <w:b/>
          <w:color w:val="7030A0"/>
          <w:sz w:val="28"/>
          <w:szCs w:val="28"/>
        </w:rPr>
      </w:pPr>
    </w:p>
    <w:p w:rsidR="004617AC" w:rsidRDefault="004617AC"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 xml:space="preserve">Table No </w:t>
      </w:r>
      <w:r w:rsidR="00C175D7">
        <w:rPr>
          <w:rFonts w:ascii="Times New Roman" w:eastAsia="Times New Roman" w:hAnsi="Times New Roman" w:cs="Times New Roman"/>
          <w:b/>
          <w:color w:val="7030A0"/>
          <w:sz w:val="28"/>
          <w:szCs w:val="28"/>
        </w:rPr>
        <w:t>4.</w:t>
      </w:r>
      <w:r>
        <w:rPr>
          <w:rFonts w:ascii="Times New Roman" w:eastAsia="Times New Roman" w:hAnsi="Times New Roman" w:cs="Times New Roman"/>
          <w:b/>
          <w:color w:val="7030A0"/>
          <w:sz w:val="28"/>
          <w:szCs w:val="28"/>
        </w:rPr>
        <w:t xml:space="preserve">12) INVEST IN THE FINANCIAL INSTRUMENTS </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7030A0"/>
          <w:sz w:val="28"/>
          <w:szCs w:val="28"/>
        </w:rPr>
        <w:t>SECURITIES, IT GIVE.</w:t>
      </w:r>
    </w:p>
    <w:tbl>
      <w:tblPr>
        <w:tblW w:w="7180" w:type="dxa"/>
        <w:tblInd w:w="108" w:type="dxa"/>
        <w:tblLayout w:type="fixed"/>
        <w:tblLook w:val="04A0" w:firstRow="1" w:lastRow="0" w:firstColumn="1" w:lastColumn="0" w:noHBand="0" w:noVBand="1"/>
      </w:tblPr>
      <w:tblGrid>
        <w:gridCol w:w="2800"/>
        <w:gridCol w:w="2400"/>
        <w:gridCol w:w="1980"/>
      </w:tblGrid>
      <w:tr w:rsidR="004617AC" w:rsidTr="00036FA0">
        <w:trPr>
          <w:trHeight w:val="390"/>
        </w:trPr>
        <w:tc>
          <w:tcPr>
            <w:tcW w:w="280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40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98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90"/>
        </w:trPr>
        <w:tc>
          <w:tcPr>
            <w:tcW w:w="28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 risk  </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High return</w:t>
            </w:r>
          </w:p>
        </w:tc>
        <w:tc>
          <w:tcPr>
            <w:tcW w:w="240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98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r>
      <w:tr w:rsidR="004617AC" w:rsidTr="00036FA0">
        <w:trPr>
          <w:trHeight w:val="330"/>
        </w:trPr>
        <w:tc>
          <w:tcPr>
            <w:tcW w:w="28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Low risk </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Low return</w:t>
            </w:r>
          </w:p>
        </w:tc>
        <w:tc>
          <w:tcPr>
            <w:tcW w:w="240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98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4617AC" w:rsidTr="00036FA0">
        <w:trPr>
          <w:trHeight w:val="330"/>
        </w:trPr>
        <w:tc>
          <w:tcPr>
            <w:tcW w:w="28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Low risk  </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High return</w:t>
            </w:r>
          </w:p>
        </w:tc>
        <w:tc>
          <w:tcPr>
            <w:tcW w:w="240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198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r>
      <w:tr w:rsidR="004617AC" w:rsidTr="00036FA0">
        <w:trPr>
          <w:trHeight w:val="390"/>
        </w:trPr>
        <w:tc>
          <w:tcPr>
            <w:tcW w:w="28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 risk  </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Low return</w:t>
            </w:r>
          </w:p>
        </w:tc>
        <w:tc>
          <w:tcPr>
            <w:tcW w:w="240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198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r w:rsidR="004617AC" w:rsidTr="00036FA0">
        <w:trPr>
          <w:trHeight w:val="390"/>
        </w:trPr>
        <w:tc>
          <w:tcPr>
            <w:tcW w:w="280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40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98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3170E9"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color w:val="000000" w:themeColor="text1"/>
          <w:sz w:val="24"/>
          <w:szCs w:val="24"/>
        </w:rPr>
        <w:t xml:space="preserve">From the above table shows that out of 100 sample size of investors, 32% respondents are high risk /high return ,16% respondent are low risk/ low return, 33% respondents are low risk/ high return and 19% respondents are high risk /low return. </w:t>
      </w:r>
    </w:p>
    <w:p w:rsidR="004617AC" w:rsidRDefault="004617AC"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r>
        <w:rPr>
          <w:rFonts w:ascii="Times New Roman" w:hAnsi="Times New Roman" w:cs="Times New Roman"/>
          <w:noProof/>
        </w:rPr>
        <w:drawing>
          <wp:inline distT="0" distB="0" distL="0" distR="0" wp14:anchorId="2893C30C" wp14:editId="47AE74E2">
            <wp:extent cx="4581525" cy="25622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617AC" w:rsidRPr="003170E9"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12, we can know that out of 100 respondents, most of the respondents falls under the group </w:t>
      </w:r>
      <w:r w:rsidR="003170E9">
        <w:rPr>
          <w:rFonts w:ascii="Times New Roman" w:hAnsi="Times New Roman" w:cs="Times New Roman"/>
          <w:sz w:val="24"/>
          <w:szCs w:val="24"/>
        </w:rPr>
        <w:t>of low</w:t>
      </w:r>
      <w:r>
        <w:rPr>
          <w:rFonts w:ascii="Times New Roman" w:hAnsi="Times New Roman" w:cs="Times New Roman"/>
          <w:sz w:val="24"/>
          <w:szCs w:val="24"/>
        </w:rPr>
        <w:t xml:space="preserve"> return /low risk is 33%.</w:t>
      </w:r>
    </w:p>
    <w:p w:rsidR="00414A24" w:rsidRDefault="00414A24"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p>
    <w:p w:rsidR="00771FCB" w:rsidRDefault="00771FCB"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p>
    <w:p w:rsidR="004617AC" w:rsidRDefault="004617AC" w:rsidP="003170E9">
      <w:pPr>
        <w:spacing w:before="100" w:beforeAutospacing="1" w:after="100" w:afterAutospacing="1" w:line="360" w:lineRule="auto"/>
        <w:jc w:val="both"/>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 xml:space="preserve">Table No </w:t>
      </w:r>
      <w:r w:rsidR="00AB612D">
        <w:rPr>
          <w:rFonts w:ascii="Times New Roman" w:eastAsia="Times New Roman" w:hAnsi="Times New Roman" w:cs="Times New Roman"/>
          <w:b/>
          <w:color w:val="7030A0"/>
          <w:sz w:val="28"/>
          <w:szCs w:val="28"/>
        </w:rPr>
        <w:t>4.</w:t>
      </w:r>
      <w:r>
        <w:rPr>
          <w:rFonts w:ascii="Times New Roman" w:eastAsia="Times New Roman" w:hAnsi="Times New Roman" w:cs="Times New Roman"/>
          <w:b/>
          <w:color w:val="7030A0"/>
          <w:sz w:val="28"/>
          <w:szCs w:val="28"/>
        </w:rPr>
        <w:t>13) MODE OF USING IN THE TRADING</w:t>
      </w:r>
    </w:p>
    <w:tbl>
      <w:tblPr>
        <w:tblW w:w="6240" w:type="dxa"/>
        <w:tblInd w:w="108" w:type="dxa"/>
        <w:tblLayout w:type="fixed"/>
        <w:tblLook w:val="04A0" w:firstRow="1" w:lastRow="0" w:firstColumn="1" w:lastColumn="0" w:noHBand="0" w:noVBand="1"/>
      </w:tblPr>
      <w:tblGrid>
        <w:gridCol w:w="1900"/>
        <w:gridCol w:w="2540"/>
        <w:gridCol w:w="1800"/>
      </w:tblGrid>
      <w:tr w:rsidR="004617AC" w:rsidTr="00036FA0">
        <w:trPr>
          <w:trHeight w:val="375"/>
        </w:trPr>
        <w:tc>
          <w:tcPr>
            <w:tcW w:w="190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Particulars</w:t>
            </w:r>
          </w:p>
        </w:tc>
        <w:tc>
          <w:tcPr>
            <w:tcW w:w="254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80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Offline</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4617AC" w:rsidTr="00036FA0">
        <w:trPr>
          <w:trHeight w:val="315"/>
        </w:trPr>
        <w:tc>
          <w:tcPr>
            <w:tcW w:w="19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w:t>
            </w:r>
          </w:p>
        </w:tc>
        <w:tc>
          <w:tcPr>
            <w:tcW w:w="25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180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r>
      <w:tr w:rsidR="004617AC" w:rsidTr="00036FA0">
        <w:trPr>
          <w:trHeight w:val="390"/>
        </w:trPr>
        <w:tc>
          <w:tcPr>
            <w:tcW w:w="190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54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80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3170E9"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3170E9"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table shows that out of 100 sample size of investors, who were surveyed the mode of using in the trading is 15% respondents are online, 05% respondents are offline, most of the respondents 80% are </w:t>
      </w:r>
      <w:r w:rsidR="003170E9">
        <w:rPr>
          <w:rFonts w:ascii="Times New Roman" w:hAnsi="Times New Roman" w:cs="Times New Roman"/>
          <w:color w:val="000000" w:themeColor="text1"/>
          <w:sz w:val="24"/>
          <w:szCs w:val="24"/>
        </w:rPr>
        <w:t>both.</w:t>
      </w:r>
    </w:p>
    <w:p w:rsidR="004617AC" w:rsidRDefault="004617AC" w:rsidP="003170E9">
      <w:pPr>
        <w:spacing w:before="100" w:beforeAutospacing="1" w:after="100" w:afterAutospacing="1" w:line="360" w:lineRule="auto"/>
        <w:jc w:val="both"/>
        <w:rPr>
          <w:rFonts w:ascii="Times New Roman" w:eastAsia="Times New Roman" w:hAnsi="Times New Roman" w:cs="Times New Roman"/>
          <w:color w:val="7030A0"/>
          <w:sz w:val="28"/>
          <w:szCs w:val="28"/>
        </w:rPr>
      </w:pPr>
      <w:r>
        <w:rPr>
          <w:rFonts w:ascii="Times New Roman" w:hAnsi="Times New Roman" w:cs="Times New Roman"/>
          <w:noProof/>
        </w:rPr>
        <w:drawing>
          <wp:inline distT="0" distB="0" distL="0" distR="0" wp14:anchorId="0AC6CD8F" wp14:editId="07C8970F">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617AC" w:rsidRPr="006A678A"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13, we can know that out of 100 respondents, most of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falls under the group of both is 80%.</w:t>
      </w:r>
    </w:p>
    <w:p w:rsidR="004617AC" w:rsidRDefault="004617AC" w:rsidP="003170E9">
      <w:pPr>
        <w:spacing w:before="100" w:beforeAutospacing="1" w:after="100" w:afterAutospacing="1" w:line="360" w:lineRule="auto"/>
        <w:jc w:val="both"/>
        <w:rPr>
          <w:rFonts w:ascii="Times New Roman" w:hAnsi="Times New Roman" w:cs="Times New Roman"/>
          <w:b/>
          <w:color w:val="7030A0"/>
          <w:sz w:val="28"/>
          <w:szCs w:val="28"/>
        </w:rPr>
      </w:pPr>
    </w:p>
    <w:p w:rsidR="004617AC" w:rsidRDefault="004617AC" w:rsidP="004617AC">
      <w:pPr>
        <w:jc w:val="both"/>
        <w:rPr>
          <w:rFonts w:ascii="Times New Roman" w:hAnsi="Times New Roman" w:cs="Times New Roman"/>
          <w:b/>
          <w:color w:val="7030A0"/>
          <w:sz w:val="28"/>
          <w:szCs w:val="28"/>
        </w:rPr>
      </w:pPr>
    </w:p>
    <w:p w:rsidR="004617AC" w:rsidRDefault="004617AC" w:rsidP="003170E9">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lastRenderedPageBreak/>
        <w:t xml:space="preserve">Table No </w:t>
      </w:r>
      <w:r w:rsidR="00AB612D">
        <w:rPr>
          <w:rFonts w:ascii="Times New Roman" w:hAnsi="Times New Roman" w:cs="Times New Roman"/>
          <w:b/>
          <w:color w:val="7030A0"/>
          <w:sz w:val="28"/>
          <w:szCs w:val="28"/>
        </w:rPr>
        <w:t>4.</w:t>
      </w:r>
      <w:r>
        <w:rPr>
          <w:rFonts w:ascii="Times New Roman" w:hAnsi="Times New Roman" w:cs="Times New Roman"/>
          <w:b/>
          <w:color w:val="7030A0"/>
          <w:sz w:val="28"/>
          <w:szCs w:val="28"/>
        </w:rPr>
        <w:t xml:space="preserve">14) RANK THE SOURCES OF INVESTMENT. </w:t>
      </w:r>
    </w:p>
    <w:p w:rsidR="004617AC" w:rsidRDefault="004617AC" w:rsidP="003170E9">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7030A0"/>
          <w:sz w:val="28"/>
          <w:szCs w:val="28"/>
        </w:rPr>
        <w:t xml:space="preserve"> </w:t>
      </w:r>
      <w:r>
        <w:rPr>
          <w:rFonts w:ascii="Times New Roman" w:hAnsi="Times New Roman" w:cs="Times New Roman"/>
          <w:b/>
          <w:color w:val="000000" w:themeColor="text1"/>
          <w:sz w:val="24"/>
          <w:szCs w:val="24"/>
        </w:rPr>
        <w:t xml:space="preserve">Table No </w:t>
      </w:r>
      <w:r w:rsidR="00AB612D">
        <w:rPr>
          <w:rFonts w:ascii="Times New Roman" w:hAnsi="Times New Roman" w:cs="Times New Roman"/>
          <w:b/>
          <w:color w:val="000000" w:themeColor="text1"/>
          <w:sz w:val="24"/>
          <w:szCs w:val="24"/>
        </w:rPr>
        <w:t>4.14 (</w:t>
      </w:r>
      <w:r>
        <w:rPr>
          <w:rFonts w:ascii="Times New Roman" w:hAnsi="Times New Roman" w:cs="Times New Roman"/>
          <w:b/>
          <w:color w:val="000000" w:themeColor="text1"/>
          <w:sz w:val="24"/>
          <w:szCs w:val="24"/>
        </w:rPr>
        <w:t>1</w:t>
      </w:r>
      <w:r w:rsidR="003170E9">
        <w:rPr>
          <w:rFonts w:ascii="Times New Roman" w:hAnsi="Times New Roman" w:cs="Times New Roman"/>
          <w:b/>
          <w:color w:val="000000" w:themeColor="text1"/>
          <w:sz w:val="24"/>
          <w:szCs w:val="24"/>
        </w:rPr>
        <w:t>) Newspaper</w:t>
      </w:r>
      <w:r>
        <w:rPr>
          <w:rFonts w:ascii="Times New Roman" w:hAnsi="Times New Roman" w:cs="Times New Roman"/>
          <w:b/>
          <w:color w:val="000000" w:themeColor="text1"/>
          <w:sz w:val="24"/>
          <w:szCs w:val="24"/>
        </w:rPr>
        <w:t>, Journals &amp; Magazines.</w:t>
      </w:r>
    </w:p>
    <w:tbl>
      <w:tblPr>
        <w:tblW w:w="7010" w:type="dxa"/>
        <w:tblInd w:w="118" w:type="dxa"/>
        <w:tblLayout w:type="fixed"/>
        <w:tblLook w:val="04A0" w:firstRow="1" w:lastRow="0" w:firstColumn="1" w:lastColumn="0" w:noHBand="0" w:noVBand="1"/>
      </w:tblPr>
      <w:tblGrid>
        <w:gridCol w:w="2510"/>
        <w:gridCol w:w="2340"/>
        <w:gridCol w:w="2160"/>
      </w:tblGrid>
      <w:tr w:rsidR="004617AC" w:rsidTr="00036FA0">
        <w:trPr>
          <w:trHeight w:val="390"/>
        </w:trPr>
        <w:tc>
          <w:tcPr>
            <w:tcW w:w="251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34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216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7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Excellent</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Good</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4617AC" w:rsidTr="00036FA0">
        <w:trPr>
          <w:trHeight w:val="390"/>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4617AC" w:rsidTr="00036FA0">
        <w:trPr>
          <w:trHeight w:val="390"/>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4617AC" w:rsidTr="00036FA0">
        <w:trPr>
          <w:trHeight w:val="330"/>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Bad</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4617AC" w:rsidTr="00036FA0">
        <w:trPr>
          <w:trHeight w:val="390"/>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Bad</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4617AC" w:rsidTr="00036FA0">
        <w:trPr>
          <w:trHeight w:val="330"/>
        </w:trPr>
        <w:tc>
          <w:tcPr>
            <w:tcW w:w="251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34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16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3170E9"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the above table shows that out of 100 sample size of investors, it was found that 11% respondents are belongs to the excellent, 14% respondents are belongs to the very good, 20% respondents are belongs to the good, 14% respondents are belongs to the average, 16% respondents are belongs to the bad and 25% responden</w:t>
      </w:r>
      <w:r w:rsidR="003170E9">
        <w:rPr>
          <w:rFonts w:ascii="Times New Roman" w:hAnsi="Times New Roman" w:cs="Times New Roman"/>
          <w:color w:val="000000" w:themeColor="text1"/>
          <w:sz w:val="24"/>
          <w:szCs w:val="24"/>
        </w:rPr>
        <w:t>ts are belongs to the very bad</w:t>
      </w:r>
    </w:p>
    <w:p w:rsidR="004617AC" w:rsidRDefault="004617AC" w:rsidP="003170E9">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noProof/>
        </w:rPr>
        <w:drawing>
          <wp:anchor distT="0" distB="0" distL="114300" distR="114300" simplePos="0" relativeHeight="251672576" behindDoc="0" locked="0" layoutInCell="1" allowOverlap="1">
            <wp:simplePos x="914400" y="6296025"/>
            <wp:positionH relativeFrom="column">
              <wp:align>left</wp:align>
            </wp:positionH>
            <wp:positionV relativeFrom="paragraph">
              <wp:align>top</wp:align>
            </wp:positionV>
            <wp:extent cx="4838700" cy="238125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C21073" w:rsidRDefault="00C21073" w:rsidP="003170E9">
      <w:pPr>
        <w:spacing w:before="100" w:beforeAutospacing="1" w:after="100" w:afterAutospacing="1" w:line="360" w:lineRule="auto"/>
        <w:jc w:val="both"/>
        <w:rPr>
          <w:rFonts w:ascii="Times New Roman" w:hAnsi="Times New Roman" w:cs="Times New Roman"/>
          <w:b/>
          <w:color w:val="7030A0"/>
          <w:sz w:val="28"/>
          <w:szCs w:val="28"/>
        </w:rPr>
      </w:pPr>
    </w:p>
    <w:p w:rsidR="00C21073" w:rsidRDefault="00C21073" w:rsidP="003170E9">
      <w:pPr>
        <w:spacing w:before="100" w:beforeAutospacing="1" w:after="100" w:afterAutospacing="1" w:line="360" w:lineRule="auto"/>
        <w:jc w:val="both"/>
        <w:rPr>
          <w:rFonts w:ascii="Times New Roman" w:hAnsi="Times New Roman" w:cs="Times New Roman"/>
          <w:b/>
          <w:color w:val="7030A0"/>
          <w:sz w:val="28"/>
          <w:szCs w:val="28"/>
        </w:rPr>
      </w:pPr>
    </w:p>
    <w:p w:rsidR="00C21073" w:rsidRDefault="00C21073" w:rsidP="003170E9">
      <w:pPr>
        <w:spacing w:before="100" w:beforeAutospacing="1" w:after="100" w:afterAutospacing="1" w:line="360" w:lineRule="auto"/>
        <w:jc w:val="both"/>
        <w:rPr>
          <w:rFonts w:ascii="Times New Roman" w:hAnsi="Times New Roman" w:cs="Times New Roman"/>
          <w:b/>
          <w:color w:val="7030A0"/>
          <w:sz w:val="28"/>
          <w:szCs w:val="28"/>
        </w:rPr>
      </w:pPr>
    </w:p>
    <w:p w:rsidR="00C21073" w:rsidRDefault="00C21073" w:rsidP="003170E9">
      <w:pPr>
        <w:spacing w:before="100" w:beforeAutospacing="1" w:after="100" w:afterAutospacing="1" w:line="360" w:lineRule="auto"/>
        <w:jc w:val="both"/>
        <w:rPr>
          <w:rFonts w:ascii="Times New Roman" w:hAnsi="Times New Roman" w:cs="Times New Roman"/>
          <w:b/>
          <w:color w:val="7030A0"/>
          <w:sz w:val="28"/>
          <w:szCs w:val="28"/>
        </w:rPr>
      </w:pPr>
    </w:p>
    <w:p w:rsidR="00C21073" w:rsidRDefault="00C21073" w:rsidP="003170E9">
      <w:pPr>
        <w:spacing w:before="100" w:beforeAutospacing="1" w:after="100" w:afterAutospacing="1" w:line="360" w:lineRule="auto"/>
        <w:jc w:val="both"/>
        <w:rPr>
          <w:rFonts w:ascii="Times New Roman" w:hAnsi="Times New Roman" w:cs="Times New Roman"/>
          <w:b/>
          <w:color w:val="7030A0"/>
          <w:sz w:val="28"/>
          <w:szCs w:val="28"/>
        </w:rPr>
      </w:pPr>
    </w:p>
    <w:p w:rsidR="00B36183" w:rsidRPr="003170E9" w:rsidRDefault="004617AC" w:rsidP="003170E9">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14.1) we can know that out of 100 respondents, most of the respondents falls under the group of very bad is 25%.</w:t>
      </w:r>
    </w:p>
    <w:p w:rsidR="00771FCB" w:rsidRDefault="00771FCB" w:rsidP="003170E9">
      <w:pPr>
        <w:spacing w:before="100" w:beforeAutospacing="1" w:after="100" w:afterAutospacing="1" w:line="360" w:lineRule="auto"/>
        <w:jc w:val="both"/>
        <w:rPr>
          <w:rFonts w:ascii="Times New Roman" w:hAnsi="Times New Roman" w:cs="Times New Roman"/>
          <w:b/>
          <w:color w:val="000000" w:themeColor="text1"/>
          <w:sz w:val="24"/>
          <w:szCs w:val="24"/>
        </w:rPr>
      </w:pPr>
    </w:p>
    <w:p w:rsidR="004617AC" w:rsidRDefault="004617AC" w:rsidP="003170E9">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No </w:t>
      </w:r>
      <w:r w:rsidR="00AB612D">
        <w:rPr>
          <w:rFonts w:ascii="Times New Roman" w:hAnsi="Times New Roman" w:cs="Times New Roman"/>
          <w:b/>
          <w:color w:val="000000" w:themeColor="text1"/>
          <w:sz w:val="24"/>
          <w:szCs w:val="24"/>
        </w:rPr>
        <w:t>4.14(</w:t>
      </w:r>
      <w:r>
        <w:rPr>
          <w:rFonts w:ascii="Times New Roman" w:hAnsi="Times New Roman" w:cs="Times New Roman"/>
          <w:b/>
          <w:color w:val="000000" w:themeColor="text1"/>
          <w:sz w:val="24"/>
          <w:szCs w:val="24"/>
        </w:rPr>
        <w:t>2) TV Channels.</w:t>
      </w:r>
    </w:p>
    <w:tbl>
      <w:tblPr>
        <w:tblW w:w="6814" w:type="dxa"/>
        <w:tblInd w:w="118" w:type="dxa"/>
        <w:tblLayout w:type="fixed"/>
        <w:tblLook w:val="04A0" w:firstRow="1" w:lastRow="0" w:firstColumn="1" w:lastColumn="0" w:noHBand="0" w:noVBand="1"/>
      </w:tblPr>
      <w:tblGrid>
        <w:gridCol w:w="2173"/>
        <w:gridCol w:w="2366"/>
        <w:gridCol w:w="2275"/>
      </w:tblGrid>
      <w:tr w:rsidR="004617AC" w:rsidTr="00036FA0">
        <w:trPr>
          <w:trHeight w:val="359"/>
        </w:trPr>
        <w:tc>
          <w:tcPr>
            <w:tcW w:w="2173"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366"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2275"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290"/>
        </w:trPr>
        <w:tc>
          <w:tcPr>
            <w:tcW w:w="2173"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Excellent</w:t>
            </w:r>
          </w:p>
        </w:tc>
        <w:tc>
          <w:tcPr>
            <w:tcW w:w="2366"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2275"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617AC" w:rsidTr="00036FA0">
        <w:trPr>
          <w:trHeight w:val="359"/>
        </w:trPr>
        <w:tc>
          <w:tcPr>
            <w:tcW w:w="2173"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good</w:t>
            </w:r>
          </w:p>
        </w:tc>
        <w:tc>
          <w:tcPr>
            <w:tcW w:w="2366"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2275"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617AC" w:rsidTr="00036FA0">
        <w:trPr>
          <w:trHeight w:val="345"/>
        </w:trPr>
        <w:tc>
          <w:tcPr>
            <w:tcW w:w="2173"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w:t>
            </w:r>
          </w:p>
        </w:tc>
        <w:tc>
          <w:tcPr>
            <w:tcW w:w="2366"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2275"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4617AC" w:rsidTr="00036FA0">
        <w:trPr>
          <w:trHeight w:val="303"/>
        </w:trPr>
        <w:tc>
          <w:tcPr>
            <w:tcW w:w="2173"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tc>
        <w:tc>
          <w:tcPr>
            <w:tcW w:w="2366"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2275"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r>
      <w:tr w:rsidR="004617AC" w:rsidTr="00036FA0">
        <w:trPr>
          <w:trHeight w:val="345"/>
        </w:trPr>
        <w:tc>
          <w:tcPr>
            <w:tcW w:w="2173"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Bad</w:t>
            </w:r>
          </w:p>
        </w:tc>
        <w:tc>
          <w:tcPr>
            <w:tcW w:w="2366"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2275"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4617AC" w:rsidTr="00036FA0">
        <w:trPr>
          <w:trHeight w:val="359"/>
        </w:trPr>
        <w:tc>
          <w:tcPr>
            <w:tcW w:w="2173"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bad</w:t>
            </w:r>
          </w:p>
        </w:tc>
        <w:tc>
          <w:tcPr>
            <w:tcW w:w="2366"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2275"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4617AC" w:rsidTr="00036FA0">
        <w:trPr>
          <w:trHeight w:val="359"/>
        </w:trPr>
        <w:tc>
          <w:tcPr>
            <w:tcW w:w="2173"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366"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275"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3170E9"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3170E9"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table shows that out of 100 sample size of investors, it was found that 13% respondents are belongs to the excellent, 13% respondents are belongs to the very good, 17% respondents are belongs to the good, 21% respondents are belongs to the average, 25% respondents are belongs to the bad and 11% respondents are belongs to the very bad</w:t>
      </w:r>
      <w:r w:rsidR="003170E9">
        <w:rPr>
          <w:rFonts w:ascii="Times New Roman" w:hAnsi="Times New Roman" w:cs="Times New Roman"/>
          <w:color w:val="000000" w:themeColor="text1"/>
          <w:sz w:val="24"/>
          <w:szCs w:val="24"/>
        </w:rPr>
        <w:t>.</w:t>
      </w:r>
    </w:p>
    <w:p w:rsidR="004617AC" w:rsidRDefault="004617AC" w:rsidP="003170E9">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noProof/>
        </w:rPr>
        <w:drawing>
          <wp:anchor distT="0" distB="0" distL="114300" distR="114300" simplePos="0" relativeHeight="251664384" behindDoc="0" locked="0" layoutInCell="1" allowOverlap="1" wp14:anchorId="052A4E9C" wp14:editId="43166115">
            <wp:simplePos x="0" y="0"/>
            <wp:positionH relativeFrom="margin">
              <wp:align>left</wp:align>
            </wp:positionH>
            <wp:positionV relativeFrom="paragraph">
              <wp:align>top</wp:align>
            </wp:positionV>
            <wp:extent cx="5353050" cy="226695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7030A0"/>
          <w:sz w:val="28"/>
          <w:szCs w:val="28"/>
        </w:rPr>
        <w:br w:type="textWrapping" w:clear="all"/>
      </w:r>
    </w:p>
    <w:p w:rsidR="004617AC" w:rsidRPr="007D76AC" w:rsidRDefault="004617AC" w:rsidP="004617AC">
      <w:pPr>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14.2 we can know that out of 100 respondents, most of the respondents falls under the group of bad is 25%</w:t>
      </w:r>
    </w:p>
    <w:p w:rsidR="00771FCB" w:rsidRDefault="00771FCB" w:rsidP="003170E9">
      <w:pPr>
        <w:spacing w:before="100" w:beforeAutospacing="1" w:after="100" w:afterAutospacing="1" w:line="360" w:lineRule="auto"/>
        <w:jc w:val="both"/>
        <w:rPr>
          <w:rFonts w:ascii="Times New Roman" w:hAnsi="Times New Roman" w:cs="Times New Roman"/>
          <w:b/>
          <w:color w:val="000000" w:themeColor="text1"/>
          <w:sz w:val="24"/>
          <w:szCs w:val="24"/>
        </w:rPr>
      </w:pPr>
    </w:p>
    <w:p w:rsidR="004617AC" w:rsidRDefault="004617AC" w:rsidP="003170E9">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No </w:t>
      </w:r>
      <w:r w:rsidR="00AB612D">
        <w:rPr>
          <w:rFonts w:ascii="Times New Roman" w:hAnsi="Times New Roman" w:cs="Times New Roman"/>
          <w:b/>
          <w:color w:val="000000" w:themeColor="text1"/>
          <w:sz w:val="24"/>
          <w:szCs w:val="24"/>
        </w:rPr>
        <w:t>4.14(</w:t>
      </w:r>
      <w:r>
        <w:rPr>
          <w:rFonts w:ascii="Times New Roman" w:hAnsi="Times New Roman" w:cs="Times New Roman"/>
          <w:b/>
          <w:color w:val="000000" w:themeColor="text1"/>
          <w:sz w:val="24"/>
          <w:szCs w:val="24"/>
        </w:rPr>
        <w:t>3) Internet.</w:t>
      </w:r>
    </w:p>
    <w:tbl>
      <w:tblPr>
        <w:tblW w:w="7190" w:type="dxa"/>
        <w:tblInd w:w="118" w:type="dxa"/>
        <w:tblLayout w:type="fixed"/>
        <w:tblLook w:val="04A0" w:firstRow="1" w:lastRow="0" w:firstColumn="1" w:lastColumn="0" w:noHBand="0" w:noVBand="1"/>
      </w:tblPr>
      <w:tblGrid>
        <w:gridCol w:w="2600"/>
        <w:gridCol w:w="2340"/>
        <w:gridCol w:w="2250"/>
      </w:tblGrid>
      <w:tr w:rsidR="004617AC" w:rsidTr="00036FA0">
        <w:trPr>
          <w:trHeight w:val="330"/>
        </w:trPr>
        <w:tc>
          <w:tcPr>
            <w:tcW w:w="260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34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225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75"/>
        </w:trPr>
        <w:tc>
          <w:tcPr>
            <w:tcW w:w="26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Excellent</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225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617AC" w:rsidTr="00036FA0">
        <w:trPr>
          <w:trHeight w:val="315"/>
        </w:trPr>
        <w:tc>
          <w:tcPr>
            <w:tcW w:w="26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good</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225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4617AC" w:rsidTr="00036FA0">
        <w:trPr>
          <w:trHeight w:val="315"/>
        </w:trPr>
        <w:tc>
          <w:tcPr>
            <w:tcW w:w="26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225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4617AC" w:rsidTr="00036FA0">
        <w:trPr>
          <w:trHeight w:val="390"/>
        </w:trPr>
        <w:tc>
          <w:tcPr>
            <w:tcW w:w="26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225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4617AC" w:rsidTr="00036FA0">
        <w:trPr>
          <w:trHeight w:val="330"/>
        </w:trPr>
        <w:tc>
          <w:tcPr>
            <w:tcW w:w="26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Bad</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225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4617AC" w:rsidTr="00036FA0">
        <w:trPr>
          <w:trHeight w:val="390"/>
        </w:trPr>
        <w:tc>
          <w:tcPr>
            <w:tcW w:w="260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bad</w:t>
            </w:r>
          </w:p>
        </w:tc>
        <w:tc>
          <w:tcPr>
            <w:tcW w:w="2340" w:type="dxa"/>
            <w:tcBorders>
              <w:top w:val="nil"/>
              <w:left w:val="nil"/>
              <w:bottom w:val="single" w:sz="4"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2250" w:type="dxa"/>
            <w:tcBorders>
              <w:top w:val="nil"/>
              <w:left w:val="nil"/>
              <w:bottom w:val="single" w:sz="4"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617AC" w:rsidTr="00036FA0">
        <w:trPr>
          <w:trHeight w:val="390"/>
        </w:trPr>
        <w:tc>
          <w:tcPr>
            <w:tcW w:w="260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340" w:type="dxa"/>
            <w:tcBorders>
              <w:top w:val="nil"/>
              <w:left w:val="nil"/>
              <w:bottom w:val="single" w:sz="8" w:space="0" w:color="auto"/>
              <w:right w:val="single" w:sz="4"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250" w:type="dxa"/>
            <w:tcBorders>
              <w:top w:val="nil"/>
              <w:left w:val="nil"/>
              <w:bottom w:val="single" w:sz="8" w:space="0" w:color="auto"/>
              <w:right w:val="single" w:sz="8" w:space="0" w:color="auto"/>
            </w:tcBorders>
            <w:shd w:val="clear" w:color="auto" w:fill="auto"/>
            <w:vAlign w:val="bottom"/>
          </w:tcPr>
          <w:p w:rsidR="004617AC" w:rsidRDefault="004617AC" w:rsidP="003170E9">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3170E9">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3170E9" w:rsidRDefault="004617AC" w:rsidP="003170E9">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data, that out of 100 sample size of investors, it was found that 13% respondents are belongs to the excellent, 18% respondents are belongs to the very good, 22% respondents are belongs to the good, 25% respondents are belongs to the average, 09% respondents are belongs to the bad and 13% responden</w:t>
      </w:r>
      <w:r w:rsidR="003170E9">
        <w:rPr>
          <w:rFonts w:ascii="Times New Roman" w:hAnsi="Times New Roman" w:cs="Times New Roman"/>
          <w:color w:val="000000" w:themeColor="text1"/>
          <w:sz w:val="24"/>
          <w:szCs w:val="24"/>
        </w:rPr>
        <w:t>ts are belongs to the very bad.</w:t>
      </w:r>
    </w:p>
    <w:p w:rsidR="004617AC" w:rsidRDefault="004617AC" w:rsidP="003170E9">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noProof/>
        </w:rPr>
        <w:drawing>
          <wp:anchor distT="0" distB="0" distL="114300" distR="114300" simplePos="0" relativeHeight="251667456" behindDoc="0" locked="0" layoutInCell="1" allowOverlap="1" wp14:anchorId="4C974C1E" wp14:editId="63500239">
            <wp:simplePos x="0" y="0"/>
            <wp:positionH relativeFrom="margin">
              <wp:align>left</wp:align>
            </wp:positionH>
            <wp:positionV relativeFrom="paragraph">
              <wp:align>top</wp:align>
            </wp:positionV>
            <wp:extent cx="4886325" cy="2352675"/>
            <wp:effectExtent l="0" t="0" r="9525"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7030A0"/>
          <w:sz w:val="28"/>
          <w:szCs w:val="28"/>
        </w:rPr>
        <w:br w:type="textWrapping" w:clear="all"/>
      </w:r>
    </w:p>
    <w:p w:rsidR="004617AC" w:rsidRPr="007358E0" w:rsidRDefault="004617AC" w:rsidP="007358E0">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14.3) we can know that out of 100 respondents, most of the respondents falls under the group of average is 25%.</w:t>
      </w:r>
    </w:p>
    <w:p w:rsidR="00771FCB" w:rsidRDefault="00771FCB" w:rsidP="007358E0">
      <w:pPr>
        <w:spacing w:before="100" w:beforeAutospacing="1" w:after="100" w:afterAutospacing="1" w:line="360" w:lineRule="auto"/>
        <w:jc w:val="both"/>
        <w:rPr>
          <w:rFonts w:ascii="Times New Roman" w:hAnsi="Times New Roman" w:cs="Times New Roman"/>
          <w:b/>
          <w:color w:val="000000" w:themeColor="text1"/>
          <w:sz w:val="24"/>
          <w:szCs w:val="24"/>
        </w:rPr>
      </w:pP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No </w:t>
      </w:r>
      <w:r w:rsidR="00AB612D">
        <w:rPr>
          <w:rFonts w:ascii="Times New Roman" w:hAnsi="Times New Roman" w:cs="Times New Roman"/>
          <w:b/>
          <w:color w:val="000000" w:themeColor="text1"/>
          <w:sz w:val="24"/>
          <w:szCs w:val="24"/>
        </w:rPr>
        <w:t>4.14(</w:t>
      </w:r>
      <w:r>
        <w:rPr>
          <w:rFonts w:ascii="Times New Roman" w:hAnsi="Times New Roman" w:cs="Times New Roman"/>
          <w:b/>
          <w:color w:val="000000" w:themeColor="text1"/>
          <w:sz w:val="24"/>
          <w:szCs w:val="24"/>
        </w:rPr>
        <w:t>4) Financial Brokers.</w:t>
      </w:r>
    </w:p>
    <w:tbl>
      <w:tblPr>
        <w:tblW w:w="7010" w:type="dxa"/>
        <w:tblInd w:w="118" w:type="dxa"/>
        <w:tblLayout w:type="fixed"/>
        <w:tblLook w:val="04A0" w:firstRow="1" w:lastRow="0" w:firstColumn="1" w:lastColumn="0" w:noHBand="0" w:noVBand="1"/>
      </w:tblPr>
      <w:tblGrid>
        <w:gridCol w:w="2510"/>
        <w:gridCol w:w="2430"/>
        <w:gridCol w:w="2070"/>
      </w:tblGrid>
      <w:tr w:rsidR="004617AC" w:rsidTr="00036FA0">
        <w:trPr>
          <w:trHeight w:val="390"/>
        </w:trPr>
        <w:tc>
          <w:tcPr>
            <w:tcW w:w="251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43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207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Excellent</w:t>
            </w:r>
          </w:p>
        </w:tc>
        <w:tc>
          <w:tcPr>
            <w:tcW w:w="243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207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good</w:t>
            </w:r>
          </w:p>
        </w:tc>
        <w:tc>
          <w:tcPr>
            <w:tcW w:w="243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207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w:t>
            </w:r>
          </w:p>
        </w:tc>
        <w:tc>
          <w:tcPr>
            <w:tcW w:w="243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207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tc>
        <w:tc>
          <w:tcPr>
            <w:tcW w:w="243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207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4617AC" w:rsidTr="00036FA0">
        <w:trPr>
          <w:trHeight w:val="330"/>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Bad</w:t>
            </w:r>
          </w:p>
        </w:tc>
        <w:tc>
          <w:tcPr>
            <w:tcW w:w="243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07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Bad</w:t>
            </w:r>
          </w:p>
        </w:tc>
        <w:tc>
          <w:tcPr>
            <w:tcW w:w="243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07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4617AC" w:rsidTr="00036FA0">
        <w:trPr>
          <w:trHeight w:val="330"/>
        </w:trPr>
        <w:tc>
          <w:tcPr>
            <w:tcW w:w="251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430" w:type="dxa"/>
            <w:tcBorders>
              <w:top w:val="nil"/>
              <w:left w:val="nil"/>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070" w:type="dxa"/>
            <w:tcBorders>
              <w:top w:val="nil"/>
              <w:left w:val="nil"/>
              <w:bottom w:val="single" w:sz="8"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7358E0">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the above table shows that out of 100 sample size of investors, it was found that 25% respondents are belongs to the excellent, 19% respondents are belongs to the very good, 30% respondents are belongs to the good, 12% respondents are belongs to the average, 07% respondents are belongs to the bad and 07% respondents are belongs to the very bad.</w:t>
      </w:r>
    </w:p>
    <w:p w:rsidR="004617AC" w:rsidRDefault="004617AC" w:rsidP="007358E0">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noProof/>
        </w:rPr>
        <w:drawing>
          <wp:anchor distT="0" distB="0" distL="114300" distR="114300" simplePos="0" relativeHeight="251669504" behindDoc="0" locked="0" layoutInCell="1" allowOverlap="1" wp14:anchorId="0F72310E" wp14:editId="2AD0B297">
            <wp:simplePos x="0" y="0"/>
            <wp:positionH relativeFrom="column">
              <wp:posOffset>238125</wp:posOffset>
            </wp:positionH>
            <wp:positionV relativeFrom="paragraph">
              <wp:posOffset>363220</wp:posOffset>
            </wp:positionV>
            <wp:extent cx="4829175" cy="2095500"/>
            <wp:effectExtent l="0" t="0" r="9525"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rsidR="007358E0" w:rsidRDefault="004617AC" w:rsidP="007358E0">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color w:val="7030A0"/>
          <w:sz w:val="28"/>
          <w:szCs w:val="28"/>
        </w:rPr>
        <w:br w:type="textWrapping" w:clear="all"/>
      </w:r>
    </w:p>
    <w:p w:rsidR="004617AC" w:rsidRPr="007358E0" w:rsidRDefault="004617AC" w:rsidP="007358E0">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14.4) we can know that out of 100 respondents, most of the respondents falls</w:t>
      </w:r>
      <w:r w:rsidR="007358E0">
        <w:rPr>
          <w:rFonts w:ascii="Times New Roman" w:hAnsi="Times New Roman" w:cs="Times New Roman"/>
          <w:sz w:val="24"/>
          <w:szCs w:val="24"/>
        </w:rPr>
        <w:t xml:space="preserve"> under the group of good is 30%.</w:t>
      </w:r>
    </w:p>
    <w:p w:rsidR="00771FCB" w:rsidRDefault="00771FCB" w:rsidP="007358E0">
      <w:pPr>
        <w:spacing w:before="100" w:beforeAutospacing="1" w:after="100" w:afterAutospacing="1" w:line="360" w:lineRule="auto"/>
        <w:jc w:val="both"/>
        <w:rPr>
          <w:rFonts w:ascii="Times New Roman" w:hAnsi="Times New Roman" w:cs="Times New Roman"/>
          <w:b/>
          <w:color w:val="000000" w:themeColor="text1"/>
          <w:sz w:val="24"/>
          <w:szCs w:val="28"/>
        </w:rPr>
      </w:pP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Table No </w:t>
      </w:r>
      <w:r w:rsidR="00AB612D">
        <w:rPr>
          <w:rFonts w:ascii="Times New Roman" w:hAnsi="Times New Roman" w:cs="Times New Roman"/>
          <w:b/>
          <w:color w:val="000000" w:themeColor="text1"/>
          <w:sz w:val="24"/>
          <w:szCs w:val="28"/>
        </w:rPr>
        <w:t>4.14(</w:t>
      </w:r>
      <w:r>
        <w:rPr>
          <w:rFonts w:ascii="Times New Roman" w:hAnsi="Times New Roman" w:cs="Times New Roman"/>
          <w:b/>
          <w:color w:val="000000" w:themeColor="text1"/>
          <w:sz w:val="24"/>
          <w:szCs w:val="28"/>
        </w:rPr>
        <w:t>5) Investor Forum.</w:t>
      </w:r>
    </w:p>
    <w:tbl>
      <w:tblPr>
        <w:tblW w:w="6920" w:type="dxa"/>
        <w:tblInd w:w="118" w:type="dxa"/>
        <w:tblLayout w:type="fixed"/>
        <w:tblLook w:val="04A0" w:firstRow="1" w:lastRow="0" w:firstColumn="1" w:lastColumn="0" w:noHBand="0" w:noVBand="1"/>
      </w:tblPr>
      <w:tblGrid>
        <w:gridCol w:w="2510"/>
        <w:gridCol w:w="2250"/>
        <w:gridCol w:w="2160"/>
      </w:tblGrid>
      <w:tr w:rsidR="004617AC" w:rsidTr="00036FA0">
        <w:trPr>
          <w:trHeight w:val="315"/>
        </w:trPr>
        <w:tc>
          <w:tcPr>
            <w:tcW w:w="251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62507E">
              <w:rPr>
                <w:rFonts w:ascii="Times New Roman" w:eastAsia="Times New Roman" w:hAnsi="Times New Roman" w:cs="Times New Roman"/>
                <w:b/>
                <w:bCs/>
                <w:color w:val="000000"/>
                <w:sz w:val="24"/>
                <w:szCs w:val="24"/>
              </w:rPr>
              <w:t>Particular</w:t>
            </w:r>
          </w:p>
        </w:tc>
        <w:tc>
          <w:tcPr>
            <w:tcW w:w="2250" w:type="dxa"/>
            <w:tcBorders>
              <w:top w:val="single" w:sz="8" w:space="0" w:color="auto"/>
              <w:left w:val="nil"/>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62507E">
              <w:rPr>
                <w:rFonts w:ascii="Times New Roman" w:eastAsia="Times New Roman" w:hAnsi="Times New Roman" w:cs="Times New Roman"/>
                <w:b/>
                <w:bCs/>
                <w:color w:val="000000"/>
                <w:sz w:val="24"/>
                <w:szCs w:val="24"/>
              </w:rPr>
              <w:t>No of respondents</w:t>
            </w:r>
          </w:p>
        </w:tc>
        <w:tc>
          <w:tcPr>
            <w:tcW w:w="2160" w:type="dxa"/>
            <w:tcBorders>
              <w:top w:val="single" w:sz="8" w:space="0" w:color="auto"/>
              <w:left w:val="nil"/>
              <w:bottom w:val="single" w:sz="4" w:space="0" w:color="auto"/>
              <w:right w:val="single" w:sz="8"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62507E">
              <w:rPr>
                <w:rFonts w:ascii="Times New Roman" w:eastAsia="Times New Roman" w:hAnsi="Times New Roman" w:cs="Times New Roman"/>
                <w:b/>
                <w:bCs/>
                <w:color w:val="000000"/>
                <w:sz w:val="24"/>
                <w:szCs w:val="24"/>
              </w:rPr>
              <w:t>Percentage %</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Excellent</w:t>
            </w:r>
          </w:p>
        </w:tc>
        <w:tc>
          <w:tcPr>
            <w:tcW w:w="2250" w:type="dxa"/>
            <w:tcBorders>
              <w:top w:val="nil"/>
              <w:left w:val="nil"/>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20</w:t>
            </w:r>
          </w:p>
        </w:tc>
        <w:tc>
          <w:tcPr>
            <w:tcW w:w="2160" w:type="dxa"/>
            <w:tcBorders>
              <w:top w:val="nil"/>
              <w:left w:val="nil"/>
              <w:bottom w:val="single" w:sz="4" w:space="0" w:color="auto"/>
              <w:right w:val="single" w:sz="8"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20%</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Very Good</w:t>
            </w:r>
          </w:p>
        </w:tc>
        <w:tc>
          <w:tcPr>
            <w:tcW w:w="2250" w:type="dxa"/>
            <w:tcBorders>
              <w:top w:val="nil"/>
              <w:left w:val="nil"/>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29</w:t>
            </w:r>
          </w:p>
        </w:tc>
        <w:tc>
          <w:tcPr>
            <w:tcW w:w="2160" w:type="dxa"/>
            <w:tcBorders>
              <w:top w:val="nil"/>
              <w:left w:val="nil"/>
              <w:bottom w:val="single" w:sz="4" w:space="0" w:color="auto"/>
              <w:right w:val="single" w:sz="8"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29%</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Good</w:t>
            </w:r>
          </w:p>
        </w:tc>
        <w:tc>
          <w:tcPr>
            <w:tcW w:w="2250" w:type="dxa"/>
            <w:tcBorders>
              <w:top w:val="nil"/>
              <w:left w:val="nil"/>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5</w:t>
            </w:r>
          </w:p>
        </w:tc>
        <w:tc>
          <w:tcPr>
            <w:tcW w:w="2160" w:type="dxa"/>
            <w:tcBorders>
              <w:top w:val="nil"/>
              <w:left w:val="nil"/>
              <w:bottom w:val="single" w:sz="4" w:space="0" w:color="auto"/>
              <w:right w:val="single" w:sz="8"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5%</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Average</w:t>
            </w:r>
          </w:p>
        </w:tc>
        <w:tc>
          <w:tcPr>
            <w:tcW w:w="2250" w:type="dxa"/>
            <w:tcBorders>
              <w:top w:val="nil"/>
              <w:left w:val="nil"/>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12</w:t>
            </w:r>
          </w:p>
        </w:tc>
        <w:tc>
          <w:tcPr>
            <w:tcW w:w="2160" w:type="dxa"/>
            <w:tcBorders>
              <w:top w:val="nil"/>
              <w:left w:val="nil"/>
              <w:bottom w:val="single" w:sz="4" w:space="0" w:color="auto"/>
              <w:right w:val="single" w:sz="8"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12%</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Bad</w:t>
            </w:r>
          </w:p>
        </w:tc>
        <w:tc>
          <w:tcPr>
            <w:tcW w:w="2250" w:type="dxa"/>
            <w:tcBorders>
              <w:top w:val="nil"/>
              <w:left w:val="nil"/>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23</w:t>
            </w:r>
          </w:p>
        </w:tc>
        <w:tc>
          <w:tcPr>
            <w:tcW w:w="2160" w:type="dxa"/>
            <w:tcBorders>
              <w:top w:val="nil"/>
              <w:left w:val="nil"/>
              <w:bottom w:val="single" w:sz="4" w:space="0" w:color="auto"/>
              <w:right w:val="single" w:sz="8"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23%</w:t>
            </w:r>
          </w:p>
        </w:tc>
      </w:tr>
      <w:tr w:rsidR="004617AC" w:rsidTr="00036FA0">
        <w:trPr>
          <w:trHeight w:val="315"/>
        </w:trPr>
        <w:tc>
          <w:tcPr>
            <w:tcW w:w="2510" w:type="dxa"/>
            <w:tcBorders>
              <w:top w:val="nil"/>
              <w:left w:val="single" w:sz="8" w:space="0" w:color="auto"/>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Very Bad</w:t>
            </w:r>
          </w:p>
        </w:tc>
        <w:tc>
          <w:tcPr>
            <w:tcW w:w="2250" w:type="dxa"/>
            <w:tcBorders>
              <w:top w:val="nil"/>
              <w:left w:val="nil"/>
              <w:bottom w:val="single" w:sz="4"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11</w:t>
            </w:r>
          </w:p>
        </w:tc>
        <w:tc>
          <w:tcPr>
            <w:tcW w:w="2160" w:type="dxa"/>
            <w:tcBorders>
              <w:top w:val="nil"/>
              <w:left w:val="nil"/>
              <w:bottom w:val="single" w:sz="4" w:space="0" w:color="auto"/>
              <w:right w:val="single" w:sz="8"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11%</w:t>
            </w:r>
          </w:p>
        </w:tc>
      </w:tr>
      <w:tr w:rsidR="004617AC" w:rsidTr="00036FA0">
        <w:trPr>
          <w:trHeight w:val="330"/>
        </w:trPr>
        <w:tc>
          <w:tcPr>
            <w:tcW w:w="2510" w:type="dxa"/>
            <w:tcBorders>
              <w:top w:val="nil"/>
              <w:left w:val="single" w:sz="8" w:space="0" w:color="auto"/>
              <w:bottom w:val="single" w:sz="8"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62507E">
              <w:rPr>
                <w:rFonts w:ascii="Times New Roman" w:eastAsia="Times New Roman" w:hAnsi="Times New Roman" w:cs="Times New Roman"/>
                <w:b/>
                <w:bCs/>
                <w:color w:val="000000"/>
                <w:sz w:val="24"/>
                <w:szCs w:val="24"/>
              </w:rPr>
              <w:t>Total</w:t>
            </w:r>
          </w:p>
        </w:tc>
        <w:tc>
          <w:tcPr>
            <w:tcW w:w="2250" w:type="dxa"/>
            <w:tcBorders>
              <w:top w:val="nil"/>
              <w:left w:val="nil"/>
              <w:bottom w:val="single" w:sz="8" w:space="0" w:color="auto"/>
              <w:right w:val="single" w:sz="4"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100</w:t>
            </w:r>
          </w:p>
        </w:tc>
        <w:tc>
          <w:tcPr>
            <w:tcW w:w="2160" w:type="dxa"/>
            <w:tcBorders>
              <w:top w:val="nil"/>
              <w:left w:val="nil"/>
              <w:bottom w:val="single" w:sz="8" w:space="0" w:color="auto"/>
              <w:right w:val="single" w:sz="8" w:space="0" w:color="auto"/>
            </w:tcBorders>
            <w:shd w:val="clear" w:color="auto" w:fill="auto"/>
            <w:vAlign w:val="bottom"/>
          </w:tcPr>
          <w:p w:rsidR="004617AC" w:rsidRPr="0062507E"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sidRPr="0062507E">
              <w:rPr>
                <w:rFonts w:ascii="Times New Roman" w:eastAsia="Times New Roman" w:hAnsi="Times New Roman" w:cs="Times New Roman"/>
                <w:color w:val="000000"/>
                <w:sz w:val="24"/>
                <w:szCs w:val="24"/>
              </w:rPr>
              <w:t>100%</w:t>
            </w:r>
          </w:p>
        </w:tc>
      </w:tr>
    </w:tbl>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7358E0">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7358E0"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table shows that out of 100 sample size of investors, it was found that 20% respondents are belongs to the excellent, 29% respondents are belongs to the very good, 5% respondents are belongs to the good, 12% respondents are belongs to the average, 23% respondents are belongs to the bad and 11% responden</w:t>
      </w:r>
      <w:r w:rsidR="007358E0">
        <w:rPr>
          <w:rFonts w:ascii="Times New Roman" w:hAnsi="Times New Roman" w:cs="Times New Roman"/>
          <w:color w:val="000000" w:themeColor="text1"/>
          <w:sz w:val="24"/>
          <w:szCs w:val="24"/>
        </w:rPr>
        <w:t>ts are belongs to the very bad.</w:t>
      </w:r>
    </w:p>
    <w:p w:rsidR="004617AC" w:rsidRDefault="004617AC" w:rsidP="007358E0">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noProof/>
        </w:rPr>
        <w:drawing>
          <wp:inline distT="0" distB="0" distL="0" distR="0" wp14:anchorId="23600FCB" wp14:editId="374A966B">
            <wp:extent cx="4552950" cy="26003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617AC" w:rsidRPr="007D76AC" w:rsidRDefault="004617AC" w:rsidP="007358E0">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14.5) we can know that out of 100 respondents, most of the respondents falls under the group of very good is 29%</w:t>
      </w: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4"/>
          <w:szCs w:val="24"/>
        </w:rPr>
      </w:pP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No </w:t>
      </w:r>
      <w:r w:rsidR="00AB612D">
        <w:rPr>
          <w:rFonts w:ascii="Times New Roman" w:hAnsi="Times New Roman" w:cs="Times New Roman"/>
          <w:b/>
          <w:color w:val="000000" w:themeColor="text1"/>
          <w:sz w:val="24"/>
          <w:szCs w:val="24"/>
        </w:rPr>
        <w:t>4.14(</w:t>
      </w:r>
      <w:r>
        <w:rPr>
          <w:rFonts w:ascii="Times New Roman" w:hAnsi="Times New Roman" w:cs="Times New Roman"/>
          <w:b/>
          <w:color w:val="000000" w:themeColor="text1"/>
          <w:sz w:val="24"/>
          <w:szCs w:val="24"/>
        </w:rPr>
        <w:t>6) Others (Friends, Relatives)</w:t>
      </w:r>
    </w:p>
    <w:tbl>
      <w:tblPr>
        <w:tblW w:w="7010" w:type="dxa"/>
        <w:tblInd w:w="118" w:type="dxa"/>
        <w:tblLayout w:type="fixed"/>
        <w:tblLook w:val="04A0" w:firstRow="1" w:lastRow="0" w:firstColumn="1" w:lastColumn="0" w:noHBand="0" w:noVBand="1"/>
      </w:tblPr>
      <w:tblGrid>
        <w:gridCol w:w="2330"/>
        <w:gridCol w:w="2520"/>
        <w:gridCol w:w="2160"/>
      </w:tblGrid>
      <w:tr w:rsidR="004617AC" w:rsidTr="00036FA0">
        <w:trPr>
          <w:trHeight w:val="315"/>
        </w:trPr>
        <w:tc>
          <w:tcPr>
            <w:tcW w:w="233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52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216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233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Excellent</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4617AC" w:rsidTr="00036FA0">
        <w:trPr>
          <w:trHeight w:val="315"/>
        </w:trPr>
        <w:tc>
          <w:tcPr>
            <w:tcW w:w="233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Good</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4617AC" w:rsidTr="00036FA0">
        <w:trPr>
          <w:trHeight w:val="315"/>
        </w:trPr>
        <w:tc>
          <w:tcPr>
            <w:tcW w:w="233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4617AC" w:rsidTr="00036FA0">
        <w:trPr>
          <w:trHeight w:val="315"/>
        </w:trPr>
        <w:tc>
          <w:tcPr>
            <w:tcW w:w="233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4617AC" w:rsidTr="00036FA0">
        <w:trPr>
          <w:trHeight w:val="315"/>
        </w:trPr>
        <w:tc>
          <w:tcPr>
            <w:tcW w:w="233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Bad</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4617AC" w:rsidTr="00036FA0">
        <w:trPr>
          <w:trHeight w:val="315"/>
        </w:trPr>
        <w:tc>
          <w:tcPr>
            <w:tcW w:w="233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Bad</w:t>
            </w:r>
          </w:p>
        </w:tc>
        <w:tc>
          <w:tcPr>
            <w:tcW w:w="25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21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r>
      <w:tr w:rsidR="004617AC" w:rsidTr="00036FA0">
        <w:trPr>
          <w:trHeight w:val="330"/>
        </w:trPr>
        <w:tc>
          <w:tcPr>
            <w:tcW w:w="233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520" w:type="dxa"/>
            <w:tcBorders>
              <w:top w:val="nil"/>
              <w:left w:val="nil"/>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160" w:type="dxa"/>
            <w:tcBorders>
              <w:top w:val="nil"/>
              <w:left w:val="nil"/>
              <w:bottom w:val="single" w:sz="8"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7358E0">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7358E0"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data, that out of 100 sample size of investors, it was found that 18% respondents are belongs to the excellent, 07% respondents are belongs to the very good, 6% respondents are belongs to the good, 17% respondents are belongs to the average, 20% respondents are belongs to the bad and 32% responden</w:t>
      </w:r>
      <w:r w:rsidR="007358E0">
        <w:rPr>
          <w:rFonts w:ascii="Times New Roman" w:hAnsi="Times New Roman" w:cs="Times New Roman"/>
          <w:color w:val="000000" w:themeColor="text1"/>
          <w:sz w:val="24"/>
          <w:szCs w:val="24"/>
        </w:rPr>
        <w:t>ts are belongs to the very bad.</w:t>
      </w:r>
    </w:p>
    <w:p w:rsidR="004617AC" w:rsidRDefault="004617AC" w:rsidP="007358E0">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noProof/>
        </w:rPr>
        <w:drawing>
          <wp:inline distT="0" distB="0" distL="0" distR="0" wp14:anchorId="43795F23" wp14:editId="22439A82">
            <wp:extent cx="4695825" cy="254317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617AC" w:rsidRPr="007D76AC" w:rsidRDefault="004617AC" w:rsidP="007358E0">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14.6) we can know that out of 100 respondents, most of the respondents falls under the group of very bad is 32%.</w:t>
      </w:r>
    </w:p>
    <w:p w:rsidR="00AB612D" w:rsidRDefault="00AB612D" w:rsidP="004617AC">
      <w:pPr>
        <w:jc w:val="both"/>
        <w:rPr>
          <w:rFonts w:ascii="Times New Roman" w:hAnsi="Times New Roman" w:cs="Times New Roman"/>
          <w:b/>
          <w:color w:val="7030A0"/>
          <w:sz w:val="28"/>
          <w:szCs w:val="28"/>
        </w:rPr>
      </w:pPr>
    </w:p>
    <w:p w:rsidR="004617AC" w:rsidRDefault="004617AC" w:rsidP="007358E0">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Table No </w:t>
      </w:r>
      <w:r w:rsidR="00AB612D">
        <w:rPr>
          <w:rFonts w:ascii="Times New Roman" w:hAnsi="Times New Roman" w:cs="Times New Roman"/>
          <w:b/>
          <w:color w:val="7030A0"/>
          <w:sz w:val="28"/>
          <w:szCs w:val="28"/>
        </w:rPr>
        <w:t>4.</w:t>
      </w:r>
      <w:r>
        <w:rPr>
          <w:rFonts w:ascii="Times New Roman" w:hAnsi="Times New Roman" w:cs="Times New Roman"/>
          <w:b/>
          <w:color w:val="7030A0"/>
          <w:sz w:val="28"/>
          <w:szCs w:val="28"/>
        </w:rPr>
        <w:t>15) RATE THE ABILITY TO INVESTMENT DECISION BY SCORING THEM.</w:t>
      </w: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Table No </w:t>
      </w:r>
      <w:r w:rsidR="00AB612D">
        <w:rPr>
          <w:rFonts w:ascii="Times New Roman" w:hAnsi="Times New Roman" w:cs="Times New Roman"/>
          <w:b/>
          <w:color w:val="000000" w:themeColor="text1"/>
          <w:sz w:val="24"/>
          <w:szCs w:val="28"/>
        </w:rPr>
        <w:t>4.15(</w:t>
      </w:r>
      <w:r>
        <w:rPr>
          <w:rFonts w:ascii="Times New Roman" w:hAnsi="Times New Roman" w:cs="Times New Roman"/>
          <w:b/>
          <w:color w:val="000000" w:themeColor="text1"/>
          <w:sz w:val="24"/>
          <w:szCs w:val="28"/>
        </w:rPr>
        <w:t>1) I am confident about my ability to invest.</w:t>
      </w:r>
    </w:p>
    <w:tbl>
      <w:tblPr>
        <w:tblW w:w="7220" w:type="dxa"/>
        <w:tblInd w:w="118" w:type="dxa"/>
        <w:tblLayout w:type="fixed"/>
        <w:tblLook w:val="04A0" w:firstRow="1" w:lastRow="0" w:firstColumn="1" w:lastColumn="0" w:noHBand="0" w:noVBand="1"/>
      </w:tblPr>
      <w:tblGrid>
        <w:gridCol w:w="3050"/>
        <w:gridCol w:w="2210"/>
        <w:gridCol w:w="1960"/>
      </w:tblGrid>
      <w:tr w:rsidR="004617AC" w:rsidTr="00036FA0">
        <w:trPr>
          <w:trHeight w:val="390"/>
        </w:trPr>
        <w:tc>
          <w:tcPr>
            <w:tcW w:w="305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21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96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7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Strongly 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tc>
      </w:tr>
      <w:tr w:rsidR="004617AC" w:rsidTr="00036FA0">
        <w:trPr>
          <w:trHeight w:val="390"/>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Neither Agree Nor 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4617AC" w:rsidTr="00036FA0">
        <w:trPr>
          <w:trHeight w:val="390"/>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4617AC" w:rsidTr="00036FA0">
        <w:trPr>
          <w:trHeight w:val="330"/>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Strongly 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4617AC" w:rsidTr="00036FA0">
        <w:trPr>
          <w:trHeight w:val="390"/>
        </w:trPr>
        <w:tc>
          <w:tcPr>
            <w:tcW w:w="305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210" w:type="dxa"/>
            <w:tcBorders>
              <w:top w:val="nil"/>
              <w:left w:val="nil"/>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960" w:type="dxa"/>
            <w:tcBorders>
              <w:top w:val="nil"/>
              <w:left w:val="nil"/>
              <w:bottom w:val="single" w:sz="8"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7358E0">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table shows that out of 100 sample size of investors, it was found that 20% respondents are belongs to the strongly agree, 59% respondents are belongs to the agree, 11% respondents are belongs to the neither agree nor disagree, 02% respondents are belongs to the disagree, 08% respondents are be</w:t>
      </w:r>
      <w:r w:rsidR="007358E0">
        <w:rPr>
          <w:rFonts w:ascii="Times New Roman" w:hAnsi="Times New Roman" w:cs="Times New Roman"/>
          <w:color w:val="000000" w:themeColor="text1"/>
          <w:sz w:val="24"/>
          <w:szCs w:val="24"/>
        </w:rPr>
        <w:t>longs to the strongly disagree.</w:t>
      </w: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noProof/>
          <w:sz w:val="16"/>
        </w:rPr>
        <w:drawing>
          <wp:inline distT="0" distB="0" distL="0" distR="0" wp14:anchorId="168B2A12" wp14:editId="73D9BAE5">
            <wp:extent cx="5038725" cy="205740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617AC" w:rsidRPr="007358E0" w:rsidRDefault="004617AC" w:rsidP="007358E0">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15.1) we can know that out of 100 respondents, most of the respondents falls under the group of agree is 59%.</w:t>
      </w:r>
    </w:p>
    <w:p w:rsidR="00771FCB" w:rsidRDefault="00771FCB" w:rsidP="007358E0">
      <w:pPr>
        <w:spacing w:before="100" w:beforeAutospacing="1" w:after="100" w:afterAutospacing="1" w:line="360" w:lineRule="auto"/>
        <w:jc w:val="both"/>
        <w:rPr>
          <w:rFonts w:ascii="Times New Roman" w:hAnsi="Times New Roman" w:cs="Times New Roman"/>
          <w:b/>
          <w:color w:val="000000" w:themeColor="text1"/>
          <w:sz w:val="24"/>
          <w:szCs w:val="24"/>
        </w:rPr>
      </w:pP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No </w:t>
      </w:r>
      <w:r w:rsidR="00AB612D">
        <w:rPr>
          <w:rFonts w:ascii="Times New Roman" w:hAnsi="Times New Roman" w:cs="Times New Roman"/>
          <w:b/>
          <w:color w:val="000000" w:themeColor="text1"/>
          <w:sz w:val="24"/>
          <w:szCs w:val="24"/>
        </w:rPr>
        <w:t>4.15(</w:t>
      </w:r>
      <w:r>
        <w:rPr>
          <w:rFonts w:ascii="Times New Roman" w:hAnsi="Times New Roman" w:cs="Times New Roman"/>
          <w:b/>
          <w:color w:val="000000" w:themeColor="text1"/>
          <w:sz w:val="24"/>
          <w:szCs w:val="24"/>
        </w:rPr>
        <w:t>2) I am knowledgeable about investing.</w:t>
      </w:r>
    </w:p>
    <w:tbl>
      <w:tblPr>
        <w:tblW w:w="7220" w:type="dxa"/>
        <w:tblInd w:w="118" w:type="dxa"/>
        <w:tblLayout w:type="fixed"/>
        <w:tblLook w:val="04A0" w:firstRow="1" w:lastRow="0" w:firstColumn="1" w:lastColumn="0" w:noHBand="0" w:noVBand="1"/>
      </w:tblPr>
      <w:tblGrid>
        <w:gridCol w:w="3050"/>
        <w:gridCol w:w="2210"/>
        <w:gridCol w:w="1960"/>
      </w:tblGrid>
      <w:tr w:rsidR="004617AC" w:rsidTr="00036FA0">
        <w:trPr>
          <w:trHeight w:val="315"/>
        </w:trPr>
        <w:tc>
          <w:tcPr>
            <w:tcW w:w="305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21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96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Strongly 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4617AC" w:rsidTr="00036FA0">
        <w:trPr>
          <w:trHeight w:val="330"/>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Neither Agree Nor 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Strongly 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4617AC" w:rsidTr="00036FA0">
        <w:trPr>
          <w:trHeight w:val="330"/>
        </w:trPr>
        <w:tc>
          <w:tcPr>
            <w:tcW w:w="305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210" w:type="dxa"/>
            <w:tcBorders>
              <w:top w:val="nil"/>
              <w:left w:val="nil"/>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960" w:type="dxa"/>
            <w:tcBorders>
              <w:top w:val="nil"/>
              <w:left w:val="nil"/>
              <w:bottom w:val="single" w:sz="8"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7358E0">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7358E0"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data, that out of 100 sample size of investors, it was found that 17% respondents are belongs to the strongly agree, 54% respondents are belongs to the agree, 20% respondents are belongs to the neither agree nor disagree, 05% respondents are belongs to the disagree, 04% respondents are be</w:t>
      </w:r>
      <w:r w:rsidR="007358E0">
        <w:rPr>
          <w:rFonts w:ascii="Times New Roman" w:hAnsi="Times New Roman" w:cs="Times New Roman"/>
          <w:color w:val="000000" w:themeColor="text1"/>
          <w:sz w:val="24"/>
          <w:szCs w:val="24"/>
        </w:rPr>
        <w:t>longs to the strongly disagree.</w:t>
      </w: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noProof/>
        </w:rPr>
        <w:drawing>
          <wp:inline distT="0" distB="0" distL="0" distR="0" wp14:anchorId="02E3D28A" wp14:editId="7910A89C">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617AC" w:rsidRPr="007D76AC" w:rsidRDefault="004617AC" w:rsidP="007358E0">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From the above figure 15.2) we can know that out of 100 respondents, most of the respondents falls under the group of agree is 54%.</w:t>
      </w:r>
    </w:p>
    <w:p w:rsidR="007358E0" w:rsidRDefault="007358E0" w:rsidP="004617AC">
      <w:pPr>
        <w:jc w:val="both"/>
        <w:rPr>
          <w:rFonts w:ascii="Times New Roman" w:hAnsi="Times New Roman" w:cs="Times New Roman"/>
          <w:b/>
          <w:color w:val="000000" w:themeColor="text1"/>
          <w:sz w:val="24"/>
          <w:szCs w:val="24"/>
        </w:rPr>
      </w:pP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No </w:t>
      </w:r>
      <w:r w:rsidR="00AB612D">
        <w:rPr>
          <w:rFonts w:ascii="Times New Roman" w:hAnsi="Times New Roman" w:cs="Times New Roman"/>
          <w:b/>
          <w:color w:val="000000" w:themeColor="text1"/>
          <w:sz w:val="24"/>
          <w:szCs w:val="24"/>
        </w:rPr>
        <w:t>4.15(</w:t>
      </w:r>
      <w:r>
        <w:rPr>
          <w:rFonts w:ascii="Times New Roman" w:hAnsi="Times New Roman" w:cs="Times New Roman"/>
          <w:b/>
          <w:color w:val="000000" w:themeColor="text1"/>
          <w:sz w:val="24"/>
          <w:szCs w:val="24"/>
        </w:rPr>
        <w:t>3) I regularly make investment decisions on my own.</w:t>
      </w:r>
    </w:p>
    <w:tbl>
      <w:tblPr>
        <w:tblW w:w="7220" w:type="dxa"/>
        <w:tblInd w:w="118" w:type="dxa"/>
        <w:tblLayout w:type="fixed"/>
        <w:tblLook w:val="04A0" w:firstRow="1" w:lastRow="0" w:firstColumn="1" w:lastColumn="0" w:noHBand="0" w:noVBand="1"/>
      </w:tblPr>
      <w:tblGrid>
        <w:gridCol w:w="3140"/>
        <w:gridCol w:w="2120"/>
        <w:gridCol w:w="1960"/>
      </w:tblGrid>
      <w:tr w:rsidR="004617AC" w:rsidTr="00036FA0">
        <w:trPr>
          <w:trHeight w:val="330"/>
        </w:trPr>
        <w:tc>
          <w:tcPr>
            <w:tcW w:w="314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12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96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30"/>
        </w:trPr>
        <w:tc>
          <w:tcPr>
            <w:tcW w:w="31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Strongly Agree</w:t>
            </w:r>
          </w:p>
        </w:tc>
        <w:tc>
          <w:tcPr>
            <w:tcW w:w="21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r>
      <w:tr w:rsidR="004617AC" w:rsidTr="00036FA0">
        <w:trPr>
          <w:trHeight w:val="375"/>
        </w:trPr>
        <w:tc>
          <w:tcPr>
            <w:tcW w:w="31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Agree</w:t>
            </w:r>
          </w:p>
        </w:tc>
        <w:tc>
          <w:tcPr>
            <w:tcW w:w="21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r>
      <w:tr w:rsidR="004617AC" w:rsidTr="00036FA0">
        <w:trPr>
          <w:trHeight w:val="315"/>
        </w:trPr>
        <w:tc>
          <w:tcPr>
            <w:tcW w:w="31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Neither Agree Nor Disagree</w:t>
            </w:r>
          </w:p>
        </w:tc>
        <w:tc>
          <w:tcPr>
            <w:tcW w:w="21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r>
      <w:tr w:rsidR="004617AC" w:rsidTr="00036FA0">
        <w:trPr>
          <w:trHeight w:val="315"/>
        </w:trPr>
        <w:tc>
          <w:tcPr>
            <w:tcW w:w="31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Disagree</w:t>
            </w:r>
          </w:p>
        </w:tc>
        <w:tc>
          <w:tcPr>
            <w:tcW w:w="21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4617AC" w:rsidTr="00036FA0">
        <w:trPr>
          <w:trHeight w:val="390"/>
        </w:trPr>
        <w:tc>
          <w:tcPr>
            <w:tcW w:w="314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Strongly Disagree</w:t>
            </w:r>
          </w:p>
        </w:tc>
        <w:tc>
          <w:tcPr>
            <w:tcW w:w="212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4617AC" w:rsidTr="00036FA0">
        <w:trPr>
          <w:trHeight w:val="330"/>
        </w:trPr>
        <w:tc>
          <w:tcPr>
            <w:tcW w:w="314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120" w:type="dxa"/>
            <w:tcBorders>
              <w:top w:val="nil"/>
              <w:left w:val="nil"/>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960" w:type="dxa"/>
            <w:tcBorders>
              <w:top w:val="nil"/>
              <w:left w:val="nil"/>
              <w:bottom w:val="single" w:sz="8"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7358E0">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7358E0"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data, that out of 100 sample size of investors, it was found that 36% respondents are belongs to the strongly agree, 33% respondents are belongs to the agree, 21% respondents are belongs to the neither agree nor disagree, 5% respondents are belongs to the disagree, 5% respondents are be</w:t>
      </w:r>
      <w:r w:rsidR="007358E0">
        <w:rPr>
          <w:rFonts w:ascii="Times New Roman" w:hAnsi="Times New Roman" w:cs="Times New Roman"/>
          <w:color w:val="000000" w:themeColor="text1"/>
          <w:sz w:val="24"/>
          <w:szCs w:val="24"/>
        </w:rPr>
        <w:t xml:space="preserve">longs to the strongly disagree.   </w:t>
      </w: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noProof/>
          <w:sz w:val="26"/>
        </w:rPr>
        <w:drawing>
          <wp:inline distT="0" distB="0" distL="0" distR="0" wp14:anchorId="0F215686" wp14:editId="0D0101D0">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617AC" w:rsidRDefault="004617AC" w:rsidP="007358E0">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INFERENCE:</w:t>
      </w:r>
      <w:r>
        <w:rPr>
          <w:rFonts w:ascii="Times New Roman" w:hAnsi="Times New Roman" w:cs="Times New Roman"/>
          <w:sz w:val="24"/>
          <w:szCs w:val="24"/>
        </w:rPr>
        <w:t xml:space="preserve"> From the above figure 15.3) we can know that out of 100 respondents, most of the respondents falls under the </w:t>
      </w:r>
      <w:r w:rsidR="007358E0">
        <w:rPr>
          <w:rFonts w:ascii="Times New Roman" w:hAnsi="Times New Roman" w:cs="Times New Roman"/>
          <w:sz w:val="24"/>
          <w:szCs w:val="24"/>
        </w:rPr>
        <w:t>group of strongly agree is 36%.</w:t>
      </w:r>
    </w:p>
    <w:p w:rsidR="004617AC" w:rsidRDefault="004617AC" w:rsidP="004617AC">
      <w:pPr>
        <w:jc w:val="both"/>
        <w:rPr>
          <w:rFonts w:ascii="Times New Roman" w:hAnsi="Times New Roman" w:cs="Times New Roman"/>
          <w:b/>
          <w:color w:val="000000" w:themeColor="text1"/>
          <w:sz w:val="24"/>
          <w:szCs w:val="24"/>
        </w:rPr>
      </w:pP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No </w:t>
      </w:r>
      <w:r w:rsidR="00AB612D">
        <w:rPr>
          <w:rFonts w:ascii="Times New Roman" w:hAnsi="Times New Roman" w:cs="Times New Roman"/>
          <w:b/>
          <w:color w:val="000000" w:themeColor="text1"/>
          <w:sz w:val="24"/>
          <w:szCs w:val="24"/>
        </w:rPr>
        <w:t>4.15(</w:t>
      </w:r>
      <w:r>
        <w:rPr>
          <w:rFonts w:ascii="Times New Roman" w:hAnsi="Times New Roman" w:cs="Times New Roman"/>
          <w:b/>
          <w:color w:val="000000" w:themeColor="text1"/>
          <w:sz w:val="24"/>
          <w:szCs w:val="24"/>
        </w:rPr>
        <w:t>4) I make investment according to my goals.</w:t>
      </w:r>
    </w:p>
    <w:tbl>
      <w:tblPr>
        <w:tblW w:w="7220" w:type="dxa"/>
        <w:tblInd w:w="118" w:type="dxa"/>
        <w:tblLayout w:type="fixed"/>
        <w:tblLook w:val="04A0" w:firstRow="1" w:lastRow="0" w:firstColumn="1" w:lastColumn="0" w:noHBand="0" w:noVBand="1"/>
      </w:tblPr>
      <w:tblGrid>
        <w:gridCol w:w="3050"/>
        <w:gridCol w:w="2210"/>
        <w:gridCol w:w="1960"/>
      </w:tblGrid>
      <w:tr w:rsidR="004617AC" w:rsidTr="00036FA0">
        <w:trPr>
          <w:trHeight w:val="330"/>
        </w:trPr>
        <w:tc>
          <w:tcPr>
            <w:tcW w:w="3050" w:type="dxa"/>
            <w:tcBorders>
              <w:top w:val="single" w:sz="8" w:space="0" w:color="auto"/>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Particular</w:t>
            </w:r>
          </w:p>
        </w:tc>
        <w:tc>
          <w:tcPr>
            <w:tcW w:w="2210" w:type="dxa"/>
            <w:tcBorders>
              <w:top w:val="single" w:sz="8" w:space="0" w:color="auto"/>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 of respondents</w:t>
            </w:r>
          </w:p>
        </w:tc>
        <w:tc>
          <w:tcPr>
            <w:tcW w:w="1960" w:type="dxa"/>
            <w:tcBorders>
              <w:top w:val="single" w:sz="8" w:space="0" w:color="auto"/>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4617AC" w:rsidTr="00036FA0">
        <w:trPr>
          <w:trHeight w:val="390"/>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Strongly 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Neither Agree Nor 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4617AC" w:rsidTr="00036FA0">
        <w:trPr>
          <w:trHeight w:val="315"/>
        </w:trPr>
        <w:tc>
          <w:tcPr>
            <w:tcW w:w="3050" w:type="dxa"/>
            <w:tcBorders>
              <w:top w:val="nil"/>
              <w:left w:val="single" w:sz="8" w:space="0" w:color="auto"/>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Strongly Disagree</w:t>
            </w:r>
          </w:p>
        </w:tc>
        <w:tc>
          <w:tcPr>
            <w:tcW w:w="2210" w:type="dxa"/>
            <w:tcBorders>
              <w:top w:val="nil"/>
              <w:left w:val="nil"/>
              <w:bottom w:val="single" w:sz="4"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960" w:type="dxa"/>
            <w:tcBorders>
              <w:top w:val="nil"/>
              <w:left w:val="nil"/>
              <w:bottom w:val="single" w:sz="4"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4617AC" w:rsidTr="00036FA0">
        <w:trPr>
          <w:trHeight w:val="330"/>
        </w:trPr>
        <w:tc>
          <w:tcPr>
            <w:tcW w:w="3050" w:type="dxa"/>
            <w:tcBorders>
              <w:top w:val="nil"/>
              <w:left w:val="single" w:sz="8" w:space="0" w:color="auto"/>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2210" w:type="dxa"/>
            <w:tcBorders>
              <w:top w:val="nil"/>
              <w:left w:val="nil"/>
              <w:bottom w:val="single" w:sz="8" w:space="0" w:color="auto"/>
              <w:right w:val="single" w:sz="4"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960" w:type="dxa"/>
            <w:tcBorders>
              <w:top w:val="nil"/>
              <w:left w:val="nil"/>
              <w:bottom w:val="single" w:sz="8" w:space="0" w:color="auto"/>
              <w:right w:val="single" w:sz="8" w:space="0" w:color="auto"/>
            </w:tcBorders>
            <w:shd w:val="clear" w:color="auto" w:fill="auto"/>
            <w:vAlign w:val="bottom"/>
          </w:tcPr>
          <w:p w:rsidR="004617AC" w:rsidRDefault="004617AC" w:rsidP="007358E0">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rsidR="004617AC"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Author’s calculation.</w:t>
      </w:r>
    </w:p>
    <w:p w:rsidR="004617AC" w:rsidRDefault="004617AC" w:rsidP="007358E0">
      <w:pPr>
        <w:autoSpaceDE w:val="0"/>
        <w:autoSpaceDN w:val="0"/>
        <w:adjustRightInd w:val="0"/>
        <w:spacing w:before="100" w:beforeAutospacing="1" w:after="100" w:afterAutospacing="1"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w:t>
      </w:r>
    </w:p>
    <w:p w:rsidR="004617AC" w:rsidRPr="007358E0"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data, that out of 100 sample size of investors, it was found that 39% respondents are belongs to the strongly agree, 49% respondents are belongs to the agree, 3% respondents are belongs to the neither agree nor disagree, 07% respondents are belongs to the disagree, 02% respondents are be</w:t>
      </w:r>
      <w:r w:rsidR="007358E0">
        <w:rPr>
          <w:rFonts w:ascii="Times New Roman" w:hAnsi="Times New Roman" w:cs="Times New Roman"/>
          <w:color w:val="000000" w:themeColor="text1"/>
          <w:sz w:val="24"/>
          <w:szCs w:val="24"/>
        </w:rPr>
        <w:t>longs to the strongly disagree.</w:t>
      </w:r>
    </w:p>
    <w:p w:rsidR="004617AC" w:rsidRDefault="004617AC" w:rsidP="007358E0">
      <w:pPr>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noProof/>
        </w:rPr>
        <w:drawing>
          <wp:inline distT="0" distB="0" distL="0" distR="0" wp14:anchorId="7AAF45B3" wp14:editId="3111EC9F">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617AC" w:rsidRPr="007358E0" w:rsidRDefault="004617AC" w:rsidP="007358E0">
      <w:pPr>
        <w:spacing w:before="100" w:beforeAutospacing="1" w:after="100" w:afterAutospacing="1" w:line="360" w:lineRule="auto"/>
        <w:jc w:val="both"/>
        <w:rPr>
          <w:rFonts w:ascii="Times New Roman" w:hAnsi="Times New Roman" w:cs="Times New Roman"/>
          <w:b/>
          <w:color w:val="7030A0"/>
          <w:sz w:val="24"/>
          <w:szCs w:val="24"/>
        </w:rPr>
      </w:pPr>
      <w:r>
        <w:rPr>
          <w:rFonts w:ascii="Times New Roman" w:hAnsi="Times New Roman" w:cs="Times New Roman"/>
          <w:b/>
          <w:sz w:val="24"/>
          <w:szCs w:val="24"/>
        </w:rPr>
        <w:t>INFERENCE</w:t>
      </w:r>
      <w:r>
        <w:rPr>
          <w:rFonts w:ascii="Times New Roman" w:hAnsi="Times New Roman" w:cs="Times New Roman"/>
          <w:sz w:val="24"/>
          <w:szCs w:val="24"/>
        </w:rPr>
        <w:t>: From the above figure 15.4) we can know that out of 100 respondents, most of the respondents falls under the group of agree is 49%</w:t>
      </w:r>
      <w:r w:rsidR="007358E0">
        <w:rPr>
          <w:rFonts w:ascii="Times New Roman" w:hAnsi="Times New Roman" w:cs="Times New Roman"/>
          <w:sz w:val="24"/>
          <w:szCs w:val="24"/>
        </w:rPr>
        <w:t>.</w:t>
      </w:r>
    </w:p>
    <w:p w:rsidR="004617AC" w:rsidRPr="00B20502" w:rsidRDefault="004617AC" w:rsidP="007358E0">
      <w:pPr>
        <w:spacing w:before="100" w:beforeAutospacing="1" w:after="100" w:afterAutospacing="1" w:line="360" w:lineRule="auto"/>
        <w:jc w:val="center"/>
        <w:rPr>
          <w:rFonts w:ascii="Times New Roman" w:hAnsi="Times New Roman" w:cs="Times New Roman"/>
          <w:b/>
          <w:color w:val="000000" w:themeColor="text1"/>
          <w:sz w:val="32"/>
          <w:szCs w:val="32"/>
        </w:rPr>
      </w:pPr>
      <w:r w:rsidRPr="00B20502">
        <w:rPr>
          <w:rFonts w:ascii="Times New Roman" w:hAnsi="Times New Roman" w:cs="Times New Roman"/>
          <w:b/>
          <w:color w:val="000000" w:themeColor="text1"/>
          <w:sz w:val="32"/>
          <w:szCs w:val="32"/>
        </w:rPr>
        <w:lastRenderedPageBreak/>
        <w:t>CHAPTER 5</w:t>
      </w:r>
    </w:p>
    <w:p w:rsidR="004617AC" w:rsidRPr="00B20502" w:rsidRDefault="004617AC" w:rsidP="007358E0">
      <w:pPr>
        <w:spacing w:before="100" w:beforeAutospacing="1" w:after="100" w:afterAutospacing="1" w:line="360" w:lineRule="auto"/>
        <w:jc w:val="center"/>
        <w:rPr>
          <w:rFonts w:ascii="Times New Roman" w:hAnsi="Times New Roman" w:cs="Times New Roman"/>
          <w:b/>
          <w:color w:val="000000" w:themeColor="text1"/>
          <w:sz w:val="32"/>
          <w:szCs w:val="32"/>
        </w:rPr>
      </w:pPr>
      <w:r w:rsidRPr="00B20502">
        <w:rPr>
          <w:rFonts w:ascii="Times New Roman" w:hAnsi="Times New Roman" w:cs="Times New Roman"/>
          <w:b/>
          <w:color w:val="000000" w:themeColor="text1"/>
          <w:sz w:val="32"/>
          <w:szCs w:val="32"/>
        </w:rPr>
        <w:t>FINDINGS, CONCLUSIONS AND SUGGESTIONS.</w:t>
      </w:r>
    </w:p>
    <w:p w:rsidR="004617AC" w:rsidRDefault="00B36183" w:rsidP="007358E0">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5.1) </w:t>
      </w:r>
      <w:r w:rsidR="004617AC">
        <w:rPr>
          <w:rFonts w:ascii="Times New Roman" w:hAnsi="Times New Roman" w:cs="Times New Roman"/>
          <w:b/>
          <w:color w:val="7030A0"/>
          <w:sz w:val="28"/>
          <w:szCs w:val="28"/>
        </w:rPr>
        <w:t>FINDINGS:-</w:t>
      </w:r>
    </w:p>
    <w:p w:rsidR="004617AC" w:rsidRPr="007358E0" w:rsidRDefault="004617AC" w:rsidP="007358E0">
      <w:pPr>
        <w:pStyle w:val="ListParagraph"/>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r w:rsidRPr="007358E0">
        <w:rPr>
          <w:rFonts w:ascii="Times New Roman" w:hAnsi="Times New Roman" w:cs="Times New Roman"/>
          <w:color w:val="000000" w:themeColor="text1"/>
          <w:sz w:val="24"/>
          <w:szCs w:val="24"/>
        </w:rPr>
        <w:t>Majority of the respondents are salaried employee.</w:t>
      </w:r>
    </w:p>
    <w:p w:rsidR="004617AC" w:rsidRPr="007358E0" w:rsidRDefault="004617AC" w:rsidP="007358E0">
      <w:pPr>
        <w:pStyle w:val="ListParagraph"/>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r w:rsidRPr="007358E0">
        <w:rPr>
          <w:rFonts w:ascii="Times New Roman" w:hAnsi="Times New Roman" w:cs="Times New Roman"/>
          <w:color w:val="000000" w:themeColor="text1"/>
          <w:sz w:val="24"/>
          <w:szCs w:val="24"/>
        </w:rPr>
        <w:t>Most of the respondents are in the age category 20-40 years.</w:t>
      </w:r>
    </w:p>
    <w:p w:rsidR="004617AC" w:rsidRPr="007358E0" w:rsidRDefault="004617AC" w:rsidP="007358E0">
      <w:pPr>
        <w:pStyle w:val="ListParagraph"/>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r w:rsidRPr="007358E0">
        <w:rPr>
          <w:rFonts w:ascii="Times New Roman" w:hAnsi="Times New Roman" w:cs="Times New Roman"/>
          <w:color w:val="000000" w:themeColor="text1"/>
          <w:sz w:val="24"/>
          <w:szCs w:val="24"/>
        </w:rPr>
        <w:t>M</w:t>
      </w:r>
      <w:r w:rsidR="007358E0" w:rsidRPr="007358E0">
        <w:rPr>
          <w:rFonts w:ascii="Times New Roman" w:hAnsi="Times New Roman" w:cs="Times New Roman"/>
          <w:color w:val="000000" w:themeColor="text1"/>
          <w:sz w:val="24"/>
          <w:szCs w:val="24"/>
        </w:rPr>
        <w:t>ajority</w:t>
      </w:r>
      <w:r w:rsidRPr="007358E0">
        <w:rPr>
          <w:rFonts w:ascii="Times New Roman" w:hAnsi="Times New Roman" w:cs="Times New Roman"/>
          <w:color w:val="000000" w:themeColor="text1"/>
          <w:sz w:val="24"/>
          <w:szCs w:val="24"/>
        </w:rPr>
        <w:t xml:space="preserve"> of the respondents are married with percentage of 63%, the rest of the respondents are not married.</w:t>
      </w:r>
    </w:p>
    <w:p w:rsidR="004617AC" w:rsidRPr="007358E0" w:rsidRDefault="004617AC" w:rsidP="007358E0">
      <w:pPr>
        <w:pStyle w:val="ListParagraph"/>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r w:rsidRPr="007358E0">
        <w:rPr>
          <w:rFonts w:ascii="Times New Roman" w:hAnsi="Times New Roman" w:cs="Times New Roman"/>
          <w:color w:val="000000" w:themeColor="text1"/>
          <w:sz w:val="24"/>
          <w:szCs w:val="24"/>
        </w:rPr>
        <w:t>Majority of the respondent’s income level is less than 20000.</w:t>
      </w:r>
    </w:p>
    <w:p w:rsidR="004617AC" w:rsidRPr="007358E0" w:rsidRDefault="004617AC" w:rsidP="007358E0">
      <w:pPr>
        <w:pStyle w:val="ListParagraph"/>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r w:rsidRPr="007358E0">
        <w:rPr>
          <w:rFonts w:ascii="Times New Roman" w:hAnsi="Times New Roman" w:cs="Times New Roman"/>
          <w:color w:val="000000" w:themeColor="text1"/>
          <w:sz w:val="24"/>
          <w:szCs w:val="24"/>
        </w:rPr>
        <w:t>Most of the respondents knowledge about share market is partial</w:t>
      </w:r>
    </w:p>
    <w:p w:rsidR="004617AC" w:rsidRPr="0069590E" w:rsidRDefault="004617AC" w:rsidP="0069590E">
      <w:pPr>
        <w:pStyle w:val="ListParagraph"/>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M</w:t>
      </w:r>
      <w:r w:rsidR="0069590E" w:rsidRPr="0069590E">
        <w:rPr>
          <w:rFonts w:ascii="Times New Roman" w:hAnsi="Times New Roman" w:cs="Times New Roman"/>
          <w:color w:val="000000" w:themeColor="text1"/>
          <w:sz w:val="24"/>
          <w:szCs w:val="24"/>
        </w:rPr>
        <w:t>ajority</w:t>
      </w:r>
      <w:r w:rsidRPr="0069590E">
        <w:rPr>
          <w:rFonts w:ascii="Times New Roman" w:hAnsi="Times New Roman" w:cs="Times New Roman"/>
          <w:color w:val="000000" w:themeColor="text1"/>
          <w:sz w:val="24"/>
          <w:szCs w:val="24"/>
        </w:rPr>
        <w:t xml:space="preserve"> of the women investors consisting of 82% of them take their own investment conclusion</w:t>
      </w:r>
      <w:r w:rsidR="0069590E">
        <w:rPr>
          <w:rFonts w:ascii="Times New Roman" w:hAnsi="Times New Roman" w:cs="Times New Roman"/>
          <w:color w:val="000000" w:themeColor="text1"/>
          <w:sz w:val="24"/>
          <w:szCs w:val="24"/>
        </w:rPr>
        <w:t xml:space="preserve"> and </w:t>
      </w:r>
      <w:r w:rsidRPr="0069590E">
        <w:rPr>
          <w:rFonts w:ascii="Times New Roman" w:hAnsi="Times New Roman" w:cs="Times New Roman"/>
          <w:color w:val="000000" w:themeColor="text1"/>
          <w:sz w:val="24"/>
          <w:szCs w:val="24"/>
        </w:rPr>
        <w:t>remaining of the respondents depended on others.</w:t>
      </w:r>
    </w:p>
    <w:p w:rsidR="004617AC" w:rsidRPr="0069590E" w:rsidRDefault="004617AC" w:rsidP="0069590E">
      <w:pPr>
        <w:pStyle w:val="ListParagraph"/>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Majority of the respondents interested to invest in equity not others.</w:t>
      </w:r>
    </w:p>
    <w:p w:rsidR="004617AC" w:rsidRPr="00414A24" w:rsidRDefault="004617AC" w:rsidP="007358E0">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color w:val="7030A0"/>
          <w:sz w:val="28"/>
          <w:szCs w:val="28"/>
        </w:rPr>
        <w:t xml:space="preserve"> </w:t>
      </w:r>
      <w:r w:rsidR="00B36183" w:rsidRPr="00414A24">
        <w:rPr>
          <w:rFonts w:ascii="Times New Roman" w:hAnsi="Times New Roman" w:cs="Times New Roman"/>
          <w:b/>
          <w:color w:val="7030A0"/>
          <w:sz w:val="28"/>
          <w:szCs w:val="28"/>
        </w:rPr>
        <w:t xml:space="preserve">5.2) </w:t>
      </w:r>
      <w:r w:rsidRPr="00414A24">
        <w:rPr>
          <w:rFonts w:ascii="Times New Roman" w:hAnsi="Times New Roman" w:cs="Times New Roman"/>
          <w:b/>
          <w:color w:val="7030A0"/>
          <w:sz w:val="28"/>
          <w:szCs w:val="28"/>
        </w:rPr>
        <w:t>SUGGESTIONS:-</w:t>
      </w:r>
    </w:p>
    <w:p w:rsidR="004617AC" w:rsidRDefault="004617AC" w:rsidP="007358E0">
      <w:pPr>
        <w:pStyle w:val="ListParagraph"/>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Women investors ought to be urged to put resources into more paths which include high hazard and high return.</w:t>
      </w:r>
    </w:p>
    <w:p w:rsidR="004617AC" w:rsidRDefault="004617AC" w:rsidP="007358E0">
      <w:pPr>
        <w:pStyle w:val="ListParagraph"/>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Women investors should expand their awareness level of the portfolio enhancement to spread their hazard.</w:t>
      </w:r>
    </w:p>
    <w:p w:rsidR="004617AC" w:rsidRDefault="004617AC" w:rsidP="007358E0">
      <w:pPr>
        <w:pStyle w:val="ListParagraph"/>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Women investors should identify their monetary independence and plan for the future to improve it.</w:t>
      </w:r>
    </w:p>
    <w:p w:rsidR="004617AC" w:rsidRDefault="004617AC" w:rsidP="007358E0">
      <w:pPr>
        <w:pStyle w:val="ListParagraph"/>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Women investors </w:t>
      </w:r>
      <w:proofErr w:type="spellStart"/>
      <w:r>
        <w:rPr>
          <w:rFonts w:ascii="Times New Roman" w:hAnsi="Times New Roman" w:cs="Times New Roman"/>
          <w:color w:val="000000" w:themeColor="text1"/>
          <w:sz w:val="24"/>
          <w:szCs w:val="24"/>
        </w:rPr>
        <w:t>centre</w:t>
      </w:r>
      <w:proofErr w:type="spellEnd"/>
      <w:r>
        <w:rPr>
          <w:rFonts w:ascii="Times New Roman" w:hAnsi="Times New Roman" w:cs="Times New Roman"/>
          <w:color w:val="000000" w:themeColor="text1"/>
          <w:sz w:val="24"/>
          <w:szCs w:val="24"/>
        </w:rPr>
        <w:t xml:space="preserve"> around making an appropriate budgetary plan to have an attention on the budgetary objectives</w:t>
      </w:r>
    </w:p>
    <w:p w:rsidR="004617AC" w:rsidRPr="00D90F65" w:rsidRDefault="004617AC" w:rsidP="007358E0">
      <w:pPr>
        <w:pStyle w:val="ListParagraph"/>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F33235">
        <w:rPr>
          <w:rFonts w:ascii="Times New Roman" w:hAnsi="Times New Roman" w:cs="Times New Roman"/>
          <w:color w:val="000000" w:themeColor="text1"/>
          <w:sz w:val="24"/>
          <w:szCs w:val="24"/>
        </w:rPr>
        <w:t>Women</w:t>
      </w:r>
      <w:r>
        <w:rPr>
          <w:rFonts w:ascii="Times New Roman" w:hAnsi="Times New Roman" w:cs="Times New Roman"/>
          <w:color w:val="000000" w:themeColor="text1"/>
          <w:sz w:val="24"/>
          <w:szCs w:val="24"/>
        </w:rPr>
        <w:t xml:space="preserve"> investors need to bring about a modify</w:t>
      </w:r>
      <w:r w:rsidRPr="00F33235">
        <w:rPr>
          <w:rFonts w:ascii="Times New Roman" w:hAnsi="Times New Roman" w:cs="Times New Roman"/>
          <w:color w:val="000000" w:themeColor="text1"/>
          <w:sz w:val="24"/>
          <w:szCs w:val="24"/>
        </w:rPr>
        <w:t xml:space="preserve"> in their </w:t>
      </w:r>
      <w:proofErr w:type="spellStart"/>
      <w:r w:rsidRPr="00F33235">
        <w:rPr>
          <w:rFonts w:ascii="Times New Roman" w:hAnsi="Times New Roman" w:cs="Times New Roman"/>
          <w:color w:val="000000" w:themeColor="text1"/>
          <w:sz w:val="24"/>
          <w:szCs w:val="24"/>
        </w:rPr>
        <w:t>behaviour</w:t>
      </w:r>
      <w:proofErr w:type="spellEnd"/>
      <w:r w:rsidRPr="00F33235">
        <w:rPr>
          <w:rFonts w:ascii="Times New Roman" w:hAnsi="Times New Roman" w:cs="Times New Roman"/>
          <w:color w:val="000000" w:themeColor="text1"/>
          <w:sz w:val="24"/>
          <w:szCs w:val="24"/>
        </w:rPr>
        <w:t xml:space="preserve"> and attitude in order to improve their participation in the stock market.</w:t>
      </w:r>
    </w:p>
    <w:p w:rsidR="004617AC" w:rsidRPr="0069590E" w:rsidRDefault="004617AC" w:rsidP="007358E0">
      <w:p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propose  of this project that training and workshop about securities exchange ought to be sorted out particularly for women’s since increment in awareness about the share trading system will lead to confidence and fulfilment among female investors, accordingly enhancing their securities exchange participation. Alongside this monetary advisor can likewise assume an vital part in enhancing the female investors participation in the investment exercises by </w:t>
      </w:r>
      <w:r>
        <w:rPr>
          <w:rFonts w:ascii="Times New Roman" w:hAnsi="Times New Roman" w:cs="Times New Roman"/>
          <w:color w:val="000000" w:themeColor="text1"/>
          <w:sz w:val="24"/>
          <w:szCs w:val="24"/>
        </w:rPr>
        <w:lastRenderedPageBreak/>
        <w:t>giving them more help which is required keeping in order to understand the monetary matters. Female investors being hazard unwilling speculators need to believe the stock exchange in order to continue investing in it.</w:t>
      </w:r>
    </w:p>
    <w:p w:rsidR="004617AC" w:rsidRDefault="00B36183" w:rsidP="007358E0">
      <w:pPr>
        <w:spacing w:before="100" w:beforeAutospacing="1" w:after="100" w:afterAutospacing="1" w:line="360" w:lineRule="auto"/>
        <w:jc w:val="both"/>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5.3) </w:t>
      </w:r>
      <w:r w:rsidR="004617AC">
        <w:rPr>
          <w:rFonts w:ascii="Times New Roman" w:hAnsi="Times New Roman" w:cs="Times New Roman"/>
          <w:b/>
          <w:color w:val="7030A0"/>
          <w:sz w:val="28"/>
          <w:szCs w:val="28"/>
        </w:rPr>
        <w:t>CONCLUSION:-</w:t>
      </w:r>
    </w:p>
    <w:p w:rsidR="004617AC" w:rsidRPr="0069590E" w:rsidRDefault="004617AC" w:rsidP="0069590E">
      <w:pPr>
        <w:pStyle w:val="ListParagraph"/>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Many of the women investors don’t have risks taking abilities they don’t have a thorough knowledge of all the investment path.</w:t>
      </w:r>
    </w:p>
    <w:p w:rsidR="004617AC" w:rsidRPr="0069590E" w:rsidRDefault="004617AC" w:rsidP="0069590E">
      <w:pPr>
        <w:pStyle w:val="ListParagraph"/>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A most of women investors have invested as opportunities have come, not planned for their finance and investment path.</w:t>
      </w:r>
    </w:p>
    <w:p w:rsidR="004617AC" w:rsidRPr="0069590E" w:rsidRDefault="004617AC" w:rsidP="0069590E">
      <w:pPr>
        <w:pStyle w:val="ListParagraph"/>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Majority of the women investors are traditional investors, they prefer investing in safer investments.</w:t>
      </w:r>
    </w:p>
    <w:p w:rsidR="004617AC" w:rsidRPr="0069590E" w:rsidRDefault="004617AC" w:rsidP="0069590E">
      <w:pPr>
        <w:pStyle w:val="ListParagraph"/>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Most women investors invested on low risk such as insurance, bank stake, mutual funds, and post office stake.</w:t>
      </w:r>
    </w:p>
    <w:p w:rsidR="004617AC" w:rsidRPr="0069590E" w:rsidRDefault="004617AC" w:rsidP="0069590E">
      <w:pPr>
        <w:pStyle w:val="ListParagraph"/>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Many of the respondent have monetary aims of generating assets which growth along with generation of income.</w:t>
      </w:r>
    </w:p>
    <w:p w:rsidR="004617AC" w:rsidRPr="0069590E" w:rsidRDefault="004617AC" w:rsidP="0069590E">
      <w:pPr>
        <w:pStyle w:val="ListParagraph"/>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Majority of the women investors take decisions by taking the guidance of experienced people and their family members.</w:t>
      </w:r>
    </w:p>
    <w:p w:rsidR="004617AC" w:rsidRPr="0069590E" w:rsidRDefault="004617AC" w:rsidP="0069590E">
      <w:pPr>
        <w:pStyle w:val="ListParagraph"/>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69590E">
        <w:rPr>
          <w:rFonts w:ascii="Times New Roman" w:hAnsi="Times New Roman" w:cs="Times New Roman"/>
          <w:color w:val="000000" w:themeColor="text1"/>
          <w:sz w:val="24"/>
          <w:szCs w:val="24"/>
        </w:rPr>
        <w:t>As women investors generally spend in funds which generate income in long term.</w:t>
      </w:r>
    </w:p>
    <w:p w:rsidR="004617AC" w:rsidRDefault="004617AC" w:rsidP="007358E0">
      <w:pPr>
        <w:pStyle w:val="ListParagraph"/>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4617AC" w:rsidRPr="00420D07" w:rsidRDefault="004617AC" w:rsidP="007358E0">
      <w:pPr>
        <w:autoSpaceDE w:val="0"/>
        <w:autoSpaceDN w:val="0"/>
        <w:adjustRightInd w:val="0"/>
        <w:spacing w:before="100" w:beforeAutospacing="1" w:after="100" w:afterAutospacing="1" w:line="360" w:lineRule="auto"/>
        <w:jc w:val="both"/>
        <w:rPr>
          <w:rFonts w:ascii="Times New Roman" w:hAnsi="Times New Roman" w:cs="Times New Roman"/>
          <w:sz w:val="20"/>
          <w:szCs w:val="20"/>
        </w:rPr>
      </w:pPr>
      <w:r>
        <w:rPr>
          <w:rFonts w:ascii="Times New Roman" w:hAnsi="Times New Roman" w:cs="Times New Roman"/>
          <w:color w:val="000000" w:themeColor="text1"/>
          <w:sz w:val="24"/>
          <w:szCs w:val="24"/>
        </w:rPr>
        <w:t xml:space="preserve"> It can be concluded that generally, women investors are still conventional while It comes investments they want avoid risk whenever investing and their stock markets participation is limited because they have partial information of stocks and working process of the stocks so the educational </w:t>
      </w:r>
      <w:proofErr w:type="spellStart"/>
      <w:r>
        <w:rPr>
          <w:rFonts w:ascii="Times New Roman" w:hAnsi="Times New Roman" w:cs="Times New Roman"/>
          <w:color w:val="000000" w:themeColor="text1"/>
          <w:sz w:val="24"/>
          <w:szCs w:val="24"/>
        </w:rPr>
        <w:t>programmes</w:t>
      </w:r>
      <w:proofErr w:type="spellEnd"/>
      <w:r>
        <w:rPr>
          <w:rFonts w:ascii="Times New Roman" w:hAnsi="Times New Roman" w:cs="Times New Roman"/>
          <w:color w:val="000000" w:themeColor="text1"/>
          <w:sz w:val="24"/>
          <w:szCs w:val="24"/>
        </w:rPr>
        <w:t xml:space="preserve"> must make women knowledgeable of the provided financial investments and should help them in molding their confidence about investment decision and the money matters. </w:t>
      </w:r>
    </w:p>
    <w:p w:rsidR="004617AC" w:rsidRPr="00F33235" w:rsidRDefault="004617AC" w:rsidP="007358E0">
      <w:pPr>
        <w:pStyle w:val="ListParagraph"/>
        <w:spacing w:before="100" w:beforeAutospacing="1" w:after="100" w:afterAutospacing="1" w:line="360" w:lineRule="auto"/>
        <w:jc w:val="both"/>
        <w:rPr>
          <w:rFonts w:ascii="Times New Roman" w:hAnsi="Times New Roman" w:cs="Times New Roman"/>
          <w:color w:val="000000" w:themeColor="text1"/>
          <w:sz w:val="24"/>
          <w:szCs w:val="24"/>
        </w:rPr>
      </w:pPr>
      <w:r w:rsidRPr="00F33235">
        <w:rPr>
          <w:rFonts w:ascii="Times New Roman" w:hAnsi="Times New Roman" w:cs="Times New Roman"/>
          <w:color w:val="000000" w:themeColor="text1"/>
          <w:sz w:val="24"/>
          <w:szCs w:val="24"/>
        </w:rPr>
        <w:t xml:space="preserve">    </w:t>
      </w:r>
    </w:p>
    <w:p w:rsidR="004617AC" w:rsidRPr="00F33235" w:rsidRDefault="004617AC" w:rsidP="007358E0">
      <w:pPr>
        <w:spacing w:before="100" w:beforeAutospacing="1" w:after="100" w:afterAutospacing="1" w:line="360" w:lineRule="auto"/>
        <w:jc w:val="both"/>
        <w:rPr>
          <w:rFonts w:ascii="Times New Roman" w:hAnsi="Times New Roman" w:cs="Times New Roman"/>
          <w:b/>
          <w:color w:val="000000" w:themeColor="text1"/>
          <w:sz w:val="28"/>
          <w:szCs w:val="28"/>
        </w:rPr>
      </w:pPr>
    </w:p>
    <w:p w:rsidR="004617AC" w:rsidRDefault="004617AC" w:rsidP="007358E0">
      <w:pPr>
        <w:spacing w:before="100" w:beforeAutospacing="1" w:after="100" w:afterAutospacing="1" w:line="360" w:lineRule="auto"/>
        <w:jc w:val="both"/>
        <w:rPr>
          <w:rFonts w:ascii="Times New Roman" w:hAnsi="Times New Roman" w:cs="Times New Roman"/>
          <w:b/>
          <w:color w:val="7030A0"/>
          <w:sz w:val="28"/>
          <w:szCs w:val="28"/>
        </w:rPr>
      </w:pPr>
      <w:r w:rsidRPr="00F33235">
        <w:rPr>
          <w:rFonts w:ascii="Times New Roman" w:hAnsi="Times New Roman" w:cs="Times New Roman"/>
          <w:b/>
          <w:color w:val="7030A0"/>
          <w:sz w:val="28"/>
          <w:szCs w:val="28"/>
        </w:rPr>
        <w:t xml:space="preserve">         </w:t>
      </w:r>
    </w:p>
    <w:p w:rsidR="00B36183" w:rsidRPr="0069590E" w:rsidRDefault="004617AC" w:rsidP="0069590E">
      <w:pPr>
        <w:spacing w:before="100" w:beforeAutospacing="1" w:after="100" w:afterAutospacing="1" w:line="360" w:lineRule="auto"/>
        <w:jc w:val="both"/>
        <w:rPr>
          <w:b/>
          <w:sz w:val="28"/>
          <w:szCs w:val="28"/>
        </w:rPr>
      </w:pPr>
      <w:r w:rsidRPr="00753B6C">
        <w:rPr>
          <w:b/>
          <w:sz w:val="28"/>
          <w:szCs w:val="28"/>
        </w:rPr>
        <w:t xml:space="preserve">                                                        </w:t>
      </w:r>
    </w:p>
    <w:p w:rsidR="004617AC" w:rsidRPr="00B20502" w:rsidRDefault="004617AC" w:rsidP="0069590E">
      <w:pPr>
        <w:spacing w:before="100" w:beforeAutospacing="1" w:after="100" w:afterAutospacing="1" w:line="360" w:lineRule="auto"/>
        <w:jc w:val="center"/>
        <w:rPr>
          <w:b/>
          <w:color w:val="000000" w:themeColor="text1"/>
          <w:sz w:val="32"/>
          <w:szCs w:val="32"/>
        </w:rPr>
      </w:pPr>
      <w:r w:rsidRPr="00B20502">
        <w:rPr>
          <w:b/>
          <w:color w:val="000000" w:themeColor="text1"/>
          <w:sz w:val="32"/>
          <w:szCs w:val="32"/>
        </w:rPr>
        <w:lastRenderedPageBreak/>
        <w:t>BIBLIOGRAPHY</w:t>
      </w:r>
    </w:p>
    <w:p w:rsidR="004617AC" w:rsidRPr="00414A24" w:rsidRDefault="0069590E" w:rsidP="0069590E">
      <w:pPr>
        <w:spacing w:before="100" w:beforeAutospacing="1" w:after="100" w:afterAutospacing="1" w:line="360" w:lineRule="auto"/>
        <w:rPr>
          <w:b/>
          <w:color w:val="7030A0"/>
          <w:sz w:val="28"/>
          <w:szCs w:val="28"/>
        </w:rPr>
      </w:pPr>
      <w:r w:rsidRPr="00414A24">
        <w:rPr>
          <w:b/>
          <w:color w:val="7030A0"/>
          <w:sz w:val="28"/>
          <w:szCs w:val="28"/>
        </w:rPr>
        <w:t>BOOKS REFFERED:-</w:t>
      </w:r>
    </w:p>
    <w:p w:rsidR="004617AC" w:rsidRDefault="004617AC" w:rsidP="0069590E">
      <w:pPr>
        <w:pStyle w:val="ListParagraph"/>
        <w:numPr>
          <w:ilvl w:val="0"/>
          <w:numId w:val="18"/>
        </w:numPr>
        <w:autoSpaceDE w:val="0"/>
        <w:autoSpaceDN w:val="0"/>
        <w:adjustRightInd w:val="0"/>
        <w:spacing w:before="100" w:beforeAutospacing="1" w:after="100" w:afterAutospacing="1" w:line="36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Security Analysis and Portfolio Management: Punithavathy Pandian. </w:t>
      </w:r>
    </w:p>
    <w:p w:rsidR="004617AC" w:rsidRPr="0069590E" w:rsidRDefault="004617AC" w:rsidP="0069590E">
      <w:pPr>
        <w:pStyle w:val="ListParagraph"/>
        <w:numPr>
          <w:ilvl w:val="0"/>
          <w:numId w:val="18"/>
        </w:numPr>
        <w:autoSpaceDE w:val="0"/>
        <w:autoSpaceDN w:val="0"/>
        <w:adjustRightInd w:val="0"/>
        <w:spacing w:before="100" w:beforeAutospacing="1" w:after="100" w:afterAutospacing="1" w:line="36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Investment Analysis and Portfolio Management: </w:t>
      </w:r>
      <w:proofErr w:type="spellStart"/>
      <w:r>
        <w:rPr>
          <w:rFonts w:ascii="Times New Roman" w:hAnsi="Times New Roman" w:cs="Times New Roman"/>
          <w:color w:val="000000"/>
          <w:sz w:val="23"/>
          <w:szCs w:val="23"/>
        </w:rPr>
        <w:t>Prasanna</w:t>
      </w:r>
      <w:proofErr w:type="spellEnd"/>
      <w:r>
        <w:rPr>
          <w:rFonts w:ascii="Times New Roman" w:hAnsi="Times New Roman" w:cs="Times New Roman"/>
          <w:color w:val="000000"/>
          <w:sz w:val="23"/>
          <w:szCs w:val="23"/>
        </w:rPr>
        <w:t xml:space="preserve"> Chandra </w:t>
      </w:r>
    </w:p>
    <w:p w:rsidR="004617AC" w:rsidRPr="0062507E" w:rsidRDefault="00414A24" w:rsidP="0069590E">
      <w:pPr>
        <w:spacing w:before="100" w:beforeAutospacing="1" w:after="100" w:afterAutospacing="1" w:line="360" w:lineRule="auto"/>
        <w:rPr>
          <w:rFonts w:ascii="Times New Roman" w:hAnsi="Times New Roman" w:cs="Times New Roman"/>
          <w:b/>
          <w:color w:val="7030A0"/>
          <w:sz w:val="28"/>
          <w:szCs w:val="28"/>
        </w:rPr>
      </w:pPr>
      <w:r w:rsidRPr="0062507E">
        <w:rPr>
          <w:rFonts w:ascii="Times New Roman" w:hAnsi="Times New Roman" w:cs="Times New Roman"/>
          <w:b/>
          <w:color w:val="7030A0"/>
          <w:sz w:val="28"/>
          <w:szCs w:val="28"/>
        </w:rPr>
        <w:t>WEBSITES.</w:t>
      </w:r>
    </w:p>
    <w:p w:rsidR="004617AC" w:rsidRPr="0062507E" w:rsidRDefault="004617AC" w:rsidP="0069590E">
      <w:pPr>
        <w:pStyle w:val="ListParagraph"/>
        <w:numPr>
          <w:ilvl w:val="0"/>
          <w:numId w:val="19"/>
        </w:numPr>
        <w:spacing w:before="100" w:beforeAutospacing="1" w:after="100" w:afterAutospacing="1" w:line="360" w:lineRule="auto"/>
        <w:jc w:val="both"/>
        <w:rPr>
          <w:rFonts w:ascii="Times New Roman" w:hAnsi="Times New Roman" w:cs="Times New Roman"/>
          <w:b/>
          <w:sz w:val="28"/>
          <w:szCs w:val="28"/>
        </w:rPr>
      </w:pPr>
      <w:r w:rsidRPr="0062507E">
        <w:rPr>
          <w:rFonts w:ascii="Times New Roman" w:hAnsi="Times New Roman" w:cs="Times New Roman"/>
          <w:b/>
          <w:sz w:val="28"/>
          <w:szCs w:val="28"/>
        </w:rPr>
        <w:t xml:space="preserve"> www.nseindia.com</w:t>
      </w:r>
    </w:p>
    <w:p w:rsidR="004617AC" w:rsidRPr="0062507E" w:rsidRDefault="004617AC" w:rsidP="0069590E">
      <w:pPr>
        <w:pStyle w:val="ListParagraph"/>
        <w:numPr>
          <w:ilvl w:val="0"/>
          <w:numId w:val="19"/>
        </w:numPr>
        <w:spacing w:before="100" w:beforeAutospacing="1" w:after="100" w:afterAutospacing="1" w:line="360" w:lineRule="auto"/>
        <w:jc w:val="both"/>
        <w:rPr>
          <w:rFonts w:ascii="Times New Roman" w:hAnsi="Times New Roman" w:cs="Times New Roman"/>
          <w:b/>
          <w:sz w:val="28"/>
          <w:szCs w:val="28"/>
        </w:rPr>
      </w:pPr>
      <w:r w:rsidRPr="0062507E">
        <w:rPr>
          <w:rFonts w:ascii="Times New Roman" w:hAnsi="Times New Roman" w:cs="Times New Roman"/>
          <w:b/>
          <w:sz w:val="28"/>
          <w:szCs w:val="28"/>
        </w:rPr>
        <w:t>www.investopedia.com</w:t>
      </w:r>
    </w:p>
    <w:p w:rsidR="004617AC" w:rsidRPr="0062507E" w:rsidRDefault="004617AC" w:rsidP="0069590E">
      <w:pPr>
        <w:pStyle w:val="ListParagraph"/>
        <w:numPr>
          <w:ilvl w:val="0"/>
          <w:numId w:val="19"/>
        </w:numPr>
        <w:spacing w:before="100" w:beforeAutospacing="1" w:after="100" w:afterAutospacing="1" w:line="360" w:lineRule="auto"/>
        <w:jc w:val="both"/>
        <w:rPr>
          <w:rFonts w:ascii="Times New Roman" w:hAnsi="Times New Roman" w:cs="Times New Roman"/>
          <w:b/>
          <w:sz w:val="28"/>
          <w:szCs w:val="28"/>
        </w:rPr>
      </w:pPr>
      <w:r w:rsidRPr="0062507E">
        <w:rPr>
          <w:rFonts w:ascii="Times New Roman" w:hAnsi="Times New Roman" w:cs="Times New Roman"/>
          <w:b/>
          <w:sz w:val="28"/>
          <w:szCs w:val="28"/>
        </w:rPr>
        <w:t>www.bseindia.com</w:t>
      </w:r>
    </w:p>
    <w:p w:rsidR="004617AC" w:rsidRPr="0062507E" w:rsidRDefault="004617AC" w:rsidP="0069590E">
      <w:pPr>
        <w:pStyle w:val="ListParagraph"/>
        <w:numPr>
          <w:ilvl w:val="0"/>
          <w:numId w:val="19"/>
        </w:numPr>
        <w:spacing w:before="100" w:beforeAutospacing="1" w:after="100" w:afterAutospacing="1" w:line="360" w:lineRule="auto"/>
        <w:jc w:val="both"/>
        <w:rPr>
          <w:rFonts w:ascii="Times New Roman" w:hAnsi="Times New Roman" w:cs="Times New Roman"/>
          <w:b/>
          <w:sz w:val="28"/>
          <w:szCs w:val="28"/>
        </w:rPr>
      </w:pPr>
      <w:r w:rsidRPr="0062507E">
        <w:rPr>
          <w:rFonts w:ascii="Times New Roman" w:hAnsi="Times New Roman" w:cs="Times New Roman"/>
          <w:b/>
          <w:sz w:val="28"/>
          <w:szCs w:val="28"/>
        </w:rPr>
        <w:t>www.moneycontrol.com</w:t>
      </w:r>
    </w:p>
    <w:p w:rsidR="004617AC" w:rsidRPr="0069590E" w:rsidRDefault="004617AC" w:rsidP="0069590E">
      <w:pPr>
        <w:spacing w:before="100" w:beforeAutospacing="1" w:after="100" w:afterAutospacing="1" w:line="360" w:lineRule="auto"/>
        <w:jc w:val="both"/>
        <w:rPr>
          <w:b/>
          <w:color w:val="7030A0"/>
          <w:sz w:val="28"/>
          <w:szCs w:val="28"/>
        </w:rPr>
      </w:pPr>
      <w:r w:rsidRPr="0069590E">
        <w:rPr>
          <w:b/>
          <w:color w:val="7030A0"/>
          <w:sz w:val="28"/>
          <w:szCs w:val="28"/>
        </w:rPr>
        <w:t>REFERENCES</w:t>
      </w:r>
    </w:p>
    <w:p w:rsidR="004617AC" w:rsidRPr="0062507E" w:rsidRDefault="004617AC" w:rsidP="0069590E">
      <w:pPr>
        <w:autoSpaceDE w:val="0"/>
        <w:autoSpaceDN w:val="0"/>
        <w:adjustRightInd w:val="0"/>
        <w:spacing w:before="100" w:beforeAutospacing="1" w:after="100" w:afterAutospacing="1" w:line="360" w:lineRule="auto"/>
        <w:rPr>
          <w:rFonts w:ascii="Times New Roman" w:hAnsi="Times New Roman" w:cs="Times New Roman"/>
          <w:color w:val="000000" w:themeColor="text1"/>
          <w:sz w:val="24"/>
          <w:szCs w:val="24"/>
        </w:rPr>
      </w:pPr>
      <w:proofErr w:type="spellStart"/>
      <w:r w:rsidRPr="0062507E">
        <w:rPr>
          <w:rFonts w:ascii="Times New Roman" w:hAnsi="Times New Roman" w:cs="Times New Roman"/>
          <w:b/>
          <w:bCs/>
          <w:sz w:val="24"/>
          <w:szCs w:val="24"/>
        </w:rPr>
        <w:t>Mandeep</w:t>
      </w:r>
      <w:proofErr w:type="spellEnd"/>
      <w:r w:rsidRPr="0062507E">
        <w:rPr>
          <w:rFonts w:ascii="Times New Roman" w:hAnsi="Times New Roman" w:cs="Times New Roman"/>
          <w:b/>
          <w:bCs/>
          <w:sz w:val="24"/>
          <w:szCs w:val="24"/>
        </w:rPr>
        <w:t xml:space="preserve"> Kaur, Tina Vohra </w:t>
      </w:r>
      <w:r w:rsidRPr="0062507E">
        <w:rPr>
          <w:rFonts w:ascii="Times New Roman" w:hAnsi="Times New Roman" w:cs="Times New Roman"/>
          <w:b/>
          <w:sz w:val="24"/>
          <w:szCs w:val="24"/>
        </w:rPr>
        <w:t>(2013):-</w:t>
      </w:r>
      <w:r w:rsidRPr="0062507E">
        <w:rPr>
          <w:rFonts w:ascii="Times New Roman" w:hAnsi="Times New Roman" w:cs="Times New Roman"/>
          <w:sz w:val="24"/>
          <w:szCs w:val="24"/>
        </w:rPr>
        <w:t xml:space="preserve"> </w:t>
      </w:r>
      <w:r w:rsidRPr="0062507E">
        <w:rPr>
          <w:rFonts w:ascii="Times New Roman" w:hAnsi="Times New Roman" w:cs="Times New Roman"/>
          <w:color w:val="000000" w:themeColor="text1"/>
          <w:sz w:val="24"/>
          <w:szCs w:val="24"/>
        </w:rPr>
        <w:t xml:space="preserve">Women and stock participation (A review </w:t>
      </w:r>
      <w:r w:rsidR="0069590E" w:rsidRPr="0062507E">
        <w:rPr>
          <w:rFonts w:ascii="Times New Roman" w:hAnsi="Times New Roman" w:cs="Times New Roman"/>
          <w:color w:val="000000" w:themeColor="text1"/>
          <w:sz w:val="24"/>
          <w:szCs w:val="24"/>
        </w:rPr>
        <w:t>of empirical evidences –article</w:t>
      </w:r>
    </w:p>
    <w:p w:rsidR="004617AC" w:rsidRPr="0062507E" w:rsidRDefault="004617AC" w:rsidP="0069590E">
      <w:pPr>
        <w:spacing w:before="100" w:beforeAutospacing="1" w:after="100" w:afterAutospacing="1" w:line="360" w:lineRule="auto"/>
        <w:jc w:val="both"/>
        <w:rPr>
          <w:rFonts w:ascii="Times New Roman" w:hAnsi="Times New Roman" w:cs="Times New Roman"/>
          <w:sz w:val="24"/>
          <w:szCs w:val="24"/>
        </w:rPr>
      </w:pPr>
      <w:r w:rsidRPr="0062507E">
        <w:rPr>
          <w:rFonts w:ascii="Times New Roman" w:hAnsi="Times New Roman" w:cs="Times New Roman"/>
          <w:b/>
          <w:sz w:val="24"/>
          <w:szCs w:val="24"/>
        </w:rPr>
        <w:t xml:space="preserve">Dr. A.R. </w:t>
      </w:r>
      <w:proofErr w:type="spellStart"/>
      <w:r w:rsidRPr="0062507E">
        <w:rPr>
          <w:rFonts w:ascii="Times New Roman" w:hAnsi="Times New Roman" w:cs="Times New Roman"/>
          <w:b/>
          <w:sz w:val="24"/>
          <w:szCs w:val="24"/>
        </w:rPr>
        <w:t>Kanagaraj</w:t>
      </w:r>
      <w:proofErr w:type="spellEnd"/>
      <w:r w:rsidRPr="0062507E">
        <w:rPr>
          <w:rFonts w:ascii="Times New Roman" w:hAnsi="Times New Roman" w:cs="Times New Roman"/>
          <w:b/>
          <w:sz w:val="24"/>
          <w:szCs w:val="24"/>
        </w:rPr>
        <w:t xml:space="preserve">, </w:t>
      </w:r>
      <w:proofErr w:type="spellStart"/>
      <w:r w:rsidRPr="0062507E">
        <w:rPr>
          <w:rFonts w:ascii="Times New Roman" w:hAnsi="Times New Roman" w:cs="Times New Roman"/>
          <w:b/>
          <w:sz w:val="24"/>
          <w:szCs w:val="24"/>
        </w:rPr>
        <w:t>N.Priyanandini</w:t>
      </w:r>
      <w:proofErr w:type="spellEnd"/>
      <w:r w:rsidRPr="0062507E">
        <w:rPr>
          <w:rFonts w:ascii="Times New Roman" w:hAnsi="Times New Roman" w:cs="Times New Roman"/>
          <w:b/>
          <w:sz w:val="24"/>
          <w:szCs w:val="24"/>
        </w:rPr>
        <w:t xml:space="preserve">, and </w:t>
      </w:r>
      <w:proofErr w:type="spellStart"/>
      <w:r w:rsidRPr="0062507E">
        <w:rPr>
          <w:rFonts w:ascii="Times New Roman" w:hAnsi="Times New Roman" w:cs="Times New Roman"/>
          <w:b/>
          <w:sz w:val="24"/>
          <w:szCs w:val="24"/>
        </w:rPr>
        <w:t>R.Venkatesan</w:t>
      </w:r>
      <w:proofErr w:type="spellEnd"/>
      <w:r w:rsidRPr="0062507E">
        <w:rPr>
          <w:rFonts w:ascii="Times New Roman" w:hAnsi="Times New Roman" w:cs="Times New Roman"/>
          <w:b/>
          <w:sz w:val="24"/>
          <w:szCs w:val="24"/>
        </w:rPr>
        <w:t xml:space="preserve"> (2014):</w:t>
      </w:r>
      <w:r w:rsidRPr="0062507E">
        <w:rPr>
          <w:rFonts w:ascii="Times New Roman" w:hAnsi="Times New Roman" w:cs="Times New Roman"/>
          <w:sz w:val="24"/>
          <w:szCs w:val="24"/>
        </w:rPr>
        <w:t xml:space="preserve"> A Study on Perception of Women Investors towards Investments</w:t>
      </w:r>
    </w:p>
    <w:p w:rsidR="004617AC" w:rsidRPr="0062507E" w:rsidRDefault="004617AC" w:rsidP="0069590E">
      <w:pPr>
        <w:spacing w:before="100" w:beforeAutospacing="1" w:after="100" w:afterAutospacing="1" w:line="360" w:lineRule="auto"/>
        <w:jc w:val="both"/>
        <w:rPr>
          <w:rFonts w:ascii="Times New Roman" w:hAnsi="Times New Roman" w:cs="Times New Roman"/>
          <w:sz w:val="24"/>
          <w:szCs w:val="24"/>
        </w:rPr>
      </w:pPr>
      <w:r w:rsidRPr="0062507E">
        <w:rPr>
          <w:rFonts w:ascii="Times New Roman" w:hAnsi="Times New Roman" w:cs="Times New Roman"/>
          <w:sz w:val="24"/>
          <w:szCs w:val="24"/>
        </w:rPr>
        <w:t xml:space="preserve"> </w:t>
      </w:r>
      <w:r w:rsidRPr="0062507E">
        <w:rPr>
          <w:rFonts w:ascii="Times New Roman" w:hAnsi="Times New Roman" w:cs="Times New Roman"/>
          <w:b/>
          <w:sz w:val="24"/>
          <w:szCs w:val="24"/>
        </w:rPr>
        <w:t xml:space="preserve">Dr. R. </w:t>
      </w:r>
      <w:proofErr w:type="spellStart"/>
      <w:r w:rsidRPr="0062507E">
        <w:rPr>
          <w:rFonts w:ascii="Times New Roman" w:hAnsi="Times New Roman" w:cs="Times New Roman"/>
          <w:b/>
          <w:sz w:val="24"/>
          <w:szCs w:val="24"/>
        </w:rPr>
        <w:t>Sellappan</w:t>
      </w:r>
      <w:proofErr w:type="spellEnd"/>
      <w:r w:rsidRPr="0062507E">
        <w:rPr>
          <w:rFonts w:ascii="Times New Roman" w:hAnsi="Times New Roman" w:cs="Times New Roman"/>
          <w:b/>
          <w:sz w:val="24"/>
          <w:szCs w:val="24"/>
        </w:rPr>
        <w:t xml:space="preserve">, Ms. S. </w:t>
      </w:r>
      <w:proofErr w:type="spellStart"/>
      <w:r w:rsidRPr="0062507E">
        <w:rPr>
          <w:rFonts w:ascii="Times New Roman" w:hAnsi="Times New Roman" w:cs="Times New Roman"/>
          <w:b/>
          <w:sz w:val="24"/>
          <w:szCs w:val="24"/>
        </w:rPr>
        <w:t>Jamuna</w:t>
      </w:r>
      <w:proofErr w:type="spellEnd"/>
      <w:r w:rsidRPr="0062507E">
        <w:rPr>
          <w:rFonts w:ascii="Times New Roman" w:hAnsi="Times New Roman" w:cs="Times New Roman"/>
          <w:b/>
          <w:sz w:val="24"/>
          <w:szCs w:val="24"/>
        </w:rPr>
        <w:t xml:space="preserve"> &amp; Ms. </w:t>
      </w:r>
      <w:proofErr w:type="spellStart"/>
      <w:r w:rsidRPr="0062507E">
        <w:rPr>
          <w:rFonts w:ascii="Times New Roman" w:hAnsi="Times New Roman" w:cs="Times New Roman"/>
          <w:b/>
          <w:sz w:val="24"/>
          <w:szCs w:val="24"/>
        </w:rPr>
        <w:t>Tnr</w:t>
      </w:r>
      <w:proofErr w:type="spellEnd"/>
      <w:r w:rsidRPr="0062507E">
        <w:rPr>
          <w:rFonts w:ascii="Times New Roman" w:hAnsi="Times New Roman" w:cs="Times New Roman"/>
          <w:b/>
          <w:sz w:val="24"/>
          <w:szCs w:val="24"/>
        </w:rPr>
        <w:t xml:space="preserve">. </w:t>
      </w:r>
      <w:proofErr w:type="spellStart"/>
      <w:r w:rsidRPr="0062507E">
        <w:rPr>
          <w:rFonts w:ascii="Times New Roman" w:hAnsi="Times New Roman" w:cs="Times New Roman"/>
          <w:b/>
          <w:sz w:val="24"/>
          <w:szCs w:val="24"/>
        </w:rPr>
        <w:t>Kavitha</w:t>
      </w:r>
      <w:proofErr w:type="spellEnd"/>
      <w:r w:rsidRPr="0062507E">
        <w:rPr>
          <w:rFonts w:ascii="Times New Roman" w:hAnsi="Times New Roman" w:cs="Times New Roman"/>
          <w:b/>
          <w:sz w:val="24"/>
          <w:szCs w:val="24"/>
        </w:rPr>
        <w:t xml:space="preserve"> (2013):-</w:t>
      </w:r>
      <w:r w:rsidRPr="0062507E">
        <w:rPr>
          <w:rFonts w:ascii="Times New Roman" w:hAnsi="Times New Roman" w:cs="Times New Roman"/>
          <w:sz w:val="24"/>
          <w:szCs w:val="24"/>
        </w:rPr>
        <w:t>investment attitude of women towards different sources of securities – A factor analysis approach</w:t>
      </w:r>
    </w:p>
    <w:p w:rsidR="004617AC" w:rsidRDefault="004617AC" w:rsidP="0069590E">
      <w:pPr>
        <w:spacing w:before="100" w:beforeAutospacing="1" w:after="100" w:afterAutospacing="1" w:line="360" w:lineRule="auto"/>
        <w:jc w:val="both"/>
        <w:rPr>
          <w:b/>
          <w:sz w:val="28"/>
          <w:szCs w:val="28"/>
        </w:rPr>
      </w:pPr>
    </w:p>
    <w:p w:rsidR="004617AC" w:rsidRDefault="004617AC" w:rsidP="004617AC">
      <w:pPr>
        <w:jc w:val="both"/>
        <w:rPr>
          <w:b/>
          <w:sz w:val="28"/>
          <w:szCs w:val="28"/>
        </w:rPr>
      </w:pPr>
    </w:p>
    <w:p w:rsidR="004617AC" w:rsidRDefault="004617AC" w:rsidP="004617AC">
      <w:pPr>
        <w:jc w:val="both"/>
        <w:rPr>
          <w:b/>
          <w:sz w:val="28"/>
          <w:szCs w:val="28"/>
        </w:rPr>
      </w:pPr>
    </w:p>
    <w:p w:rsidR="004617AC" w:rsidRDefault="004617AC" w:rsidP="004617AC">
      <w:pPr>
        <w:jc w:val="both"/>
        <w:rPr>
          <w:b/>
          <w:sz w:val="28"/>
          <w:szCs w:val="28"/>
        </w:rPr>
      </w:pPr>
    </w:p>
    <w:p w:rsidR="004617AC" w:rsidRDefault="004617AC" w:rsidP="004617AC">
      <w:pPr>
        <w:jc w:val="both"/>
        <w:rPr>
          <w:b/>
          <w:sz w:val="28"/>
          <w:szCs w:val="28"/>
        </w:rPr>
      </w:pPr>
    </w:p>
    <w:p w:rsidR="004617AC" w:rsidRDefault="004617AC" w:rsidP="004617AC">
      <w:pPr>
        <w:jc w:val="both"/>
        <w:rPr>
          <w:b/>
          <w:sz w:val="28"/>
          <w:szCs w:val="28"/>
        </w:rPr>
      </w:pPr>
      <w:bookmarkStart w:id="0" w:name="_GoBack"/>
      <w:bookmarkEnd w:id="0"/>
    </w:p>
    <w:sectPr w:rsidR="004617AC" w:rsidSect="00B60482">
      <w:headerReference w:type="default" r:id="rId32"/>
      <w:footerReference w:type="default" r:id="rId33"/>
      <w:footerReference w:type="first" r:id="rId34"/>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1A2" w:rsidRDefault="00A841A2" w:rsidP="004617AC">
      <w:pPr>
        <w:spacing w:after="0" w:line="240" w:lineRule="auto"/>
      </w:pPr>
      <w:r>
        <w:separator/>
      </w:r>
    </w:p>
  </w:endnote>
  <w:endnote w:type="continuationSeparator" w:id="0">
    <w:p w:rsidR="00A841A2" w:rsidRDefault="00A841A2" w:rsidP="0046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489198"/>
      <w:docPartObj>
        <w:docPartGallery w:val="Page Numbers (Bottom of Page)"/>
        <w:docPartUnique/>
      </w:docPartObj>
    </w:sdtPr>
    <w:sdtEndPr>
      <w:rPr>
        <w:noProof/>
      </w:rPr>
    </w:sdtEndPr>
    <w:sdtContent>
      <w:p w:rsidR="00C21073" w:rsidRDefault="00C21073">
        <w:pPr>
          <w:pStyle w:val="Footer"/>
          <w:jc w:val="right"/>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-108585</wp:posOffset>
                  </wp:positionV>
                  <wp:extent cx="6019800" cy="45719"/>
                  <wp:effectExtent l="0" t="0" r="19050" b="12065"/>
                  <wp:wrapNone/>
                  <wp:docPr id="29" name="Rectangle 29"/>
                  <wp:cNvGraphicFramePr/>
                  <a:graphic xmlns:a="http://schemas.openxmlformats.org/drawingml/2006/main">
                    <a:graphicData uri="http://schemas.microsoft.com/office/word/2010/wordprocessingShape">
                      <wps:wsp>
                        <wps:cNvSpPr/>
                        <wps:spPr>
                          <a:xfrm>
                            <a:off x="0" y="0"/>
                            <a:ext cx="60198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48DF3" id="Rectangle 29" o:spid="_x0000_s1026" style="position:absolute;margin-left:-3pt;margin-top:-8.55pt;width:47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" fillcolor="#5b9bd5 [3204]" strokecolor="#1f4d78 [1604]" strokeweight="1pt"/>
              </w:pict>
            </mc:Fallback>
          </mc:AlternateContent>
        </w:r>
        <w:r>
          <w:t xml:space="preserve">   BIET – MBA Programme, Davangere.                                                                                                                   </w:t>
        </w:r>
        <w:r>
          <w:fldChar w:fldCharType="begin"/>
        </w:r>
        <w:r>
          <w:instrText xml:space="preserve"> PAGE   \* MERGEFORMAT </w:instrText>
        </w:r>
        <w:r>
          <w:fldChar w:fldCharType="separate"/>
        </w:r>
        <w:r w:rsidR="00253494">
          <w:rPr>
            <w:noProof/>
          </w:rPr>
          <w:t>57</w:t>
        </w:r>
        <w:r>
          <w:rPr>
            <w:noProof/>
          </w:rPr>
          <w:fldChar w:fldCharType="end"/>
        </w:r>
      </w:p>
    </w:sdtContent>
  </w:sdt>
  <w:p w:rsidR="00B60482" w:rsidRDefault="00B604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489369"/>
      <w:docPartObj>
        <w:docPartGallery w:val="Page Numbers (Bottom of Page)"/>
        <w:docPartUnique/>
      </w:docPartObj>
    </w:sdtPr>
    <w:sdtEndPr>
      <w:rPr>
        <w:noProof/>
      </w:rPr>
    </w:sdtEndPr>
    <w:sdtContent>
      <w:p w:rsidR="00B60482" w:rsidRDefault="00B60482" w:rsidP="001F432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60482" w:rsidRDefault="00B604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1A2" w:rsidRDefault="00A841A2" w:rsidP="004617AC">
      <w:pPr>
        <w:spacing w:after="0" w:line="240" w:lineRule="auto"/>
      </w:pPr>
      <w:r>
        <w:separator/>
      </w:r>
    </w:p>
  </w:footnote>
  <w:footnote w:type="continuationSeparator" w:id="0">
    <w:p w:rsidR="00A841A2" w:rsidRDefault="00A841A2" w:rsidP="00461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482" w:rsidRDefault="00B60482" w:rsidP="00B17F07">
    <w:pPr>
      <w:pStyle w:val="Header"/>
      <w:tabs>
        <w:tab w:val="clear" w:pos="4680"/>
        <w:tab w:val="clear" w:pos="9360"/>
        <w:tab w:val="left" w:pos="1830"/>
      </w:tabs>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352424</wp:posOffset>
              </wp:positionV>
              <wp:extent cx="5962650" cy="45719"/>
              <wp:effectExtent l="0" t="0" r="19050" b="12065"/>
              <wp:wrapNone/>
              <wp:docPr id="12" name="Rectangle 12"/>
              <wp:cNvGraphicFramePr/>
              <a:graphic xmlns:a="http://schemas.openxmlformats.org/drawingml/2006/main">
                <a:graphicData uri="http://schemas.microsoft.com/office/word/2010/wordprocessingShape">
                  <wps:wsp>
                    <wps:cNvSpPr/>
                    <wps:spPr>
                      <a:xfrm>
                        <a:off x="0" y="0"/>
                        <a:ext cx="59626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FFEBB" id="Rectangle 12" o:spid="_x0000_s1026" style="position:absolute;margin-left:-6pt;margin-top:27.75pt;width:46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" fillcolor="#5b9bd5 [3204]" strokecolor="#1f4d78 [1604]" strokeweight="1pt"/>
          </w:pict>
        </mc:Fallback>
      </mc:AlternateContent>
    </w:r>
    <w:r>
      <w:t>WOMEN INVESTORS AWARENESS TOWARDS STOCK MARKET</w:t>
    </w:r>
    <w:r>
      <w:tab/>
    </w:r>
    <w:r w:rsidR="00880B2C">
      <w:t xml:space="preserve">                                     </w:t>
    </w:r>
    <w:r w:rsidR="00880B2C">
      <w:rPr>
        <w:noProof/>
        <w:lang w:val="en-US"/>
      </w:rPr>
      <w:drawing>
        <wp:inline distT="0" distB="0" distL="0" distR="0" wp14:anchorId="17C8E306" wp14:editId="10BA0A71">
          <wp:extent cx="852539" cy="243205"/>
          <wp:effectExtent l="0" t="0" r="5080" b="4445"/>
          <wp:docPr id="9" name="Picture 9" descr="Image result for vision ,mission and values of ii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age result for vision ,mission and values of iif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52539" cy="2432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25pt;height:11.25pt" o:bullet="t">
        <v:imagedata r:id="rId1" o:title=""/>
      </v:shape>
    </w:pict>
  </w:numPicBullet>
  <w:abstractNum w:abstractNumId="0" w15:restartNumberingAfterBreak="0">
    <w:nsid w:val="0D274800"/>
    <w:multiLevelType w:val="multilevel"/>
    <w:tmpl w:val="0D274800"/>
    <w:lvl w:ilvl="0">
      <w:start w:val="1"/>
      <w:numFmt w:val="bullet"/>
      <w:lvlText w:val=""/>
      <w:lvlPicBulletId w:val="0"/>
      <w:lvlJc w:val="left"/>
      <w:pPr>
        <w:ind w:left="775" w:hanging="360"/>
      </w:pPr>
      <w:rPr>
        <w:rFonts w:ascii="Symbol" w:hAnsi="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ind w:left="2215" w:hanging="360"/>
      </w:pPr>
      <w:rPr>
        <w:rFonts w:ascii="Wingdings" w:hAnsi="Wingdings" w:hint="default"/>
      </w:rPr>
    </w:lvl>
    <w:lvl w:ilvl="3">
      <w:start w:val="1"/>
      <w:numFmt w:val="bullet"/>
      <w:lvlText w:val=""/>
      <w:lvlJc w:val="left"/>
      <w:pPr>
        <w:ind w:left="2935" w:hanging="360"/>
      </w:pPr>
      <w:rPr>
        <w:rFonts w:ascii="Symbol" w:hAnsi="Symbol" w:hint="default"/>
      </w:rPr>
    </w:lvl>
    <w:lvl w:ilvl="4">
      <w:start w:val="1"/>
      <w:numFmt w:val="bullet"/>
      <w:lvlText w:val="o"/>
      <w:lvlJc w:val="left"/>
      <w:pPr>
        <w:ind w:left="3655" w:hanging="360"/>
      </w:pPr>
      <w:rPr>
        <w:rFonts w:ascii="Courier New" w:hAnsi="Courier New" w:cs="Courier New" w:hint="default"/>
      </w:rPr>
    </w:lvl>
    <w:lvl w:ilvl="5">
      <w:start w:val="1"/>
      <w:numFmt w:val="bullet"/>
      <w:lvlText w:val=""/>
      <w:lvlJc w:val="left"/>
      <w:pPr>
        <w:ind w:left="4375" w:hanging="360"/>
      </w:pPr>
      <w:rPr>
        <w:rFonts w:ascii="Wingdings" w:hAnsi="Wingdings" w:hint="default"/>
      </w:rPr>
    </w:lvl>
    <w:lvl w:ilvl="6">
      <w:start w:val="1"/>
      <w:numFmt w:val="bullet"/>
      <w:lvlText w:val=""/>
      <w:lvlJc w:val="left"/>
      <w:pPr>
        <w:ind w:left="5095" w:hanging="360"/>
      </w:pPr>
      <w:rPr>
        <w:rFonts w:ascii="Symbol" w:hAnsi="Symbol" w:hint="default"/>
      </w:rPr>
    </w:lvl>
    <w:lvl w:ilvl="7">
      <w:start w:val="1"/>
      <w:numFmt w:val="bullet"/>
      <w:lvlText w:val="o"/>
      <w:lvlJc w:val="left"/>
      <w:pPr>
        <w:ind w:left="5815" w:hanging="360"/>
      </w:pPr>
      <w:rPr>
        <w:rFonts w:ascii="Courier New" w:hAnsi="Courier New" w:cs="Courier New" w:hint="default"/>
      </w:rPr>
    </w:lvl>
    <w:lvl w:ilvl="8">
      <w:start w:val="1"/>
      <w:numFmt w:val="bullet"/>
      <w:lvlText w:val=""/>
      <w:lvlJc w:val="left"/>
      <w:pPr>
        <w:ind w:left="6535"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AF7E20"/>
    <w:multiLevelType w:val="multilevel"/>
    <w:tmpl w:val="19AF7E20"/>
    <w:lvl w:ilvl="0">
      <w:start w:val="1"/>
      <w:numFmt w:val="bullet"/>
      <w:lvlText w:val=""/>
      <w:lvlPicBulletId w:val="0"/>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D160B82"/>
    <w:multiLevelType w:val="multilevel"/>
    <w:tmpl w:val="1D160B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A42AC8"/>
    <w:multiLevelType w:val="multilevel"/>
    <w:tmpl w:val="22A42A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7C72538"/>
    <w:multiLevelType w:val="hybridMultilevel"/>
    <w:tmpl w:val="0A9AEF3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A0363B"/>
    <w:multiLevelType w:val="multilevel"/>
    <w:tmpl w:val="28A0363B"/>
    <w:lvl w:ilvl="0">
      <w:start w:val="1"/>
      <w:numFmt w:val="bullet"/>
      <w:lvlText w:val=""/>
      <w:lvlJc w:val="left"/>
      <w:pPr>
        <w:ind w:left="765" w:firstLine="0"/>
      </w:pPr>
      <w:rPr>
        <w:rFonts w:ascii="Wingdings" w:eastAsia="Wingdings" w:hAnsi="Wingdings" w:cs="Wingdings"/>
        <w:b w:val="0"/>
        <w:i w:val="0"/>
        <w:strike w:val="0"/>
        <w:dstrike w:val="0"/>
        <w:color w:val="000000"/>
        <w:sz w:val="28"/>
        <w:szCs w:val="28"/>
        <w:u w:val="none" w:color="000000"/>
        <w:vertAlign w:val="baseline"/>
      </w:rPr>
    </w:lvl>
    <w:lvl w:ilvl="1">
      <w:start w:val="1"/>
      <w:numFmt w:val="bullet"/>
      <w:lvlText w:val="o"/>
      <w:lvlJc w:val="left"/>
      <w:pPr>
        <w:ind w:left="1453" w:firstLine="0"/>
      </w:pPr>
      <w:rPr>
        <w:rFonts w:ascii="Wingdings" w:eastAsia="Wingdings" w:hAnsi="Wingdings" w:cs="Wingdings"/>
        <w:b w:val="0"/>
        <w:i w:val="0"/>
        <w:strike w:val="0"/>
        <w:dstrike w:val="0"/>
        <w:color w:val="000000"/>
        <w:sz w:val="28"/>
        <w:szCs w:val="28"/>
        <w:u w:val="none" w:color="000000"/>
        <w:vertAlign w:val="baseline"/>
      </w:rPr>
    </w:lvl>
    <w:lvl w:ilvl="2">
      <w:start w:val="1"/>
      <w:numFmt w:val="bullet"/>
      <w:lvlText w:val="▪"/>
      <w:lvlJc w:val="left"/>
      <w:pPr>
        <w:ind w:left="2173" w:firstLine="0"/>
      </w:pPr>
      <w:rPr>
        <w:rFonts w:ascii="Wingdings" w:eastAsia="Wingdings" w:hAnsi="Wingdings" w:cs="Wingdings"/>
        <w:b w:val="0"/>
        <w:i w:val="0"/>
        <w:strike w:val="0"/>
        <w:dstrike w:val="0"/>
        <w:color w:val="000000"/>
        <w:sz w:val="28"/>
        <w:szCs w:val="28"/>
        <w:u w:val="none" w:color="000000"/>
        <w:vertAlign w:val="baseline"/>
      </w:rPr>
    </w:lvl>
    <w:lvl w:ilvl="3">
      <w:start w:val="1"/>
      <w:numFmt w:val="bullet"/>
      <w:lvlText w:val="•"/>
      <w:lvlJc w:val="left"/>
      <w:pPr>
        <w:ind w:left="2893" w:firstLine="0"/>
      </w:pPr>
      <w:rPr>
        <w:rFonts w:ascii="Wingdings" w:eastAsia="Wingdings" w:hAnsi="Wingdings" w:cs="Wingdings"/>
        <w:b w:val="0"/>
        <w:i w:val="0"/>
        <w:strike w:val="0"/>
        <w:dstrike w:val="0"/>
        <w:color w:val="000000"/>
        <w:sz w:val="28"/>
        <w:szCs w:val="28"/>
        <w:u w:val="none" w:color="000000"/>
        <w:vertAlign w:val="baseline"/>
      </w:rPr>
    </w:lvl>
    <w:lvl w:ilvl="4">
      <w:start w:val="1"/>
      <w:numFmt w:val="bullet"/>
      <w:lvlText w:val="o"/>
      <w:lvlJc w:val="left"/>
      <w:pPr>
        <w:ind w:left="3613" w:firstLine="0"/>
      </w:pPr>
      <w:rPr>
        <w:rFonts w:ascii="Wingdings" w:eastAsia="Wingdings" w:hAnsi="Wingdings" w:cs="Wingdings"/>
        <w:b w:val="0"/>
        <w:i w:val="0"/>
        <w:strike w:val="0"/>
        <w:dstrike w:val="0"/>
        <w:color w:val="000000"/>
        <w:sz w:val="28"/>
        <w:szCs w:val="28"/>
        <w:u w:val="none" w:color="000000"/>
        <w:vertAlign w:val="baseline"/>
      </w:rPr>
    </w:lvl>
    <w:lvl w:ilvl="5">
      <w:start w:val="1"/>
      <w:numFmt w:val="bullet"/>
      <w:lvlText w:val="▪"/>
      <w:lvlJc w:val="left"/>
      <w:pPr>
        <w:ind w:left="4333" w:firstLine="0"/>
      </w:pPr>
      <w:rPr>
        <w:rFonts w:ascii="Wingdings" w:eastAsia="Wingdings" w:hAnsi="Wingdings" w:cs="Wingdings"/>
        <w:b w:val="0"/>
        <w:i w:val="0"/>
        <w:strike w:val="0"/>
        <w:dstrike w:val="0"/>
        <w:color w:val="000000"/>
        <w:sz w:val="28"/>
        <w:szCs w:val="28"/>
        <w:u w:val="none" w:color="000000"/>
        <w:vertAlign w:val="baseline"/>
      </w:rPr>
    </w:lvl>
    <w:lvl w:ilvl="6">
      <w:start w:val="1"/>
      <w:numFmt w:val="bullet"/>
      <w:lvlText w:val="•"/>
      <w:lvlJc w:val="left"/>
      <w:pPr>
        <w:ind w:left="5053" w:firstLine="0"/>
      </w:pPr>
      <w:rPr>
        <w:rFonts w:ascii="Wingdings" w:eastAsia="Wingdings" w:hAnsi="Wingdings" w:cs="Wingdings"/>
        <w:b w:val="0"/>
        <w:i w:val="0"/>
        <w:strike w:val="0"/>
        <w:dstrike w:val="0"/>
        <w:color w:val="000000"/>
        <w:sz w:val="28"/>
        <w:szCs w:val="28"/>
        <w:u w:val="none" w:color="000000"/>
        <w:vertAlign w:val="baseline"/>
      </w:rPr>
    </w:lvl>
    <w:lvl w:ilvl="7">
      <w:start w:val="1"/>
      <w:numFmt w:val="bullet"/>
      <w:lvlText w:val="o"/>
      <w:lvlJc w:val="left"/>
      <w:pPr>
        <w:ind w:left="5773" w:firstLine="0"/>
      </w:pPr>
      <w:rPr>
        <w:rFonts w:ascii="Wingdings" w:eastAsia="Wingdings" w:hAnsi="Wingdings" w:cs="Wingdings"/>
        <w:b w:val="0"/>
        <w:i w:val="0"/>
        <w:strike w:val="0"/>
        <w:dstrike w:val="0"/>
        <w:color w:val="000000"/>
        <w:sz w:val="28"/>
        <w:szCs w:val="28"/>
        <w:u w:val="none" w:color="000000"/>
        <w:vertAlign w:val="baseline"/>
      </w:rPr>
    </w:lvl>
    <w:lvl w:ilvl="8">
      <w:start w:val="1"/>
      <w:numFmt w:val="bullet"/>
      <w:lvlText w:val="▪"/>
      <w:lvlJc w:val="left"/>
      <w:pPr>
        <w:ind w:left="6493" w:firstLine="0"/>
      </w:pPr>
      <w:rPr>
        <w:rFonts w:ascii="Wingdings" w:eastAsia="Wingdings" w:hAnsi="Wingdings" w:cs="Wingdings"/>
        <w:b w:val="0"/>
        <w:i w:val="0"/>
        <w:strike w:val="0"/>
        <w:dstrike w:val="0"/>
        <w:color w:val="000000"/>
        <w:sz w:val="28"/>
        <w:szCs w:val="28"/>
        <w:u w:val="none" w:color="000000"/>
        <w:vertAlign w:val="baseline"/>
      </w:rPr>
    </w:lvl>
  </w:abstractNum>
  <w:abstractNum w:abstractNumId="7" w15:restartNumberingAfterBreak="0">
    <w:nsid w:val="2BEF29BF"/>
    <w:multiLevelType w:val="hybridMultilevel"/>
    <w:tmpl w:val="4F5AA5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06618"/>
    <w:multiLevelType w:val="multilevel"/>
    <w:tmpl w:val="2C80661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F42A6D"/>
    <w:multiLevelType w:val="hybridMultilevel"/>
    <w:tmpl w:val="8AD20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D33223"/>
    <w:multiLevelType w:val="multilevel"/>
    <w:tmpl w:val="3CD332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F416CF2"/>
    <w:multiLevelType w:val="multilevel"/>
    <w:tmpl w:val="3F416CF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F97328C"/>
    <w:multiLevelType w:val="hybridMultilevel"/>
    <w:tmpl w:val="EA14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459EF"/>
    <w:multiLevelType w:val="multilevel"/>
    <w:tmpl w:val="408459EF"/>
    <w:lvl w:ilvl="0">
      <w:start w:val="1"/>
      <w:numFmt w:val="bullet"/>
      <w:lvlText w:val=""/>
      <w:lvlPicBulletId w:val="0"/>
      <w:lvlJc w:val="left"/>
      <w:pPr>
        <w:ind w:left="775" w:hanging="360"/>
      </w:pPr>
      <w:rPr>
        <w:rFonts w:ascii="Symbol" w:hAnsi="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ind w:left="2215" w:hanging="360"/>
      </w:pPr>
      <w:rPr>
        <w:rFonts w:ascii="Wingdings" w:hAnsi="Wingdings" w:hint="default"/>
      </w:rPr>
    </w:lvl>
    <w:lvl w:ilvl="3">
      <w:start w:val="1"/>
      <w:numFmt w:val="bullet"/>
      <w:lvlText w:val=""/>
      <w:lvlJc w:val="left"/>
      <w:pPr>
        <w:ind w:left="2935" w:hanging="360"/>
      </w:pPr>
      <w:rPr>
        <w:rFonts w:ascii="Symbol" w:hAnsi="Symbol" w:hint="default"/>
      </w:rPr>
    </w:lvl>
    <w:lvl w:ilvl="4">
      <w:start w:val="1"/>
      <w:numFmt w:val="bullet"/>
      <w:lvlText w:val="o"/>
      <w:lvlJc w:val="left"/>
      <w:pPr>
        <w:ind w:left="3655" w:hanging="360"/>
      </w:pPr>
      <w:rPr>
        <w:rFonts w:ascii="Courier New" w:hAnsi="Courier New" w:cs="Courier New" w:hint="default"/>
      </w:rPr>
    </w:lvl>
    <w:lvl w:ilvl="5">
      <w:start w:val="1"/>
      <w:numFmt w:val="bullet"/>
      <w:lvlText w:val=""/>
      <w:lvlJc w:val="left"/>
      <w:pPr>
        <w:ind w:left="4375" w:hanging="360"/>
      </w:pPr>
      <w:rPr>
        <w:rFonts w:ascii="Wingdings" w:hAnsi="Wingdings" w:hint="default"/>
      </w:rPr>
    </w:lvl>
    <w:lvl w:ilvl="6">
      <w:start w:val="1"/>
      <w:numFmt w:val="bullet"/>
      <w:lvlText w:val=""/>
      <w:lvlJc w:val="left"/>
      <w:pPr>
        <w:ind w:left="5095" w:hanging="360"/>
      </w:pPr>
      <w:rPr>
        <w:rFonts w:ascii="Symbol" w:hAnsi="Symbol" w:hint="default"/>
      </w:rPr>
    </w:lvl>
    <w:lvl w:ilvl="7">
      <w:start w:val="1"/>
      <w:numFmt w:val="bullet"/>
      <w:lvlText w:val="o"/>
      <w:lvlJc w:val="left"/>
      <w:pPr>
        <w:ind w:left="5815" w:hanging="360"/>
      </w:pPr>
      <w:rPr>
        <w:rFonts w:ascii="Courier New" w:hAnsi="Courier New" w:cs="Courier New" w:hint="default"/>
      </w:rPr>
    </w:lvl>
    <w:lvl w:ilvl="8">
      <w:start w:val="1"/>
      <w:numFmt w:val="bullet"/>
      <w:lvlText w:val=""/>
      <w:lvlJc w:val="left"/>
      <w:pPr>
        <w:ind w:left="6535" w:hanging="360"/>
      </w:pPr>
      <w:rPr>
        <w:rFonts w:ascii="Wingdings" w:hAnsi="Wingdings" w:hint="default"/>
      </w:rPr>
    </w:lvl>
  </w:abstractNum>
  <w:abstractNum w:abstractNumId="14" w15:restartNumberingAfterBreak="0">
    <w:nsid w:val="445A6E4C"/>
    <w:multiLevelType w:val="hybridMultilevel"/>
    <w:tmpl w:val="37F8B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237300"/>
    <w:multiLevelType w:val="hybridMultilevel"/>
    <w:tmpl w:val="502E82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4F47DF"/>
    <w:multiLevelType w:val="multilevel"/>
    <w:tmpl w:val="534F47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9261D9"/>
    <w:multiLevelType w:val="multilevel"/>
    <w:tmpl w:val="569261D9"/>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5E0B4F"/>
    <w:multiLevelType w:val="multilevel"/>
    <w:tmpl w:val="5A5E0B4F"/>
    <w:lvl w:ilvl="0">
      <w:start w:val="1"/>
      <w:numFmt w:val="bullet"/>
      <w:lvlText w:val=""/>
      <w:lvlPicBulletId w:val="0"/>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5AF067B5"/>
    <w:multiLevelType w:val="singleLevel"/>
    <w:tmpl w:val="5AF067B5"/>
    <w:lvl w:ilvl="0">
      <w:start w:val="1"/>
      <w:numFmt w:val="decimal"/>
      <w:lvlText w:val="%1."/>
      <w:lvlJc w:val="left"/>
      <w:pPr>
        <w:tabs>
          <w:tab w:val="left" w:pos="425"/>
        </w:tabs>
        <w:ind w:left="425" w:hanging="425"/>
      </w:pPr>
      <w:rPr>
        <w:rFonts w:hint="default"/>
      </w:rPr>
    </w:lvl>
  </w:abstractNum>
  <w:abstractNum w:abstractNumId="20" w15:restartNumberingAfterBreak="0">
    <w:nsid w:val="5AF069BB"/>
    <w:multiLevelType w:val="singleLevel"/>
    <w:tmpl w:val="5AF069BB"/>
    <w:lvl w:ilvl="0">
      <w:start w:val="1"/>
      <w:numFmt w:val="lowerLetter"/>
      <w:lvlText w:val="%1."/>
      <w:lvlJc w:val="left"/>
      <w:pPr>
        <w:tabs>
          <w:tab w:val="left" w:pos="425"/>
        </w:tabs>
        <w:ind w:left="425" w:hanging="425"/>
      </w:pPr>
      <w:rPr>
        <w:rFonts w:hint="default"/>
      </w:rPr>
    </w:lvl>
  </w:abstractNum>
  <w:abstractNum w:abstractNumId="21" w15:restartNumberingAfterBreak="0">
    <w:nsid w:val="5AF06A5C"/>
    <w:multiLevelType w:val="singleLevel"/>
    <w:tmpl w:val="5AF06A5C"/>
    <w:lvl w:ilvl="0">
      <w:start w:val="1"/>
      <w:numFmt w:val="decimal"/>
      <w:lvlText w:val="%1."/>
      <w:lvlJc w:val="left"/>
      <w:pPr>
        <w:tabs>
          <w:tab w:val="left" w:pos="425"/>
        </w:tabs>
        <w:ind w:left="425" w:hanging="425"/>
      </w:pPr>
      <w:rPr>
        <w:rFonts w:hint="default"/>
      </w:rPr>
    </w:lvl>
  </w:abstractNum>
  <w:abstractNum w:abstractNumId="22" w15:restartNumberingAfterBreak="0">
    <w:nsid w:val="5AF06AB0"/>
    <w:multiLevelType w:val="singleLevel"/>
    <w:tmpl w:val="5AF06AB0"/>
    <w:lvl w:ilvl="0">
      <w:start w:val="1"/>
      <w:numFmt w:val="lowerLetter"/>
      <w:lvlText w:val="%1."/>
      <w:lvlJc w:val="left"/>
      <w:pPr>
        <w:tabs>
          <w:tab w:val="left" w:pos="425"/>
        </w:tabs>
        <w:ind w:left="425" w:hanging="425"/>
      </w:pPr>
      <w:rPr>
        <w:rFonts w:hint="default"/>
      </w:rPr>
    </w:lvl>
  </w:abstractNum>
  <w:abstractNum w:abstractNumId="23" w15:restartNumberingAfterBreak="0">
    <w:nsid w:val="65D44F7E"/>
    <w:multiLevelType w:val="hybridMultilevel"/>
    <w:tmpl w:val="7646C3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81F0C"/>
    <w:multiLevelType w:val="hybridMultilevel"/>
    <w:tmpl w:val="AC466F16"/>
    <w:lvl w:ilvl="0" w:tplc="197E3E50">
      <w:start w:val="1"/>
      <w:numFmt w:val="bullet"/>
      <w:lvlText w:val="•"/>
      <w:lvlJc w:val="left"/>
      <w:pPr>
        <w:tabs>
          <w:tab w:val="num" w:pos="720"/>
        </w:tabs>
        <w:ind w:left="720" w:hanging="360"/>
      </w:pPr>
      <w:rPr>
        <w:rFonts w:ascii="Arial" w:hAnsi="Arial" w:cs="Times New Roman" w:hint="default"/>
      </w:rPr>
    </w:lvl>
    <w:lvl w:ilvl="1" w:tplc="D66EDC10">
      <w:start w:val="1"/>
      <w:numFmt w:val="bullet"/>
      <w:lvlText w:val="•"/>
      <w:lvlJc w:val="left"/>
      <w:pPr>
        <w:tabs>
          <w:tab w:val="num" w:pos="1440"/>
        </w:tabs>
        <w:ind w:left="1440" w:hanging="360"/>
      </w:pPr>
      <w:rPr>
        <w:rFonts w:ascii="Arial" w:hAnsi="Arial" w:cs="Times New Roman" w:hint="default"/>
      </w:rPr>
    </w:lvl>
    <w:lvl w:ilvl="2" w:tplc="030897C2">
      <w:start w:val="1"/>
      <w:numFmt w:val="bullet"/>
      <w:lvlText w:val="•"/>
      <w:lvlJc w:val="left"/>
      <w:pPr>
        <w:tabs>
          <w:tab w:val="num" w:pos="2160"/>
        </w:tabs>
        <w:ind w:left="2160" w:hanging="360"/>
      </w:pPr>
      <w:rPr>
        <w:rFonts w:ascii="Arial" w:hAnsi="Arial" w:cs="Times New Roman" w:hint="default"/>
      </w:rPr>
    </w:lvl>
    <w:lvl w:ilvl="3" w:tplc="530A0494">
      <w:start w:val="1"/>
      <w:numFmt w:val="bullet"/>
      <w:lvlText w:val="•"/>
      <w:lvlJc w:val="left"/>
      <w:pPr>
        <w:tabs>
          <w:tab w:val="num" w:pos="2880"/>
        </w:tabs>
        <w:ind w:left="2880" w:hanging="360"/>
      </w:pPr>
      <w:rPr>
        <w:rFonts w:ascii="Arial" w:hAnsi="Arial" w:cs="Times New Roman" w:hint="default"/>
      </w:rPr>
    </w:lvl>
    <w:lvl w:ilvl="4" w:tplc="21E010F4">
      <w:start w:val="1"/>
      <w:numFmt w:val="bullet"/>
      <w:lvlText w:val="•"/>
      <w:lvlJc w:val="left"/>
      <w:pPr>
        <w:tabs>
          <w:tab w:val="num" w:pos="3600"/>
        </w:tabs>
        <w:ind w:left="3600" w:hanging="360"/>
      </w:pPr>
      <w:rPr>
        <w:rFonts w:ascii="Arial" w:hAnsi="Arial" w:cs="Times New Roman" w:hint="default"/>
      </w:rPr>
    </w:lvl>
    <w:lvl w:ilvl="5" w:tplc="ACE667E2">
      <w:start w:val="1"/>
      <w:numFmt w:val="bullet"/>
      <w:lvlText w:val="•"/>
      <w:lvlJc w:val="left"/>
      <w:pPr>
        <w:tabs>
          <w:tab w:val="num" w:pos="4320"/>
        </w:tabs>
        <w:ind w:left="4320" w:hanging="360"/>
      </w:pPr>
      <w:rPr>
        <w:rFonts w:ascii="Arial" w:hAnsi="Arial" w:cs="Times New Roman" w:hint="default"/>
      </w:rPr>
    </w:lvl>
    <w:lvl w:ilvl="6" w:tplc="9F0E8C70">
      <w:start w:val="1"/>
      <w:numFmt w:val="bullet"/>
      <w:lvlText w:val="•"/>
      <w:lvlJc w:val="left"/>
      <w:pPr>
        <w:tabs>
          <w:tab w:val="num" w:pos="5040"/>
        </w:tabs>
        <w:ind w:left="5040" w:hanging="360"/>
      </w:pPr>
      <w:rPr>
        <w:rFonts w:ascii="Arial" w:hAnsi="Arial" w:cs="Times New Roman" w:hint="default"/>
      </w:rPr>
    </w:lvl>
    <w:lvl w:ilvl="7" w:tplc="1C5EB2C6">
      <w:start w:val="1"/>
      <w:numFmt w:val="bullet"/>
      <w:lvlText w:val="•"/>
      <w:lvlJc w:val="left"/>
      <w:pPr>
        <w:tabs>
          <w:tab w:val="num" w:pos="5760"/>
        </w:tabs>
        <w:ind w:left="5760" w:hanging="360"/>
      </w:pPr>
      <w:rPr>
        <w:rFonts w:ascii="Arial" w:hAnsi="Arial" w:cs="Times New Roman" w:hint="default"/>
      </w:rPr>
    </w:lvl>
    <w:lvl w:ilvl="8" w:tplc="D25817A6">
      <w:start w:val="1"/>
      <w:numFmt w:val="bullet"/>
      <w:lvlText w:val="•"/>
      <w:lvlJc w:val="left"/>
      <w:pPr>
        <w:tabs>
          <w:tab w:val="num" w:pos="6480"/>
        </w:tabs>
        <w:ind w:left="6480" w:hanging="360"/>
      </w:pPr>
      <w:rPr>
        <w:rFonts w:ascii="Arial" w:hAnsi="Arial" w:cs="Times New Roman" w:hint="default"/>
      </w:rPr>
    </w:lvl>
  </w:abstractNum>
  <w:abstractNum w:abstractNumId="25" w15:restartNumberingAfterBreak="0">
    <w:nsid w:val="6E0A51FC"/>
    <w:multiLevelType w:val="multilevel"/>
    <w:tmpl w:val="6E0A51FC"/>
    <w:lvl w:ilvl="0">
      <w:start w:val="1"/>
      <w:numFmt w:val="bullet"/>
      <w:lvlText w:val=""/>
      <w:lvlPicBulletId w:val="0"/>
      <w:lvlJc w:val="left"/>
      <w:pPr>
        <w:ind w:left="861" w:hanging="360"/>
      </w:pPr>
      <w:rPr>
        <w:rFonts w:ascii="Symbol" w:hAnsi="Symbol" w:hint="default"/>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26" w15:restartNumberingAfterBreak="0">
    <w:nsid w:val="70F53C12"/>
    <w:multiLevelType w:val="multilevel"/>
    <w:tmpl w:val="70F53C1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B952BA"/>
    <w:multiLevelType w:val="hybridMultilevel"/>
    <w:tmpl w:val="C376F8F8"/>
    <w:lvl w:ilvl="0" w:tplc="502401BC">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BF319D"/>
    <w:multiLevelType w:val="hybridMultilevel"/>
    <w:tmpl w:val="44EC6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C32B57"/>
    <w:multiLevelType w:val="hybridMultilevel"/>
    <w:tmpl w:val="C8CC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625FF9"/>
    <w:multiLevelType w:val="hybridMultilevel"/>
    <w:tmpl w:val="3E62A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0F767E"/>
    <w:multiLevelType w:val="hybridMultilevel"/>
    <w:tmpl w:val="3BE8A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7"/>
    <w:lvlOverride w:ilvl="0">
      <w:startOverride w:val="1"/>
    </w:lvlOverride>
    <w:lvlOverride w:ilvl="1"/>
    <w:lvlOverride w:ilvl="2"/>
    <w:lvlOverride w:ilvl="3"/>
    <w:lvlOverride w:ilvl="4"/>
    <w:lvlOverride w:ilvl="5"/>
    <w:lvlOverride w:ilvl="6"/>
    <w:lvlOverride w:ilvl="7"/>
    <w:lvlOverride w:ilvl="8"/>
  </w:num>
  <w:num w:numId="3">
    <w:abstractNumId w:val="13"/>
  </w:num>
  <w:num w:numId="4">
    <w:abstractNumId w:val="8"/>
  </w:num>
  <w:num w:numId="5">
    <w:abstractNumId w:val="11"/>
  </w:num>
  <w:num w:numId="6">
    <w:abstractNumId w:val="18"/>
  </w:num>
  <w:num w:numId="7">
    <w:abstractNumId w:val="6"/>
  </w:num>
  <w:num w:numId="8">
    <w:abstractNumId w:val="10"/>
  </w:num>
  <w:num w:numId="9">
    <w:abstractNumId w:val="19"/>
  </w:num>
  <w:num w:numId="10">
    <w:abstractNumId w:val="20"/>
  </w:num>
  <w:num w:numId="11">
    <w:abstractNumId w:val="21"/>
  </w:num>
  <w:num w:numId="12">
    <w:abstractNumId w:val="22"/>
  </w:num>
  <w:num w:numId="13">
    <w:abstractNumId w:val="2"/>
  </w:num>
  <w:num w:numId="14">
    <w:abstractNumId w:val="17"/>
  </w:num>
  <w:num w:numId="15">
    <w:abstractNumId w:val="25"/>
  </w:num>
  <w:num w:numId="16">
    <w:abstractNumId w:val="3"/>
  </w:num>
  <w:num w:numId="17">
    <w:abstractNumId w:val="16"/>
  </w:num>
  <w:num w:numId="18">
    <w:abstractNumId w:val="0"/>
  </w:num>
  <w:num w:numId="19">
    <w:abstractNumId w:val="26"/>
  </w:num>
  <w:num w:numId="20">
    <w:abstractNumId w:val="4"/>
  </w:num>
  <w:num w:numId="21">
    <w:abstractNumId w:val="12"/>
  </w:num>
  <w:num w:numId="22">
    <w:abstractNumId w:val="7"/>
  </w:num>
  <w:num w:numId="23">
    <w:abstractNumId w:val="9"/>
  </w:num>
  <w:num w:numId="24">
    <w:abstractNumId w:val="14"/>
  </w:num>
  <w:num w:numId="25">
    <w:abstractNumId w:val="29"/>
  </w:num>
  <w:num w:numId="26">
    <w:abstractNumId w:val="28"/>
  </w:num>
  <w:num w:numId="27">
    <w:abstractNumId w:val="5"/>
  </w:num>
  <w:num w:numId="28">
    <w:abstractNumId w:val="23"/>
  </w:num>
  <w:num w:numId="29">
    <w:abstractNumId w:val="30"/>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AC"/>
    <w:rsid w:val="00014B0D"/>
    <w:rsid w:val="00026446"/>
    <w:rsid w:val="00036FA0"/>
    <w:rsid w:val="00037BD0"/>
    <w:rsid w:val="00064114"/>
    <w:rsid w:val="00081676"/>
    <w:rsid w:val="001035C1"/>
    <w:rsid w:val="00134A4D"/>
    <w:rsid w:val="001613EF"/>
    <w:rsid w:val="001F4322"/>
    <w:rsid w:val="00213E27"/>
    <w:rsid w:val="00250C35"/>
    <w:rsid w:val="00253494"/>
    <w:rsid w:val="00271E3C"/>
    <w:rsid w:val="002D5A22"/>
    <w:rsid w:val="003170E9"/>
    <w:rsid w:val="00321A9A"/>
    <w:rsid w:val="00335EF7"/>
    <w:rsid w:val="003528DE"/>
    <w:rsid w:val="00362F9E"/>
    <w:rsid w:val="003969CC"/>
    <w:rsid w:val="003B4572"/>
    <w:rsid w:val="00414A24"/>
    <w:rsid w:val="004617AC"/>
    <w:rsid w:val="004F3319"/>
    <w:rsid w:val="005837DA"/>
    <w:rsid w:val="005A698B"/>
    <w:rsid w:val="005E581A"/>
    <w:rsid w:val="0062401B"/>
    <w:rsid w:val="00624A68"/>
    <w:rsid w:val="0062507E"/>
    <w:rsid w:val="006457AF"/>
    <w:rsid w:val="0066501E"/>
    <w:rsid w:val="00670EEE"/>
    <w:rsid w:val="0069590E"/>
    <w:rsid w:val="006D6D6F"/>
    <w:rsid w:val="007207A2"/>
    <w:rsid w:val="007358E0"/>
    <w:rsid w:val="00771FCB"/>
    <w:rsid w:val="007B659E"/>
    <w:rsid w:val="00880B2C"/>
    <w:rsid w:val="008943C3"/>
    <w:rsid w:val="008F121E"/>
    <w:rsid w:val="00910D29"/>
    <w:rsid w:val="00927E69"/>
    <w:rsid w:val="00980A5E"/>
    <w:rsid w:val="009B17D2"/>
    <w:rsid w:val="009C4182"/>
    <w:rsid w:val="00A27605"/>
    <w:rsid w:val="00A84001"/>
    <w:rsid w:val="00A841A2"/>
    <w:rsid w:val="00AB60D9"/>
    <w:rsid w:val="00AB612D"/>
    <w:rsid w:val="00AF5433"/>
    <w:rsid w:val="00B0296E"/>
    <w:rsid w:val="00B17F07"/>
    <w:rsid w:val="00B20502"/>
    <w:rsid w:val="00B36183"/>
    <w:rsid w:val="00B37458"/>
    <w:rsid w:val="00B60482"/>
    <w:rsid w:val="00B677F7"/>
    <w:rsid w:val="00C10FCE"/>
    <w:rsid w:val="00C175D7"/>
    <w:rsid w:val="00C21073"/>
    <w:rsid w:val="00C87132"/>
    <w:rsid w:val="00D97FA0"/>
    <w:rsid w:val="00DB75D7"/>
    <w:rsid w:val="00DD7A94"/>
    <w:rsid w:val="00E14888"/>
    <w:rsid w:val="00EC6899"/>
    <w:rsid w:val="00EF5C0B"/>
    <w:rsid w:val="00F3050A"/>
    <w:rsid w:val="00F47A05"/>
    <w:rsid w:val="00F67F52"/>
    <w:rsid w:val="00F73811"/>
    <w:rsid w:val="00FD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B6EE6D-D960-46C0-B54B-686DFD0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319"/>
  </w:style>
  <w:style w:type="paragraph" w:styleId="Heading1">
    <w:name w:val="heading 1"/>
    <w:basedOn w:val="Normal"/>
    <w:next w:val="Normal"/>
    <w:link w:val="Heading1Char"/>
    <w:uiPriority w:val="9"/>
    <w:qFormat/>
    <w:rsid w:val="004F331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F331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F331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F331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F331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F331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F331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F331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F331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31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F3319"/>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4617AC"/>
    <w:pPr>
      <w:ind w:left="720"/>
      <w:contextualSpacing/>
    </w:pPr>
  </w:style>
  <w:style w:type="paragraph" w:styleId="BalloonText">
    <w:name w:val="Balloon Text"/>
    <w:basedOn w:val="Normal"/>
    <w:link w:val="BalloonTextChar"/>
    <w:uiPriority w:val="99"/>
    <w:semiHidden/>
    <w:unhideWhenUsed/>
    <w:rsid w:val="004617AC"/>
    <w:pPr>
      <w:spacing w:after="0" w:line="240" w:lineRule="auto"/>
    </w:pPr>
    <w:rPr>
      <w:rFonts w:ascii="Segoe UI" w:hAnsi="Segoe UI" w:cs="Segoe UI"/>
      <w:sz w:val="18"/>
      <w:szCs w:val="18"/>
      <w:lang w:val="en-IN"/>
    </w:rPr>
  </w:style>
  <w:style w:type="character" w:customStyle="1" w:styleId="BalloonTextChar">
    <w:name w:val="Balloon Text Char"/>
    <w:basedOn w:val="DefaultParagraphFont"/>
    <w:link w:val="BalloonText"/>
    <w:uiPriority w:val="99"/>
    <w:semiHidden/>
    <w:rsid w:val="004617AC"/>
    <w:rPr>
      <w:rFonts w:ascii="Segoe UI" w:hAnsi="Segoe UI" w:cs="Segoe UI"/>
      <w:sz w:val="18"/>
      <w:szCs w:val="18"/>
      <w:lang w:val="en-IN"/>
    </w:rPr>
  </w:style>
  <w:style w:type="paragraph" w:styleId="CommentText">
    <w:name w:val="annotation text"/>
    <w:basedOn w:val="Normal"/>
    <w:link w:val="CommentTextChar"/>
    <w:uiPriority w:val="99"/>
    <w:semiHidden/>
    <w:unhideWhenUsed/>
    <w:rsid w:val="004617AC"/>
    <w:pPr>
      <w:spacing w:line="240" w:lineRule="auto"/>
    </w:pPr>
    <w:rPr>
      <w:sz w:val="20"/>
      <w:szCs w:val="20"/>
      <w:lang w:val="en-IN"/>
    </w:rPr>
  </w:style>
  <w:style w:type="character" w:customStyle="1" w:styleId="CommentTextChar">
    <w:name w:val="Comment Text Char"/>
    <w:basedOn w:val="DefaultParagraphFont"/>
    <w:link w:val="CommentText"/>
    <w:uiPriority w:val="99"/>
    <w:semiHidden/>
    <w:rsid w:val="004617AC"/>
    <w:rPr>
      <w:sz w:val="20"/>
      <w:szCs w:val="20"/>
      <w:lang w:val="en-IN"/>
    </w:rPr>
  </w:style>
  <w:style w:type="paragraph" w:styleId="CommentSubject">
    <w:name w:val="annotation subject"/>
    <w:basedOn w:val="CommentText"/>
    <w:next w:val="CommentText"/>
    <w:link w:val="CommentSubjectChar"/>
    <w:uiPriority w:val="99"/>
    <w:semiHidden/>
    <w:unhideWhenUsed/>
    <w:rsid w:val="004617AC"/>
    <w:rPr>
      <w:b/>
      <w:bCs/>
    </w:rPr>
  </w:style>
  <w:style w:type="character" w:customStyle="1" w:styleId="CommentSubjectChar">
    <w:name w:val="Comment Subject Char"/>
    <w:basedOn w:val="CommentTextChar"/>
    <w:link w:val="CommentSubject"/>
    <w:uiPriority w:val="99"/>
    <w:semiHidden/>
    <w:rsid w:val="004617AC"/>
    <w:rPr>
      <w:b/>
      <w:bCs/>
      <w:sz w:val="20"/>
      <w:szCs w:val="20"/>
      <w:lang w:val="en-IN"/>
    </w:rPr>
  </w:style>
  <w:style w:type="paragraph" w:styleId="Footer">
    <w:name w:val="footer"/>
    <w:basedOn w:val="Normal"/>
    <w:link w:val="FooterChar"/>
    <w:uiPriority w:val="99"/>
    <w:unhideWhenUsed/>
    <w:rsid w:val="004617AC"/>
    <w:pPr>
      <w:tabs>
        <w:tab w:val="center" w:pos="4680"/>
        <w:tab w:val="right" w:pos="9360"/>
      </w:tabs>
      <w:spacing w:after="0" w:line="240" w:lineRule="auto"/>
    </w:pPr>
    <w:rPr>
      <w:lang w:val="en-IN"/>
    </w:rPr>
  </w:style>
  <w:style w:type="character" w:customStyle="1" w:styleId="FooterChar">
    <w:name w:val="Footer Char"/>
    <w:basedOn w:val="DefaultParagraphFont"/>
    <w:link w:val="Footer"/>
    <w:uiPriority w:val="99"/>
    <w:rsid w:val="004617AC"/>
    <w:rPr>
      <w:lang w:val="en-IN"/>
    </w:rPr>
  </w:style>
  <w:style w:type="paragraph" w:styleId="Header">
    <w:name w:val="header"/>
    <w:basedOn w:val="Normal"/>
    <w:link w:val="HeaderChar"/>
    <w:uiPriority w:val="99"/>
    <w:unhideWhenUsed/>
    <w:rsid w:val="004617AC"/>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4617AC"/>
    <w:rPr>
      <w:lang w:val="en-IN"/>
    </w:rPr>
  </w:style>
  <w:style w:type="paragraph" w:styleId="NormalWeb">
    <w:name w:val="Normal (Web)"/>
    <w:basedOn w:val="Normal"/>
    <w:uiPriority w:val="99"/>
    <w:semiHidden/>
    <w:unhideWhenUsed/>
    <w:rsid w:val="004617A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617AC"/>
    <w:rPr>
      <w:sz w:val="16"/>
      <w:szCs w:val="16"/>
    </w:rPr>
  </w:style>
  <w:style w:type="character" w:styleId="Hyperlink">
    <w:name w:val="Hyperlink"/>
    <w:basedOn w:val="DefaultParagraphFont"/>
    <w:uiPriority w:val="99"/>
    <w:unhideWhenUsed/>
    <w:rsid w:val="004617AC"/>
    <w:rPr>
      <w:color w:val="0000FF"/>
      <w:u w:val="single"/>
    </w:rPr>
  </w:style>
  <w:style w:type="character" w:styleId="Strong">
    <w:name w:val="Strong"/>
    <w:basedOn w:val="DefaultParagraphFont"/>
    <w:uiPriority w:val="22"/>
    <w:qFormat/>
    <w:rsid w:val="004F3319"/>
    <w:rPr>
      <w:b/>
      <w:bCs/>
    </w:rPr>
  </w:style>
  <w:style w:type="table" w:styleId="TableGrid">
    <w:name w:val="Table Grid"/>
    <w:basedOn w:val="TableNormal"/>
    <w:uiPriority w:val="39"/>
    <w:qFormat/>
    <w:rsid w:val="004617A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17A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3319"/>
    <w:pPr>
      <w:spacing w:after="0" w:line="240" w:lineRule="auto"/>
    </w:pPr>
  </w:style>
  <w:style w:type="character" w:customStyle="1" w:styleId="NoSpacingChar">
    <w:name w:val="No Spacing Char"/>
    <w:basedOn w:val="DefaultParagraphFont"/>
    <w:link w:val="NoSpacing"/>
    <w:uiPriority w:val="1"/>
    <w:rsid w:val="004617AC"/>
  </w:style>
  <w:style w:type="character" w:customStyle="1" w:styleId="Heading3Char">
    <w:name w:val="Heading 3 Char"/>
    <w:basedOn w:val="DefaultParagraphFont"/>
    <w:link w:val="Heading3"/>
    <w:uiPriority w:val="9"/>
    <w:semiHidden/>
    <w:rsid w:val="004F331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F331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F331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F331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F331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F331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F331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F3319"/>
    <w:pPr>
      <w:spacing w:line="240" w:lineRule="auto"/>
    </w:pPr>
    <w:rPr>
      <w:b/>
      <w:bCs/>
      <w:smallCaps/>
      <w:color w:val="595959" w:themeColor="text1" w:themeTint="A6"/>
    </w:rPr>
  </w:style>
  <w:style w:type="paragraph" w:styleId="Title">
    <w:name w:val="Title"/>
    <w:basedOn w:val="Normal"/>
    <w:next w:val="Normal"/>
    <w:link w:val="TitleChar"/>
    <w:uiPriority w:val="10"/>
    <w:qFormat/>
    <w:rsid w:val="004F331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F331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F331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F3319"/>
    <w:rPr>
      <w:rFonts w:asciiTheme="majorHAnsi" w:eastAsiaTheme="majorEastAsia" w:hAnsiTheme="majorHAnsi" w:cstheme="majorBidi"/>
      <w:sz w:val="30"/>
      <w:szCs w:val="30"/>
    </w:rPr>
  </w:style>
  <w:style w:type="character" w:styleId="Emphasis">
    <w:name w:val="Emphasis"/>
    <w:basedOn w:val="DefaultParagraphFont"/>
    <w:uiPriority w:val="20"/>
    <w:qFormat/>
    <w:rsid w:val="004F3319"/>
    <w:rPr>
      <w:i/>
      <w:iCs/>
      <w:color w:val="70AD47" w:themeColor="accent6"/>
    </w:rPr>
  </w:style>
  <w:style w:type="paragraph" w:styleId="Quote">
    <w:name w:val="Quote"/>
    <w:basedOn w:val="Normal"/>
    <w:next w:val="Normal"/>
    <w:link w:val="QuoteChar"/>
    <w:uiPriority w:val="29"/>
    <w:qFormat/>
    <w:rsid w:val="004F331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F3319"/>
    <w:rPr>
      <w:i/>
      <w:iCs/>
      <w:color w:val="262626" w:themeColor="text1" w:themeTint="D9"/>
    </w:rPr>
  </w:style>
  <w:style w:type="paragraph" w:styleId="IntenseQuote">
    <w:name w:val="Intense Quote"/>
    <w:basedOn w:val="Normal"/>
    <w:next w:val="Normal"/>
    <w:link w:val="IntenseQuoteChar"/>
    <w:uiPriority w:val="30"/>
    <w:qFormat/>
    <w:rsid w:val="004F331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F331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F3319"/>
    <w:rPr>
      <w:i/>
      <w:iCs/>
    </w:rPr>
  </w:style>
  <w:style w:type="character" w:styleId="IntenseEmphasis">
    <w:name w:val="Intense Emphasis"/>
    <w:basedOn w:val="DefaultParagraphFont"/>
    <w:uiPriority w:val="21"/>
    <w:qFormat/>
    <w:rsid w:val="004F3319"/>
    <w:rPr>
      <w:b/>
      <w:bCs/>
      <w:i/>
      <w:iCs/>
    </w:rPr>
  </w:style>
  <w:style w:type="character" w:styleId="SubtleReference">
    <w:name w:val="Subtle Reference"/>
    <w:basedOn w:val="DefaultParagraphFont"/>
    <w:uiPriority w:val="31"/>
    <w:qFormat/>
    <w:rsid w:val="004F3319"/>
    <w:rPr>
      <w:smallCaps/>
      <w:color w:val="595959" w:themeColor="text1" w:themeTint="A6"/>
    </w:rPr>
  </w:style>
  <w:style w:type="character" w:styleId="IntenseReference">
    <w:name w:val="Intense Reference"/>
    <w:basedOn w:val="DefaultParagraphFont"/>
    <w:uiPriority w:val="32"/>
    <w:qFormat/>
    <w:rsid w:val="004F3319"/>
    <w:rPr>
      <w:b/>
      <w:bCs/>
      <w:smallCaps/>
      <w:color w:val="70AD47" w:themeColor="accent6"/>
    </w:rPr>
  </w:style>
  <w:style w:type="character" w:styleId="BookTitle">
    <w:name w:val="Book Title"/>
    <w:basedOn w:val="DefaultParagraphFont"/>
    <w:uiPriority w:val="33"/>
    <w:qFormat/>
    <w:rsid w:val="004F3319"/>
    <w:rPr>
      <w:b/>
      <w:bCs/>
      <w:caps w:val="0"/>
      <w:smallCaps/>
      <w:spacing w:val="7"/>
      <w:sz w:val="21"/>
      <w:szCs w:val="21"/>
    </w:rPr>
  </w:style>
  <w:style w:type="paragraph" w:styleId="TOCHeading">
    <w:name w:val="TOC Heading"/>
    <w:basedOn w:val="Heading1"/>
    <w:next w:val="Normal"/>
    <w:uiPriority w:val="39"/>
    <w:semiHidden/>
    <w:unhideWhenUsed/>
    <w:qFormat/>
    <w:rsid w:val="004F33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fontTable" Target="fontTable.xml"/><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dhu%20K%20V\Desktop\tabl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dhu%20K%20V\Desktop\tables%20-%20Copy.xlsx" TargetMode="External"/></Relationships>
</file>

<file path=word/charts/_rels/chart21.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Madhu%20K%20V\Desktop\tables%20-%20Copy.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dhu%20K%20V\Desktop\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dhu%20K%20V\Desktop\table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US" sz="1200">
                <a:solidFill>
                  <a:srgbClr val="7030A0"/>
                </a:solidFill>
              </a:rPr>
              <a:t>AGE</a:t>
            </a:r>
            <a:r>
              <a:rPr lang="en-US" sz="1200" baseline="0">
                <a:solidFill>
                  <a:srgbClr val="7030A0"/>
                </a:solidFill>
              </a:rPr>
              <a:t> OF WOMEN INVESTORS</a:t>
            </a:r>
            <a:endParaRPr lang="en-US" sz="1200">
              <a:solidFill>
                <a:srgbClr val="7030A0"/>
              </a:solidFill>
            </a:endParaRP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Sheet1!$C$3</c:f>
              <c:strCache>
                <c:ptCount val="1"/>
                <c:pt idx="0">
                  <c:v>No of respondents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Sheet1!$B$4:$B$7</c:f>
              <c:strCache>
                <c:ptCount val="4"/>
                <c:pt idx="0">
                  <c:v>20-40 years</c:v>
                </c:pt>
                <c:pt idx="1">
                  <c:v>40-60 years</c:v>
                </c:pt>
                <c:pt idx="2">
                  <c:v>Above 60 years</c:v>
                </c:pt>
                <c:pt idx="3">
                  <c:v>Total</c:v>
                </c:pt>
              </c:strCache>
            </c:strRef>
          </c:cat>
          <c:val>
            <c:numRef>
              <c:f>Sheet1!$C$4:$C$7</c:f>
              <c:numCache>
                <c:formatCode>General</c:formatCode>
                <c:ptCount val="4"/>
                <c:pt idx="0">
                  <c:v>57</c:v>
                </c:pt>
                <c:pt idx="1">
                  <c:v>35</c:v>
                </c:pt>
                <c:pt idx="2">
                  <c:v>8</c:v>
                </c:pt>
                <c:pt idx="3">
                  <c:v>100</c:v>
                </c:pt>
              </c:numCache>
            </c:numRef>
          </c:val>
        </c:ser>
        <c:ser>
          <c:idx val="1"/>
          <c:order val="1"/>
          <c:tx>
            <c:strRef>
              <c:f>Sheet1!$D$3</c:f>
              <c:strCache>
                <c:ptCount val="1"/>
                <c:pt idx="0">
                  <c:v>Perecntage %</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dPt>
          <c:cat>
            <c:strRef>
              <c:f>Sheet1!$B$4:$B$7</c:f>
              <c:strCache>
                <c:ptCount val="4"/>
                <c:pt idx="0">
                  <c:v>20-40 years</c:v>
                </c:pt>
                <c:pt idx="1">
                  <c:v>40-60 years</c:v>
                </c:pt>
                <c:pt idx="2">
                  <c:v>Above 60 years</c:v>
                </c:pt>
                <c:pt idx="3">
                  <c:v>Total</c:v>
                </c:pt>
              </c:strCache>
            </c:strRef>
          </c:cat>
          <c:val>
            <c:numRef>
              <c:f>Sheet1!$D$4:$D$7</c:f>
              <c:numCache>
                <c:formatCode>0%</c:formatCode>
                <c:ptCount val="4"/>
                <c:pt idx="0">
                  <c:v>0.56999999999999995</c:v>
                </c:pt>
                <c:pt idx="1">
                  <c:v>0.35</c:v>
                </c:pt>
                <c:pt idx="2">
                  <c:v>0.08</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US" sz="1200">
                <a:solidFill>
                  <a:srgbClr val="7030A0"/>
                </a:solidFill>
              </a:rPr>
              <a:t>OWN</a:t>
            </a:r>
            <a:r>
              <a:rPr lang="en-US" sz="1200" baseline="0">
                <a:solidFill>
                  <a:srgbClr val="7030A0"/>
                </a:solidFill>
              </a:rPr>
              <a:t> INVESTMENTS DECISIONS</a:t>
            </a:r>
            <a:endParaRPr lang="en-US" sz="1200">
              <a:solidFill>
                <a:srgbClr val="7030A0"/>
              </a:solidFill>
            </a:endParaRP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Sheet1!$C$65</c:f>
              <c:strCache>
                <c:ptCount val="1"/>
                <c:pt idx="0">
                  <c:v>No of respondents</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dPt>
          <c:dLbls>
            <c:dLbl>
              <c:idx val="0"/>
              <c:tx>
                <c:rich>
                  <a:bodyPr/>
                  <a:lstStyle/>
                  <a:p>
                    <a:fld id="{92CDF0C1-7EF7-4D52-AB74-E18C70FAA0A7}"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33FDD18E-35B4-4892-9DC8-68FE07C0E9B7}"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E3259FE7-FE5F-4615-8E72-BB410F85D508}"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Sheet1!$B$66:$B$68</c:f>
              <c:strCache>
                <c:ptCount val="3"/>
                <c:pt idx="0">
                  <c:v>Yes</c:v>
                </c:pt>
                <c:pt idx="1">
                  <c:v>No</c:v>
                </c:pt>
                <c:pt idx="2">
                  <c:v>Total</c:v>
                </c:pt>
              </c:strCache>
            </c:strRef>
          </c:cat>
          <c:val>
            <c:numRef>
              <c:f>Sheet1!$C$66:$C$68</c:f>
              <c:numCache>
                <c:formatCode>General</c:formatCode>
                <c:ptCount val="3"/>
                <c:pt idx="0">
                  <c:v>82</c:v>
                </c:pt>
                <c:pt idx="1">
                  <c:v>18</c:v>
                </c:pt>
                <c:pt idx="2">
                  <c:v>100</c:v>
                </c:pt>
              </c:numCache>
            </c:numRef>
          </c:val>
        </c:ser>
        <c:ser>
          <c:idx val="1"/>
          <c:order val="1"/>
          <c:tx>
            <c:strRef>
              <c:f>Sheet1!$D$65</c:f>
              <c:strCache>
                <c:ptCount val="1"/>
                <c:pt idx="0">
                  <c:v>Percentage %</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dPt>
          <c:cat>
            <c:strRef>
              <c:f>Sheet1!$B$66:$B$68</c:f>
              <c:strCache>
                <c:ptCount val="3"/>
                <c:pt idx="0">
                  <c:v>Yes</c:v>
                </c:pt>
                <c:pt idx="1">
                  <c:v>No</c:v>
                </c:pt>
                <c:pt idx="2">
                  <c:v>Total</c:v>
                </c:pt>
              </c:strCache>
            </c:strRef>
          </c:cat>
          <c:val>
            <c:numRef>
              <c:f>Sheet1!$D$66:$D$68</c:f>
              <c:numCache>
                <c:formatCode>0%</c:formatCode>
                <c:ptCount val="3"/>
                <c:pt idx="0">
                  <c:v>0.82</c:v>
                </c:pt>
                <c:pt idx="1">
                  <c:v>0.18</c:v>
                </c:pt>
                <c:pt idx="2">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en-US" sz="1800" b="1" i="0" u="none" strike="noStrike" kern="1200" cap="all" spc="50" baseline="0">
                <a:solidFill>
                  <a:schemeClr val="tx1">
                    <a:lumMod val="65000"/>
                    <a:lumOff val="35000"/>
                  </a:schemeClr>
                </a:solidFill>
                <a:latin typeface="+mn-lt"/>
                <a:ea typeface="+mn-ea"/>
                <a:cs typeface="+mn-cs"/>
              </a:defRPr>
            </a:pPr>
            <a:r>
              <a:rPr lang="en-US" sz="1200">
                <a:solidFill>
                  <a:srgbClr val="7030A0"/>
                </a:solidFill>
              </a:rPr>
              <a:t>ASSOCIATED</a:t>
            </a:r>
            <a:r>
              <a:rPr lang="en-US" sz="1200" baseline="0">
                <a:solidFill>
                  <a:srgbClr val="7030A0"/>
                </a:solidFill>
              </a:rPr>
              <a:t> WITH CAPITAL MARKET</a:t>
            </a:r>
            <a:endParaRPr lang="en-US" sz="1200">
              <a:solidFill>
                <a:srgbClr val="7030A0"/>
              </a:solidFill>
            </a:endParaRPr>
          </a:p>
        </c:rich>
      </c:tx>
      <c:overlay val="0"/>
      <c:spPr>
        <a:noFill/>
        <a:ln>
          <a:noFill/>
        </a:ln>
        <a:effectLst/>
      </c:spPr>
      <c:txPr>
        <a:bodyPr rot="0" spcFirstLastPara="1" vertOverflow="ellipsis" vert="horz" wrap="square" anchor="ctr" anchorCtr="1"/>
        <a:lstStyle/>
        <a:p>
          <a:pPr>
            <a:defRPr lang="en-US"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Sheet1!$C$70</c:f>
              <c:strCache>
                <c:ptCount val="1"/>
                <c:pt idx="0">
                  <c:v>No of respondents</c:v>
                </c:pt>
              </c:strCache>
            </c:strRef>
          </c:tx>
          <c:spPr>
            <a:gradFill flip="none" rotWithShape="1">
              <a:gsLst>
                <a:gs pos="0">
                  <a:schemeClr val="accent5">
                    <a:shade val="76000"/>
                  </a:schemeClr>
                </a:gs>
                <a:gs pos="75000">
                  <a:schemeClr val="accent5">
                    <a:shade val="76000"/>
                    <a:lumMod val="60000"/>
                    <a:lumOff val="40000"/>
                  </a:schemeClr>
                </a:gs>
                <a:gs pos="51000">
                  <a:schemeClr val="accent5">
                    <a:shade val="76000"/>
                    <a:alpha val="75000"/>
                  </a:schemeClr>
                </a:gs>
                <a:gs pos="100000">
                  <a:schemeClr val="accent5">
                    <a:shade val="76000"/>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Sheet1!$B$71:$B$75</c:f>
              <c:strCache>
                <c:ptCount val="5"/>
                <c:pt idx="0">
                  <c:v>Less than one year</c:v>
                </c:pt>
                <c:pt idx="1">
                  <c:v>1-2 years</c:v>
                </c:pt>
                <c:pt idx="2">
                  <c:v>3-5 years</c:v>
                </c:pt>
                <c:pt idx="3">
                  <c:v>More than 5 years</c:v>
                </c:pt>
                <c:pt idx="4">
                  <c:v>Total</c:v>
                </c:pt>
              </c:strCache>
            </c:strRef>
          </c:cat>
          <c:val>
            <c:numRef>
              <c:f>Sheet1!$C$71:$C$75</c:f>
              <c:numCache>
                <c:formatCode>General</c:formatCode>
                <c:ptCount val="5"/>
                <c:pt idx="0">
                  <c:v>24</c:v>
                </c:pt>
                <c:pt idx="1">
                  <c:v>43</c:v>
                </c:pt>
                <c:pt idx="2">
                  <c:v>16</c:v>
                </c:pt>
                <c:pt idx="3">
                  <c:v>17</c:v>
                </c:pt>
                <c:pt idx="4">
                  <c:v>100</c:v>
                </c:pt>
              </c:numCache>
            </c:numRef>
          </c:val>
        </c:ser>
        <c:ser>
          <c:idx val="1"/>
          <c:order val="1"/>
          <c:tx>
            <c:strRef>
              <c:f>Sheet1!$D$70</c:f>
              <c:strCache>
                <c:ptCount val="1"/>
                <c:pt idx="0">
                  <c:v>Perecntage %</c:v>
                </c:pt>
              </c:strCache>
            </c:strRef>
          </c:tx>
          <c:spPr>
            <a:gradFill flip="none" rotWithShape="1">
              <a:gsLst>
                <a:gs pos="0">
                  <a:schemeClr val="accent5">
                    <a:tint val="77000"/>
                  </a:schemeClr>
                </a:gs>
                <a:gs pos="75000">
                  <a:schemeClr val="accent5">
                    <a:tint val="77000"/>
                    <a:lumMod val="60000"/>
                    <a:lumOff val="40000"/>
                  </a:schemeClr>
                </a:gs>
                <a:gs pos="51000">
                  <a:schemeClr val="accent5">
                    <a:tint val="77000"/>
                    <a:alpha val="75000"/>
                  </a:schemeClr>
                </a:gs>
                <a:gs pos="100000">
                  <a:schemeClr val="accent5">
                    <a:tint val="77000"/>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Sheet1!$B$71:$B$75</c:f>
              <c:strCache>
                <c:ptCount val="5"/>
                <c:pt idx="0">
                  <c:v>Less than one year</c:v>
                </c:pt>
                <c:pt idx="1">
                  <c:v>1-2 years</c:v>
                </c:pt>
                <c:pt idx="2">
                  <c:v>3-5 years</c:v>
                </c:pt>
                <c:pt idx="3">
                  <c:v>More than 5 years</c:v>
                </c:pt>
                <c:pt idx="4">
                  <c:v>Total</c:v>
                </c:pt>
              </c:strCache>
            </c:strRef>
          </c:cat>
          <c:val>
            <c:numRef>
              <c:f>Sheet1!$D$71:$D$75</c:f>
              <c:numCache>
                <c:formatCode>0%</c:formatCode>
                <c:ptCount val="5"/>
                <c:pt idx="0">
                  <c:v>0.24</c:v>
                </c:pt>
                <c:pt idx="1">
                  <c:v>0.43</c:v>
                </c:pt>
                <c:pt idx="2">
                  <c:v>0.16</c:v>
                </c:pt>
                <c:pt idx="3">
                  <c:v>0.17</c:v>
                </c:pt>
                <c:pt idx="4">
                  <c:v>1</c:v>
                </c:pt>
              </c:numCache>
            </c:numRef>
          </c:val>
        </c:ser>
        <c:dLbls>
          <c:showLegendKey val="0"/>
          <c:showVal val="1"/>
          <c:showCatName val="0"/>
          <c:showSerName val="0"/>
          <c:showPercent val="0"/>
          <c:showBubbleSize val="0"/>
        </c:dLbls>
        <c:gapWidth val="355"/>
        <c:overlap val="-70"/>
        <c:axId val="-289097152"/>
        <c:axId val="-289087360"/>
      </c:barChart>
      <c:catAx>
        <c:axId val="-28909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087360"/>
        <c:crosses val="autoZero"/>
        <c:auto val="1"/>
        <c:lblAlgn val="ctr"/>
        <c:lblOffset val="100"/>
        <c:noMultiLvlLbl val="0"/>
      </c:catAx>
      <c:valAx>
        <c:axId val="-289087360"/>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09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r>
              <a:rPr lang="en-US" sz="1100">
                <a:solidFill>
                  <a:srgbClr val="7030A0"/>
                </a:solidFill>
              </a:rPr>
              <a:t>INVEST</a:t>
            </a:r>
            <a:r>
              <a:rPr lang="en-US" sz="1100" baseline="0">
                <a:solidFill>
                  <a:srgbClr val="7030A0"/>
                </a:solidFill>
              </a:rPr>
              <a:t> IN FI /FS</a:t>
            </a:r>
            <a:r>
              <a:rPr lang="en-US" baseline="0"/>
              <a:t> </a:t>
            </a:r>
            <a:endParaRPr lang="en-US"/>
          </a:p>
        </c:rich>
      </c:tx>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Sheet1!$G$64</c:f>
              <c:strCache>
                <c:ptCount val="1"/>
                <c:pt idx="0">
                  <c:v>No of respondents</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6">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4"/>
            <c:bubble3D val="0"/>
            <c:spPr>
              <a:solidFill>
                <a:schemeClr val="accent5">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dLbl>
              <c:idx val="0"/>
              <c:tx>
                <c:rich>
                  <a:bodyPr/>
                  <a:lstStyle/>
                  <a:p>
                    <a:r>
                      <a:rPr lang="en-US"/>
                      <a:t>32%</a:t>
                    </a:r>
                  </a:p>
                </c:rich>
              </c:tx>
              <c:dLblPos val="inEnd"/>
              <c:showLegendKey val="0"/>
              <c:showVal val="0"/>
              <c:showCatName val="0"/>
              <c:showSerName val="0"/>
              <c:showPercent val="1"/>
              <c:showBubbleSize val="0"/>
              <c:extLst>
                <c:ext xmlns:c15="http://schemas.microsoft.com/office/drawing/2012/chart" uri="{CE6537A1-D6FC-4f65-9D91-7224C49458BB}"/>
              </c:extLst>
            </c:dLbl>
            <c:dLbl>
              <c:idx val="1"/>
              <c:tx>
                <c:rich>
                  <a:bodyPr/>
                  <a:lstStyle/>
                  <a:p>
                    <a:r>
                      <a:rPr lang="en-US"/>
                      <a:t>16%</a:t>
                    </a:r>
                  </a:p>
                </c:rich>
              </c:tx>
              <c:dLblPos val="inEnd"/>
              <c:showLegendKey val="0"/>
              <c:showVal val="0"/>
              <c:showCatName val="0"/>
              <c:showSerName val="0"/>
              <c:showPercent val="1"/>
              <c:showBubbleSize val="0"/>
              <c:extLst>
                <c:ext xmlns:c15="http://schemas.microsoft.com/office/drawing/2012/chart" uri="{CE6537A1-D6FC-4f65-9D91-7224C49458BB}"/>
              </c:extLst>
            </c:dLbl>
            <c:dLbl>
              <c:idx val="2"/>
              <c:tx>
                <c:rich>
                  <a:bodyPr/>
                  <a:lstStyle/>
                  <a:p>
                    <a:r>
                      <a:rPr lang="en-US"/>
                      <a:t>33%</a:t>
                    </a:r>
                  </a:p>
                </c:rich>
              </c:tx>
              <c:dLblPos val="inEnd"/>
              <c:showLegendKey val="0"/>
              <c:showVal val="0"/>
              <c:showCatName val="0"/>
              <c:showSerName val="0"/>
              <c:showPercent val="1"/>
              <c:showBubbleSize val="0"/>
              <c:extLst>
                <c:ext xmlns:c15="http://schemas.microsoft.com/office/drawing/2012/chart" uri="{CE6537A1-D6FC-4f65-9D91-7224C49458BB}"/>
              </c:extLst>
            </c:dLbl>
            <c:dLbl>
              <c:idx val="3"/>
              <c:tx>
                <c:rich>
                  <a:bodyPr/>
                  <a:lstStyle/>
                  <a:p>
                    <a:r>
                      <a:rPr lang="en-US"/>
                      <a:t>19%</a:t>
                    </a:r>
                  </a:p>
                </c:rich>
              </c:tx>
              <c:dLblPos val="inEnd"/>
              <c:showLegendKey val="0"/>
              <c:showVal val="0"/>
              <c:showCatName val="0"/>
              <c:showSerName val="0"/>
              <c:showPercent val="1"/>
              <c:showBubbleSize val="0"/>
              <c:extLst>
                <c:ext xmlns:c15="http://schemas.microsoft.com/office/drawing/2012/chart" uri="{CE6537A1-D6FC-4f65-9D91-7224C49458BB}"/>
              </c:extLst>
            </c:dLbl>
            <c:dLbl>
              <c:idx val="4"/>
              <c:tx>
                <c:rich>
                  <a:bodyPr/>
                  <a:lstStyle/>
                  <a:p>
                    <a:r>
                      <a:rPr lang="en-US"/>
                      <a:t>100%</a:t>
                    </a:r>
                  </a:p>
                </c:rich>
              </c:tx>
              <c:dLblPos val="inEnd"/>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Sheet1!$F$65:$F$69</c:f>
              <c:strCache>
                <c:ptCount val="5"/>
                <c:pt idx="0">
                  <c:v>High risk  / High return</c:v>
                </c:pt>
                <c:pt idx="1">
                  <c:v>Low risk /   Low return</c:v>
                </c:pt>
                <c:pt idx="2">
                  <c:v>Low risk  /  High return</c:v>
                </c:pt>
                <c:pt idx="3">
                  <c:v>High risk  / Low return</c:v>
                </c:pt>
                <c:pt idx="4">
                  <c:v>Total</c:v>
                </c:pt>
              </c:strCache>
            </c:strRef>
          </c:cat>
          <c:val>
            <c:numRef>
              <c:f>Sheet1!$G$65:$G$69</c:f>
              <c:numCache>
                <c:formatCode>General</c:formatCode>
                <c:ptCount val="5"/>
                <c:pt idx="0">
                  <c:v>32</c:v>
                </c:pt>
                <c:pt idx="1">
                  <c:v>16</c:v>
                </c:pt>
                <c:pt idx="2">
                  <c:v>33</c:v>
                </c:pt>
                <c:pt idx="3">
                  <c:v>19</c:v>
                </c:pt>
                <c:pt idx="4">
                  <c:v>100</c:v>
                </c:pt>
              </c:numCache>
            </c:numRef>
          </c:val>
        </c:ser>
        <c:ser>
          <c:idx val="1"/>
          <c:order val="1"/>
          <c:tx>
            <c:strRef>
              <c:f>Sheet1!$H$64</c:f>
              <c:strCache>
                <c:ptCount val="1"/>
                <c:pt idx="0">
                  <c:v>Perecntage %</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6">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4"/>
            <c:bubble3D val="0"/>
            <c:spPr>
              <a:solidFill>
                <a:schemeClr val="accent5">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Sheet1!$F$65:$F$69</c:f>
              <c:strCache>
                <c:ptCount val="5"/>
                <c:pt idx="0">
                  <c:v>High risk  / High return</c:v>
                </c:pt>
                <c:pt idx="1">
                  <c:v>Low risk /   Low return</c:v>
                </c:pt>
                <c:pt idx="2">
                  <c:v>Low risk  /  High return</c:v>
                </c:pt>
                <c:pt idx="3">
                  <c:v>High risk  / Low return</c:v>
                </c:pt>
                <c:pt idx="4">
                  <c:v>Total</c:v>
                </c:pt>
              </c:strCache>
            </c:strRef>
          </c:cat>
          <c:val>
            <c:numRef>
              <c:f>Sheet1!$H$65:$H$69</c:f>
              <c:numCache>
                <c:formatCode>0%</c:formatCode>
                <c:ptCount val="5"/>
                <c:pt idx="0">
                  <c:v>0.32</c:v>
                </c:pt>
                <c:pt idx="1">
                  <c:v>0.16</c:v>
                </c:pt>
                <c:pt idx="2">
                  <c:v>0.33</c:v>
                </c:pt>
                <c:pt idx="3">
                  <c:v>0.19</c:v>
                </c:pt>
                <c:pt idx="4">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cap="none" spc="20" baseline="0">
                <a:solidFill>
                  <a:schemeClr val="tx1">
                    <a:lumMod val="50000"/>
                    <a:lumOff val="50000"/>
                  </a:schemeClr>
                </a:solidFill>
                <a:latin typeface="+mn-lt"/>
                <a:ea typeface="+mn-ea"/>
                <a:cs typeface="+mn-cs"/>
              </a:defRPr>
            </a:pPr>
            <a:r>
              <a:rPr lang="en-US" sz="1200" b="1">
                <a:solidFill>
                  <a:srgbClr val="7030A0"/>
                </a:solidFill>
              </a:rPr>
              <a:t>MODE</a:t>
            </a:r>
            <a:r>
              <a:rPr lang="en-US" sz="1200" b="1" baseline="0">
                <a:solidFill>
                  <a:srgbClr val="7030A0"/>
                </a:solidFill>
              </a:rPr>
              <a:t> OF TRADING</a:t>
            </a:r>
            <a:endParaRPr lang="en-US" sz="1200" b="1">
              <a:solidFill>
                <a:srgbClr val="7030A0"/>
              </a:solidFill>
            </a:endParaRPr>
          </a:p>
        </c:rich>
      </c:tx>
      <c:overlay val="0"/>
      <c:spPr>
        <a:noFill/>
        <a:ln>
          <a:noFill/>
        </a:ln>
        <a:effectLst/>
      </c:spPr>
      <c:txPr>
        <a:bodyPr rot="0" spcFirstLastPara="1" vertOverflow="ellipsis" vert="horz" wrap="square" anchor="ctr" anchorCtr="1"/>
        <a:lstStyle/>
        <a:p>
          <a:pPr>
            <a:defRPr lang="en-US"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Sheet1!$C$85</c:f>
              <c:strCache>
                <c:ptCount val="1"/>
                <c:pt idx="0">
                  <c:v>No of respondents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Sheet1!$B$86:$B$89</c:f>
              <c:strCache>
                <c:ptCount val="4"/>
                <c:pt idx="0">
                  <c:v>Online</c:v>
                </c:pt>
                <c:pt idx="1">
                  <c:v>Offline</c:v>
                </c:pt>
                <c:pt idx="2">
                  <c:v>Both</c:v>
                </c:pt>
                <c:pt idx="3">
                  <c:v>Total</c:v>
                </c:pt>
              </c:strCache>
            </c:strRef>
          </c:cat>
          <c:val>
            <c:numRef>
              <c:f>Sheet1!$C$86:$C$89</c:f>
              <c:numCache>
                <c:formatCode>General</c:formatCode>
                <c:ptCount val="4"/>
                <c:pt idx="0">
                  <c:v>15</c:v>
                </c:pt>
                <c:pt idx="1">
                  <c:v>5</c:v>
                </c:pt>
                <c:pt idx="2">
                  <c:v>80</c:v>
                </c:pt>
                <c:pt idx="3">
                  <c:v>100</c:v>
                </c:pt>
              </c:numCache>
            </c:numRef>
          </c:val>
        </c:ser>
        <c:ser>
          <c:idx val="1"/>
          <c:order val="1"/>
          <c:tx>
            <c:strRef>
              <c:f>Sheet1!$D$85</c:f>
              <c:strCache>
                <c:ptCount val="1"/>
                <c:pt idx="0">
                  <c:v>Perecntage %</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dLbl>
              <c:idx val="0"/>
              <c:layout>
                <c:manualLayout>
                  <c:x val="3.05555555555556E-2"/>
                  <c:y val="-4.6296296296296302E-3"/>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3.6111111111111101E-2"/>
                  <c:y val="0"/>
                </c:manualLayout>
              </c:layout>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noAutofit/>
                </a:bodyPr>
                <a:lstStyle/>
                <a:p>
                  <a:pPr>
                    <a:defRPr lang="en-US"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dLbl>
              <c:idx val="2"/>
              <c:layout>
                <c:manualLayout>
                  <c:x val="4.1666666666666699E-2"/>
                  <c:y val="9.2592592592592206E-3"/>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4.9999999999999899E-2"/>
                  <c:y val="0"/>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Sheet1!$B$86:$B$89</c:f>
              <c:strCache>
                <c:ptCount val="4"/>
                <c:pt idx="0">
                  <c:v>Online</c:v>
                </c:pt>
                <c:pt idx="1">
                  <c:v>Offline</c:v>
                </c:pt>
                <c:pt idx="2">
                  <c:v>Both</c:v>
                </c:pt>
                <c:pt idx="3">
                  <c:v>Total</c:v>
                </c:pt>
              </c:strCache>
            </c:strRef>
          </c:cat>
          <c:val>
            <c:numRef>
              <c:f>Sheet1!$D$86:$D$89</c:f>
              <c:numCache>
                <c:formatCode>0%</c:formatCode>
                <c:ptCount val="4"/>
                <c:pt idx="0">
                  <c:v>0.15</c:v>
                </c:pt>
                <c:pt idx="1">
                  <c:v>0.05</c:v>
                </c:pt>
                <c:pt idx="2">
                  <c:v>0.8</c:v>
                </c:pt>
                <c:pt idx="3">
                  <c:v>1</c:v>
                </c:pt>
              </c:numCache>
            </c:numRef>
          </c:val>
        </c:ser>
        <c:dLbls>
          <c:showLegendKey val="0"/>
          <c:showVal val="0"/>
          <c:showCatName val="0"/>
          <c:showSerName val="0"/>
          <c:showPercent val="0"/>
          <c:showBubbleSize val="0"/>
        </c:dLbls>
        <c:gapWidth val="150"/>
        <c:overlap val="100"/>
        <c:axId val="-289084640"/>
        <c:axId val="-289100960"/>
      </c:barChart>
      <c:catAx>
        <c:axId val="-289084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crossAx val="-289100960"/>
        <c:crosses val="autoZero"/>
        <c:auto val="1"/>
        <c:lblAlgn val="ctr"/>
        <c:lblOffset val="100"/>
        <c:noMultiLvlLbl val="0"/>
      </c:catAx>
      <c:valAx>
        <c:axId val="-28910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crossAx val="-28908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cap="none" spc="20" baseline="0">
                <a:solidFill>
                  <a:schemeClr val="tx1">
                    <a:lumMod val="50000"/>
                    <a:lumOff val="50000"/>
                  </a:schemeClr>
                </a:solidFill>
                <a:latin typeface="+mn-lt"/>
                <a:ea typeface="+mn-ea"/>
                <a:cs typeface="+mn-cs"/>
              </a:defRPr>
            </a:pPr>
            <a:r>
              <a:rPr lang="en-US" sz="1100" b="1">
                <a:solidFill>
                  <a:srgbClr val="7030A0"/>
                </a:solidFill>
                <a:latin typeface="Times New Roman" panose="02020603050405020304" charset="0"/>
                <a:cs typeface="Times New Roman" panose="02020603050405020304" charset="0"/>
              </a:rPr>
              <a:t>NEWSPAPER,JOURNALS AND MAGZINES</a:t>
            </a:r>
          </a:p>
        </c:rich>
      </c:tx>
      <c:overlay val="0"/>
      <c:spPr>
        <a:noFill/>
        <a:ln>
          <a:noFill/>
        </a:ln>
        <a:effectLst/>
      </c:spPr>
      <c:txPr>
        <a:bodyPr rot="0" spcFirstLastPara="1" vertOverflow="ellipsis" vert="horz" wrap="square" anchor="ctr" anchorCtr="1"/>
        <a:lstStyle/>
        <a:p>
          <a:pPr>
            <a:defRPr lang="en-US"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Sheet1!$S$3</c:f>
              <c:strCache>
                <c:ptCount val="1"/>
                <c:pt idx="0">
                  <c:v>No of respondents</c:v>
                </c:pt>
              </c:strCache>
            </c:strRef>
          </c:tx>
          <c:dPt>
            <c:idx val="0"/>
            <c:bubble3D val="0"/>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1"/>
            <c:bubble3D val="0"/>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2"/>
            <c:bubble3D val="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3"/>
            <c:bubble3D val="0"/>
            <c:spPr>
              <a:gradFill rotWithShape="1">
                <a:gsLst>
                  <a:gs pos="0">
                    <a:schemeClr val="accent2">
                      <a:lumMod val="60000"/>
                      <a:tint val="50000"/>
                      <a:satMod val="300000"/>
                    </a:schemeClr>
                  </a:gs>
                  <a:gs pos="35000">
                    <a:schemeClr val="accent2">
                      <a:lumMod val="60000"/>
                      <a:tint val="37000"/>
                      <a:satMod val="300000"/>
                    </a:schemeClr>
                  </a:gs>
                  <a:gs pos="100000">
                    <a:schemeClr val="accent2">
                      <a:lumMod val="60000"/>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4"/>
            <c:bubble3D val="0"/>
            <c:spPr>
              <a:gradFill rotWithShape="1">
                <a:gsLst>
                  <a:gs pos="0">
                    <a:schemeClr val="accent4">
                      <a:lumMod val="60000"/>
                      <a:tint val="50000"/>
                      <a:satMod val="300000"/>
                    </a:schemeClr>
                  </a:gs>
                  <a:gs pos="35000">
                    <a:schemeClr val="accent4">
                      <a:lumMod val="60000"/>
                      <a:tint val="37000"/>
                      <a:satMod val="300000"/>
                    </a:schemeClr>
                  </a:gs>
                  <a:gs pos="100000">
                    <a:schemeClr val="accent4">
                      <a:lumMod val="60000"/>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5"/>
            <c:bubble3D val="0"/>
            <c:spPr>
              <a:gradFill rotWithShape="1">
                <a:gsLst>
                  <a:gs pos="0">
                    <a:schemeClr val="accent6">
                      <a:lumMod val="60000"/>
                      <a:tint val="50000"/>
                      <a:satMod val="300000"/>
                    </a:schemeClr>
                  </a:gs>
                  <a:gs pos="35000">
                    <a:schemeClr val="accent6">
                      <a:lumMod val="60000"/>
                      <a:tint val="37000"/>
                      <a:satMod val="300000"/>
                    </a:schemeClr>
                  </a:gs>
                  <a:gs pos="100000">
                    <a:schemeClr val="accent6">
                      <a:lumMod val="60000"/>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6"/>
            <c:bubble3D val="0"/>
            <c:spPr>
              <a:gradFill rotWithShape="1">
                <a:gsLst>
                  <a:gs pos="0">
                    <a:schemeClr val="accent2">
                      <a:lumMod val="80000"/>
                      <a:lumOff val="20000"/>
                      <a:tint val="50000"/>
                      <a:satMod val="300000"/>
                    </a:schemeClr>
                  </a:gs>
                  <a:gs pos="35000">
                    <a:schemeClr val="accent2">
                      <a:lumMod val="80000"/>
                      <a:lumOff val="20000"/>
                      <a:tint val="37000"/>
                      <a:satMod val="300000"/>
                    </a:schemeClr>
                  </a:gs>
                  <a:gs pos="100000">
                    <a:schemeClr val="accent2">
                      <a:lumMod val="80000"/>
                      <a:lumOff val="20000"/>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Lbls>
            <c:dLbl>
              <c:idx val="0"/>
              <c:tx>
                <c:rich>
                  <a:bodyPr/>
                  <a:lstStyle/>
                  <a:p>
                    <a:fld id="{FB392930-DF18-41A8-97C8-84869896A402}"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98C91C99-BE08-4A7B-944A-E16B3B172F90}"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70DAF216-8DF7-4E88-8CBD-6397584AA13E}"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290868BF-DFB4-4F29-BEBA-D7B0AABB3ECE}"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tx>
                <c:rich>
                  <a:bodyPr/>
                  <a:lstStyle/>
                  <a:p>
                    <a:fld id="{EB49A54C-DC2E-44A0-B917-F2996FB3E8A4}"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5"/>
              <c:tx>
                <c:rich>
                  <a:bodyPr/>
                  <a:lstStyle/>
                  <a:p>
                    <a:fld id="{A8E0A16D-AF67-472C-A133-69F093589AD9}"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6"/>
              <c:tx>
                <c:rich>
                  <a:bodyPr/>
                  <a:lstStyle/>
                  <a:p>
                    <a:fld id="{5CBE3CE9-689E-41D6-A223-8352F401F44D}"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extLst>
          </c:dLbls>
          <c:cat>
            <c:strRef>
              <c:f>Sheet1!$R$4:$R$10</c:f>
              <c:strCache>
                <c:ptCount val="7"/>
                <c:pt idx="0">
                  <c:v>Excelent</c:v>
                </c:pt>
                <c:pt idx="1">
                  <c:v>Very Good</c:v>
                </c:pt>
                <c:pt idx="2">
                  <c:v>Good</c:v>
                </c:pt>
                <c:pt idx="3">
                  <c:v>Average</c:v>
                </c:pt>
                <c:pt idx="4">
                  <c:v>Bad</c:v>
                </c:pt>
                <c:pt idx="5">
                  <c:v>Very Bad</c:v>
                </c:pt>
                <c:pt idx="6">
                  <c:v>Total</c:v>
                </c:pt>
              </c:strCache>
            </c:strRef>
          </c:cat>
          <c:val>
            <c:numRef>
              <c:f>Sheet1!$S$4:$S$10</c:f>
              <c:numCache>
                <c:formatCode>General</c:formatCode>
                <c:ptCount val="7"/>
                <c:pt idx="0">
                  <c:v>11</c:v>
                </c:pt>
                <c:pt idx="1">
                  <c:v>14</c:v>
                </c:pt>
                <c:pt idx="2">
                  <c:v>20</c:v>
                </c:pt>
                <c:pt idx="3">
                  <c:v>14</c:v>
                </c:pt>
                <c:pt idx="4">
                  <c:v>16</c:v>
                </c:pt>
                <c:pt idx="5">
                  <c:v>25</c:v>
                </c:pt>
                <c:pt idx="6">
                  <c:v>100</c:v>
                </c:pt>
              </c:numCache>
            </c:numRef>
          </c:val>
        </c:ser>
        <c:ser>
          <c:idx val="1"/>
          <c:order val="1"/>
          <c:tx>
            <c:strRef>
              <c:f>Sheet1!$T$3</c:f>
              <c:strCache>
                <c:ptCount val="1"/>
                <c:pt idx="0">
                  <c:v>Perecntage %</c:v>
                </c:pt>
              </c:strCache>
            </c:strRef>
          </c:tx>
          <c:dPt>
            <c:idx val="0"/>
            <c:bubble3D val="0"/>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1"/>
            <c:bubble3D val="0"/>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2"/>
            <c:bubble3D val="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3"/>
            <c:bubble3D val="0"/>
            <c:spPr>
              <a:gradFill rotWithShape="1">
                <a:gsLst>
                  <a:gs pos="0">
                    <a:schemeClr val="accent2">
                      <a:lumMod val="60000"/>
                      <a:tint val="50000"/>
                      <a:satMod val="300000"/>
                    </a:schemeClr>
                  </a:gs>
                  <a:gs pos="35000">
                    <a:schemeClr val="accent2">
                      <a:lumMod val="60000"/>
                      <a:tint val="37000"/>
                      <a:satMod val="300000"/>
                    </a:schemeClr>
                  </a:gs>
                  <a:gs pos="100000">
                    <a:schemeClr val="accent2">
                      <a:lumMod val="60000"/>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4"/>
            <c:bubble3D val="0"/>
            <c:spPr>
              <a:gradFill rotWithShape="1">
                <a:gsLst>
                  <a:gs pos="0">
                    <a:schemeClr val="accent4">
                      <a:lumMod val="60000"/>
                      <a:tint val="50000"/>
                      <a:satMod val="300000"/>
                    </a:schemeClr>
                  </a:gs>
                  <a:gs pos="35000">
                    <a:schemeClr val="accent4">
                      <a:lumMod val="60000"/>
                      <a:tint val="37000"/>
                      <a:satMod val="300000"/>
                    </a:schemeClr>
                  </a:gs>
                  <a:gs pos="100000">
                    <a:schemeClr val="accent4">
                      <a:lumMod val="60000"/>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5"/>
            <c:bubble3D val="0"/>
            <c:spPr>
              <a:gradFill rotWithShape="1">
                <a:gsLst>
                  <a:gs pos="0">
                    <a:schemeClr val="accent6">
                      <a:lumMod val="60000"/>
                      <a:tint val="50000"/>
                      <a:satMod val="300000"/>
                    </a:schemeClr>
                  </a:gs>
                  <a:gs pos="35000">
                    <a:schemeClr val="accent6">
                      <a:lumMod val="60000"/>
                      <a:tint val="37000"/>
                      <a:satMod val="300000"/>
                    </a:schemeClr>
                  </a:gs>
                  <a:gs pos="100000">
                    <a:schemeClr val="accent6">
                      <a:lumMod val="60000"/>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dPt>
            <c:idx val="6"/>
            <c:bubble3D val="0"/>
            <c:spPr>
              <a:gradFill rotWithShape="1">
                <a:gsLst>
                  <a:gs pos="0">
                    <a:schemeClr val="accent2">
                      <a:lumMod val="80000"/>
                      <a:lumOff val="20000"/>
                      <a:tint val="50000"/>
                      <a:satMod val="300000"/>
                    </a:schemeClr>
                  </a:gs>
                  <a:gs pos="35000">
                    <a:schemeClr val="accent2">
                      <a:lumMod val="80000"/>
                      <a:lumOff val="20000"/>
                      <a:tint val="37000"/>
                      <a:satMod val="300000"/>
                    </a:schemeClr>
                  </a:gs>
                  <a:gs pos="100000">
                    <a:schemeClr val="accent2">
                      <a:lumMod val="80000"/>
                      <a:lumOff val="20000"/>
                      <a:tint val="15000"/>
                      <a:satMod val="350000"/>
                    </a:schemeClr>
                  </a:gs>
                </a:gsLst>
                <a:lin ang="16200000" scaled="1"/>
              </a:gradFill>
              <a:ln w="9525" cap="flat" cmpd="sng" algn="ctr">
                <a:noFill/>
                <a:round/>
              </a:ln>
              <a:effectLst>
                <a:outerShdw blurRad="40000" dist="20000" dir="5400000" rotWithShape="0">
                  <a:srgbClr val="000000">
                    <a:alpha val="38000"/>
                  </a:srgbClr>
                </a:outerShdw>
              </a:effectLst>
              <a:sp3d/>
            </c:spPr>
          </c:dPt>
          <c:cat>
            <c:strRef>
              <c:f>Sheet1!$R$4:$R$10</c:f>
              <c:strCache>
                <c:ptCount val="7"/>
                <c:pt idx="0">
                  <c:v>Excelent</c:v>
                </c:pt>
                <c:pt idx="1">
                  <c:v>Very Good</c:v>
                </c:pt>
                <c:pt idx="2">
                  <c:v>Good</c:v>
                </c:pt>
                <c:pt idx="3">
                  <c:v>Average</c:v>
                </c:pt>
                <c:pt idx="4">
                  <c:v>Bad</c:v>
                </c:pt>
                <c:pt idx="5">
                  <c:v>Very Bad</c:v>
                </c:pt>
                <c:pt idx="6">
                  <c:v>Total</c:v>
                </c:pt>
              </c:strCache>
            </c:strRef>
          </c:cat>
          <c:val>
            <c:numRef>
              <c:f>Sheet1!$T$4:$T$10</c:f>
              <c:numCache>
                <c:formatCode>0%</c:formatCode>
                <c:ptCount val="7"/>
                <c:pt idx="0">
                  <c:v>0.11</c:v>
                </c:pt>
                <c:pt idx="1">
                  <c:v>0.14000000000000001</c:v>
                </c:pt>
                <c:pt idx="2">
                  <c:v>0.2</c:v>
                </c:pt>
                <c:pt idx="3">
                  <c:v>0.14000000000000001</c:v>
                </c:pt>
                <c:pt idx="4">
                  <c:v>0.16</c:v>
                </c:pt>
                <c:pt idx="5">
                  <c:v>0.25</c:v>
                </c:pt>
                <c:pt idx="6">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cap="none" spc="20" baseline="0">
                <a:solidFill>
                  <a:schemeClr val="tx1">
                    <a:lumMod val="50000"/>
                    <a:lumOff val="50000"/>
                  </a:schemeClr>
                </a:solidFill>
                <a:latin typeface="+mn-lt"/>
                <a:ea typeface="+mn-ea"/>
                <a:cs typeface="+mn-cs"/>
              </a:defRPr>
            </a:pPr>
            <a:r>
              <a:rPr lang="en-US" sz="1100" b="1">
                <a:solidFill>
                  <a:srgbClr val="7030A0"/>
                </a:solidFill>
              </a:rPr>
              <a:t>TV</a:t>
            </a:r>
            <a:r>
              <a:rPr lang="en-US" sz="1100" b="1" baseline="0">
                <a:solidFill>
                  <a:srgbClr val="7030A0"/>
                </a:solidFill>
              </a:rPr>
              <a:t> CHANNELS</a:t>
            </a:r>
            <a:endParaRPr lang="en-US" sz="1100" b="1">
              <a:solidFill>
                <a:srgbClr val="7030A0"/>
              </a:solidFill>
            </a:endParaRPr>
          </a:p>
        </c:rich>
      </c:tx>
      <c:overlay val="0"/>
      <c:spPr>
        <a:noFill/>
        <a:ln>
          <a:noFill/>
        </a:ln>
        <a:effectLst/>
      </c:spPr>
      <c:txPr>
        <a:bodyPr rot="0" spcFirstLastPara="1" vertOverflow="ellipsis" vert="horz" wrap="square" anchor="ctr" anchorCtr="1"/>
        <a:lstStyle/>
        <a:p>
          <a:pPr>
            <a:defRPr lang="en-US"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Sheet1!$S$13</c:f>
              <c:strCache>
                <c:ptCount val="1"/>
                <c:pt idx="0">
                  <c:v>No of respondents</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sp3d contourW="9525">
              <a:contourClr>
                <a:schemeClr val="accent2">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Sheet1!$R$14:$R$20</c:f>
              <c:strCache>
                <c:ptCount val="7"/>
                <c:pt idx="0">
                  <c:v>Exclent</c:v>
                </c:pt>
                <c:pt idx="1">
                  <c:v>very good</c:v>
                </c:pt>
                <c:pt idx="2">
                  <c:v>Good</c:v>
                </c:pt>
                <c:pt idx="3">
                  <c:v>Average</c:v>
                </c:pt>
                <c:pt idx="4">
                  <c:v>Bad</c:v>
                </c:pt>
                <c:pt idx="5">
                  <c:v>Very bad</c:v>
                </c:pt>
                <c:pt idx="6">
                  <c:v>Total</c:v>
                </c:pt>
              </c:strCache>
            </c:strRef>
          </c:cat>
          <c:val>
            <c:numRef>
              <c:f>Sheet1!$S$14:$S$20</c:f>
              <c:numCache>
                <c:formatCode>General</c:formatCode>
                <c:ptCount val="7"/>
                <c:pt idx="0">
                  <c:v>13</c:v>
                </c:pt>
                <c:pt idx="1">
                  <c:v>13</c:v>
                </c:pt>
                <c:pt idx="2">
                  <c:v>17</c:v>
                </c:pt>
                <c:pt idx="3">
                  <c:v>21</c:v>
                </c:pt>
                <c:pt idx="4">
                  <c:v>25</c:v>
                </c:pt>
                <c:pt idx="5">
                  <c:v>11</c:v>
                </c:pt>
                <c:pt idx="6">
                  <c:v>100</c:v>
                </c:pt>
              </c:numCache>
            </c:numRef>
          </c:val>
        </c:ser>
        <c:ser>
          <c:idx val="1"/>
          <c:order val="1"/>
          <c:tx>
            <c:strRef>
              <c:f>Sheet1!$T$13</c:f>
              <c:strCache>
                <c:ptCount val="1"/>
                <c:pt idx="0">
                  <c:v>Perecntage %</c:v>
                </c:pt>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sp3d contourW="9525">
              <a:contourClr>
                <a:schemeClr val="accent4">
                  <a:shade val="95000"/>
                </a:schemeClr>
              </a:contourClr>
            </a:sp3d>
          </c:spPr>
          <c:invertIfNegative val="0"/>
          <c:dLbls>
            <c:dLbl>
              <c:idx val="0"/>
              <c:layout>
                <c:manualLayout>
                  <c:x val="2.7777777777777801E-3"/>
                  <c:y val="-4.6296296296296301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2.7777777777777801E-3"/>
                  <c:y val="-5.5555555555555601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5.0925337632080002E-17"/>
                  <c:y val="-5.5555555555555601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1.0936132973192E-7"/>
                  <c:y val="-4.1666666666666699E-2"/>
                </c:manualLayout>
              </c:layout>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rgbClr val="FF0000"/>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5.9875109361329802E-2"/>
                      <c:h val="7.4004811898512698E-2"/>
                    </c:manualLayout>
                  </c15:layout>
                </c:ext>
              </c:extLst>
            </c:dLbl>
            <c:dLbl>
              <c:idx val="4"/>
              <c:layout>
                <c:manualLayout>
                  <c:x val="0"/>
                  <c:y val="-5.5555555555555601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0"/>
                  <c:y val="-6.4814814814814797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6"/>
              <c:layout>
                <c:manualLayout>
                  <c:x val="2.7777777777776799E-3"/>
                  <c:y val="-4.1666666666666699E-2"/>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rgbClr val="FF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Sheet1!$R$14:$R$20</c:f>
              <c:strCache>
                <c:ptCount val="7"/>
                <c:pt idx="0">
                  <c:v>Exclent</c:v>
                </c:pt>
                <c:pt idx="1">
                  <c:v>very good</c:v>
                </c:pt>
                <c:pt idx="2">
                  <c:v>Good</c:v>
                </c:pt>
                <c:pt idx="3">
                  <c:v>Average</c:v>
                </c:pt>
                <c:pt idx="4">
                  <c:v>Bad</c:v>
                </c:pt>
                <c:pt idx="5">
                  <c:v>Very bad</c:v>
                </c:pt>
                <c:pt idx="6">
                  <c:v>Total</c:v>
                </c:pt>
              </c:strCache>
            </c:strRef>
          </c:cat>
          <c:val>
            <c:numRef>
              <c:f>Sheet1!$T$14:$T$20</c:f>
              <c:numCache>
                <c:formatCode>0%</c:formatCode>
                <c:ptCount val="7"/>
                <c:pt idx="0">
                  <c:v>0.13</c:v>
                </c:pt>
                <c:pt idx="1">
                  <c:v>0.13</c:v>
                </c:pt>
                <c:pt idx="2">
                  <c:v>0.17</c:v>
                </c:pt>
                <c:pt idx="3">
                  <c:v>0.21</c:v>
                </c:pt>
                <c:pt idx="4">
                  <c:v>0.25</c:v>
                </c:pt>
                <c:pt idx="5">
                  <c:v>0.11</c:v>
                </c:pt>
                <c:pt idx="6">
                  <c:v>1</c:v>
                </c:pt>
              </c:numCache>
            </c:numRef>
          </c:val>
        </c:ser>
        <c:dLbls>
          <c:showLegendKey val="0"/>
          <c:showVal val="0"/>
          <c:showCatName val="0"/>
          <c:showSerName val="0"/>
          <c:showPercent val="0"/>
          <c:showBubbleSize val="0"/>
        </c:dLbls>
        <c:gapWidth val="150"/>
        <c:overlap val="100"/>
        <c:axId val="-289083008"/>
        <c:axId val="-289104768"/>
      </c:barChart>
      <c:catAx>
        <c:axId val="-289083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crossAx val="-289104768"/>
        <c:crosses val="autoZero"/>
        <c:auto val="1"/>
        <c:lblAlgn val="ctr"/>
        <c:lblOffset val="100"/>
        <c:noMultiLvlLbl val="0"/>
      </c:catAx>
      <c:valAx>
        <c:axId val="-28910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crossAx val="-28908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r>
              <a:rPr lang="en-US" sz="1100">
                <a:solidFill>
                  <a:srgbClr val="7030A0"/>
                </a:solidFill>
              </a:rPr>
              <a:t>INTERNET</a:t>
            </a:r>
          </a:p>
        </c:rich>
      </c:tx>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Sheet1!$S$23</c:f>
              <c:strCache>
                <c:ptCount val="1"/>
                <c:pt idx="0">
                  <c:v>No of respondents</c:v>
                </c:pt>
              </c:strCache>
            </c:strRef>
          </c:tx>
          <c:dPt>
            <c:idx val="0"/>
            <c:bubble3D val="0"/>
            <c:spPr>
              <a:solidFill>
                <a:schemeClr val="accent5">
                  <a:shade val="47000"/>
                </a:schemeClr>
              </a:solidFill>
              <a:ln>
                <a:noFill/>
              </a:ln>
              <a:effectLst>
                <a:outerShdw blurRad="317500" algn="ctr" rotWithShape="0">
                  <a:prstClr val="black">
                    <a:alpha val="25000"/>
                  </a:prstClr>
                </a:outerShdw>
              </a:effectLst>
            </c:spPr>
          </c:dPt>
          <c:dPt>
            <c:idx val="1"/>
            <c:bubble3D val="0"/>
            <c:spPr>
              <a:solidFill>
                <a:schemeClr val="accent5">
                  <a:shade val="65000"/>
                </a:schemeClr>
              </a:solidFill>
              <a:ln>
                <a:noFill/>
              </a:ln>
              <a:effectLst>
                <a:outerShdw blurRad="317500" algn="ctr" rotWithShape="0">
                  <a:prstClr val="black">
                    <a:alpha val="25000"/>
                  </a:prstClr>
                </a:outerShdw>
              </a:effectLst>
            </c:spPr>
          </c:dPt>
          <c:dPt>
            <c:idx val="2"/>
            <c:bubble3D val="0"/>
            <c:spPr>
              <a:solidFill>
                <a:schemeClr val="accent5">
                  <a:shade val="82000"/>
                </a:schemeClr>
              </a:solidFill>
              <a:ln>
                <a:noFill/>
              </a:ln>
              <a:effectLst>
                <a:outerShdw blurRad="317500" algn="ctr" rotWithShape="0">
                  <a:prstClr val="black">
                    <a:alpha val="25000"/>
                  </a:prstClr>
                </a:outerShdw>
              </a:effectLst>
            </c:spPr>
          </c:dPt>
          <c:dPt>
            <c:idx val="3"/>
            <c:bubble3D val="0"/>
            <c:spPr>
              <a:solidFill>
                <a:schemeClr val="accent5"/>
              </a:solidFill>
              <a:ln>
                <a:noFill/>
              </a:ln>
              <a:effectLst>
                <a:outerShdw blurRad="317500" algn="ctr" rotWithShape="0">
                  <a:prstClr val="black">
                    <a:alpha val="25000"/>
                  </a:prstClr>
                </a:outerShdw>
              </a:effectLst>
            </c:spPr>
          </c:dPt>
          <c:dPt>
            <c:idx val="4"/>
            <c:bubble3D val="0"/>
            <c:spPr>
              <a:solidFill>
                <a:schemeClr val="accent5">
                  <a:tint val="83000"/>
                </a:schemeClr>
              </a:solidFill>
              <a:ln>
                <a:noFill/>
              </a:ln>
              <a:effectLst>
                <a:outerShdw blurRad="317500" algn="ctr" rotWithShape="0">
                  <a:prstClr val="black">
                    <a:alpha val="25000"/>
                  </a:prstClr>
                </a:outerShdw>
              </a:effectLst>
            </c:spPr>
          </c:dPt>
          <c:dPt>
            <c:idx val="5"/>
            <c:bubble3D val="0"/>
            <c:spPr>
              <a:solidFill>
                <a:schemeClr val="accent5">
                  <a:tint val="65000"/>
                </a:schemeClr>
              </a:solidFill>
              <a:ln>
                <a:noFill/>
              </a:ln>
              <a:effectLst>
                <a:outerShdw blurRad="317500" algn="ctr" rotWithShape="0">
                  <a:prstClr val="black">
                    <a:alpha val="25000"/>
                  </a:prstClr>
                </a:outerShdw>
              </a:effectLst>
            </c:spPr>
          </c:dPt>
          <c:dPt>
            <c:idx val="6"/>
            <c:bubble3D val="0"/>
            <c:spPr>
              <a:solidFill>
                <a:schemeClr val="accent5">
                  <a:tint val="48000"/>
                </a:schemeClr>
              </a:solidFill>
              <a:ln>
                <a:noFill/>
              </a:ln>
              <a:effectLst>
                <a:outerShdw blurRad="317500" algn="ctr" rotWithShape="0">
                  <a:prstClr val="black">
                    <a:alpha val="25000"/>
                  </a:prstClr>
                </a:outerShdw>
              </a:effectLst>
            </c:spPr>
          </c:dPt>
          <c:dLbls>
            <c:dLbl>
              <c:idx val="0"/>
              <c:tx>
                <c:rich>
                  <a:bodyPr/>
                  <a:lstStyle/>
                  <a:p>
                    <a:r>
                      <a:rPr lang="en-US"/>
                      <a:t>13</a:t>
                    </a:r>
                  </a:p>
                </c:rich>
              </c:tx>
              <c:showLegendKey val="0"/>
              <c:showVal val="0"/>
              <c:showCatName val="0"/>
              <c:showSerName val="0"/>
              <c:showPercent val="1"/>
              <c:showBubbleSize val="0"/>
              <c:extLst>
                <c:ext xmlns:c15="http://schemas.microsoft.com/office/drawing/2012/chart" uri="{CE6537A1-D6FC-4f65-9D91-7224C49458BB}"/>
              </c:extLst>
            </c:dLbl>
            <c:dLbl>
              <c:idx val="1"/>
              <c:tx>
                <c:rich>
                  <a:bodyPr/>
                  <a:lstStyle/>
                  <a:p>
                    <a:r>
                      <a:rPr lang="en-US"/>
                      <a:t>18</a:t>
                    </a:r>
                  </a:p>
                </c:rich>
              </c:tx>
              <c:showLegendKey val="0"/>
              <c:showVal val="0"/>
              <c:showCatName val="0"/>
              <c:showSerName val="0"/>
              <c:showPercent val="1"/>
              <c:showBubbleSize val="0"/>
              <c:extLst>
                <c:ext xmlns:c15="http://schemas.microsoft.com/office/drawing/2012/chart" uri="{CE6537A1-D6FC-4f65-9D91-7224C49458BB}"/>
              </c:extLst>
            </c:dLbl>
            <c:dLbl>
              <c:idx val="2"/>
              <c:tx>
                <c:rich>
                  <a:bodyPr/>
                  <a:lstStyle/>
                  <a:p>
                    <a:r>
                      <a:rPr lang="en-US"/>
                      <a:t>22</a:t>
                    </a:r>
                  </a:p>
                </c:rich>
              </c:tx>
              <c:showLegendKey val="0"/>
              <c:showVal val="0"/>
              <c:showCatName val="0"/>
              <c:showSerName val="0"/>
              <c:showPercent val="1"/>
              <c:showBubbleSize val="0"/>
              <c:extLst>
                <c:ext xmlns:c15="http://schemas.microsoft.com/office/drawing/2012/chart" uri="{CE6537A1-D6FC-4f65-9D91-7224C49458BB}"/>
              </c:extLst>
            </c:dLbl>
            <c:dLbl>
              <c:idx val="3"/>
              <c:tx>
                <c:rich>
                  <a:bodyPr/>
                  <a:lstStyle/>
                  <a:p>
                    <a:r>
                      <a:rPr lang="en-US"/>
                      <a:t>25</a:t>
                    </a:r>
                  </a:p>
                </c:rich>
              </c:tx>
              <c:showLegendKey val="0"/>
              <c:showVal val="0"/>
              <c:showCatName val="0"/>
              <c:showSerName val="0"/>
              <c:showPercent val="1"/>
              <c:showBubbleSize val="0"/>
              <c:extLst>
                <c:ext xmlns:c15="http://schemas.microsoft.com/office/drawing/2012/chart" uri="{CE6537A1-D6FC-4f65-9D91-7224C49458BB}"/>
              </c:extLst>
            </c:dLbl>
            <c:dLbl>
              <c:idx val="4"/>
              <c:tx>
                <c:rich>
                  <a:bodyPr/>
                  <a:lstStyle/>
                  <a:p>
                    <a:r>
                      <a:rPr lang="en-US"/>
                      <a:t>9</a:t>
                    </a:r>
                  </a:p>
                </c:rich>
              </c:tx>
              <c:showLegendKey val="0"/>
              <c:showVal val="0"/>
              <c:showCatName val="0"/>
              <c:showSerName val="0"/>
              <c:showPercent val="1"/>
              <c:showBubbleSize val="0"/>
              <c:extLst>
                <c:ext xmlns:c15="http://schemas.microsoft.com/office/drawing/2012/chart" uri="{CE6537A1-D6FC-4f65-9D91-7224C49458BB}"/>
              </c:extLst>
            </c:dLbl>
            <c:dLbl>
              <c:idx val="5"/>
              <c:tx>
                <c:rich>
                  <a:bodyPr/>
                  <a:lstStyle/>
                  <a:p>
                    <a:r>
                      <a:rPr lang="en-US"/>
                      <a:t>13</a:t>
                    </a:r>
                  </a:p>
                </c:rich>
              </c:tx>
              <c:showLegendKey val="0"/>
              <c:showVal val="0"/>
              <c:showCatName val="0"/>
              <c:showSerName val="0"/>
              <c:showPercent val="1"/>
              <c:showBubbleSize val="0"/>
              <c:extLst>
                <c:ext xmlns:c15="http://schemas.microsoft.com/office/drawing/2012/chart" uri="{CE6537A1-D6FC-4f65-9D91-7224C49458BB}"/>
              </c:extLst>
            </c:dLbl>
            <c:dLbl>
              <c:idx val="6"/>
              <c:tx>
                <c:rich>
                  <a:bodyPr/>
                  <a:lstStyle/>
                  <a:p>
                    <a:r>
                      <a:rPr lang="en-US"/>
                      <a:t>100</a:t>
                    </a:r>
                  </a:p>
                </c:rich>
              </c:tx>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rgbClr val="FFFF00"/>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Sheet1!$R$24:$R$30</c:f>
              <c:strCache>
                <c:ptCount val="7"/>
                <c:pt idx="0">
                  <c:v>Exclent</c:v>
                </c:pt>
                <c:pt idx="1">
                  <c:v>very good</c:v>
                </c:pt>
                <c:pt idx="2">
                  <c:v>Good</c:v>
                </c:pt>
                <c:pt idx="3">
                  <c:v>Average</c:v>
                </c:pt>
                <c:pt idx="4">
                  <c:v>Bad</c:v>
                </c:pt>
                <c:pt idx="5">
                  <c:v>Very bad</c:v>
                </c:pt>
                <c:pt idx="6">
                  <c:v>Total</c:v>
                </c:pt>
              </c:strCache>
            </c:strRef>
          </c:cat>
          <c:val>
            <c:numRef>
              <c:f>Sheet1!$S$24:$S$30</c:f>
              <c:numCache>
                <c:formatCode>General</c:formatCode>
                <c:ptCount val="7"/>
                <c:pt idx="0">
                  <c:v>13</c:v>
                </c:pt>
                <c:pt idx="1">
                  <c:v>18</c:v>
                </c:pt>
                <c:pt idx="2">
                  <c:v>22</c:v>
                </c:pt>
                <c:pt idx="3">
                  <c:v>25</c:v>
                </c:pt>
                <c:pt idx="4">
                  <c:v>9</c:v>
                </c:pt>
                <c:pt idx="5">
                  <c:v>13</c:v>
                </c:pt>
                <c:pt idx="6">
                  <c:v>100</c:v>
                </c:pt>
              </c:numCache>
            </c:numRef>
          </c:val>
        </c:ser>
        <c:ser>
          <c:idx val="1"/>
          <c:order val="1"/>
          <c:tx>
            <c:strRef>
              <c:f>Sheet1!$T$23</c:f>
              <c:strCache>
                <c:ptCount val="1"/>
                <c:pt idx="0">
                  <c:v>Perecntage %</c:v>
                </c:pt>
              </c:strCache>
            </c:strRef>
          </c:tx>
          <c:dPt>
            <c:idx val="0"/>
            <c:bubble3D val="0"/>
            <c:spPr>
              <a:solidFill>
                <a:schemeClr val="accent5">
                  <a:shade val="47000"/>
                </a:schemeClr>
              </a:solidFill>
              <a:ln>
                <a:noFill/>
              </a:ln>
              <a:effectLst>
                <a:outerShdw blurRad="317500" algn="ctr" rotWithShape="0">
                  <a:prstClr val="black">
                    <a:alpha val="25000"/>
                  </a:prstClr>
                </a:outerShdw>
              </a:effectLst>
            </c:spPr>
          </c:dPt>
          <c:dPt>
            <c:idx val="1"/>
            <c:bubble3D val="0"/>
            <c:spPr>
              <a:solidFill>
                <a:schemeClr val="accent5">
                  <a:shade val="65000"/>
                </a:schemeClr>
              </a:solidFill>
              <a:ln>
                <a:noFill/>
              </a:ln>
              <a:effectLst>
                <a:outerShdw blurRad="317500" algn="ctr" rotWithShape="0">
                  <a:prstClr val="black">
                    <a:alpha val="25000"/>
                  </a:prstClr>
                </a:outerShdw>
              </a:effectLst>
            </c:spPr>
          </c:dPt>
          <c:dPt>
            <c:idx val="2"/>
            <c:bubble3D val="0"/>
            <c:spPr>
              <a:solidFill>
                <a:schemeClr val="accent5">
                  <a:shade val="82000"/>
                </a:schemeClr>
              </a:solidFill>
              <a:ln>
                <a:noFill/>
              </a:ln>
              <a:effectLst>
                <a:outerShdw blurRad="317500" algn="ctr" rotWithShape="0">
                  <a:prstClr val="black">
                    <a:alpha val="25000"/>
                  </a:prstClr>
                </a:outerShdw>
              </a:effectLst>
            </c:spPr>
          </c:dPt>
          <c:dPt>
            <c:idx val="3"/>
            <c:bubble3D val="0"/>
            <c:spPr>
              <a:solidFill>
                <a:schemeClr val="accent5"/>
              </a:solidFill>
              <a:ln>
                <a:noFill/>
              </a:ln>
              <a:effectLst>
                <a:outerShdw blurRad="317500" algn="ctr" rotWithShape="0">
                  <a:prstClr val="black">
                    <a:alpha val="25000"/>
                  </a:prstClr>
                </a:outerShdw>
              </a:effectLst>
            </c:spPr>
          </c:dPt>
          <c:dPt>
            <c:idx val="4"/>
            <c:bubble3D val="0"/>
            <c:spPr>
              <a:solidFill>
                <a:schemeClr val="accent5">
                  <a:tint val="83000"/>
                </a:schemeClr>
              </a:solidFill>
              <a:ln>
                <a:noFill/>
              </a:ln>
              <a:effectLst>
                <a:outerShdw blurRad="317500" algn="ctr" rotWithShape="0">
                  <a:prstClr val="black">
                    <a:alpha val="25000"/>
                  </a:prstClr>
                </a:outerShdw>
              </a:effectLst>
            </c:spPr>
          </c:dPt>
          <c:dPt>
            <c:idx val="5"/>
            <c:bubble3D val="0"/>
            <c:spPr>
              <a:solidFill>
                <a:schemeClr val="accent5">
                  <a:tint val="65000"/>
                </a:schemeClr>
              </a:solidFill>
              <a:ln>
                <a:noFill/>
              </a:ln>
              <a:effectLst>
                <a:outerShdw blurRad="317500" algn="ctr" rotWithShape="0">
                  <a:prstClr val="black">
                    <a:alpha val="25000"/>
                  </a:prstClr>
                </a:outerShdw>
              </a:effectLst>
            </c:spPr>
          </c:dPt>
          <c:dPt>
            <c:idx val="6"/>
            <c:bubble3D val="0"/>
            <c:spPr>
              <a:solidFill>
                <a:schemeClr val="accent5">
                  <a:tint val="48000"/>
                </a:schemeClr>
              </a:solidFill>
              <a:ln>
                <a:noFill/>
              </a:ln>
              <a:effectLst>
                <a:outerShdw blurRad="317500" algn="ctr" rotWithShape="0">
                  <a:prstClr val="black">
                    <a:alpha val="25000"/>
                  </a:prstClr>
                </a:outerShdw>
              </a:effectLst>
            </c:spPr>
          </c:dPt>
          <c:dLbls>
            <c:dLbl>
              <c:idx val="0"/>
              <c:layout>
                <c:manualLayout>
                  <c:x val="1.1111111111111099E-2"/>
                  <c:y val="-4.6296296296296301E-2"/>
                </c:manualLayout>
              </c:layout>
              <c:tx>
                <c:rich>
                  <a:bodyPr/>
                  <a:lstStyle/>
                  <a:p>
                    <a:r>
                      <a:rPr lang="en-US"/>
                      <a:t>13%</a:t>
                    </a:r>
                  </a:p>
                </c:rich>
              </c:tx>
              <c:showLegendKey val="0"/>
              <c:showVal val="0"/>
              <c:showCatName val="0"/>
              <c:showSerName val="0"/>
              <c:showPercent val="1"/>
              <c:showBubbleSize val="0"/>
              <c:extLst>
                <c:ext xmlns:c15="http://schemas.microsoft.com/office/drawing/2012/chart" uri="{CE6537A1-D6FC-4f65-9D91-7224C49458BB}"/>
              </c:extLst>
            </c:dLbl>
            <c:dLbl>
              <c:idx val="1"/>
              <c:layout>
                <c:manualLayout>
                  <c:x val="3.6111111111111101E-2"/>
                  <c:y val="-2.7777777777777801E-2"/>
                </c:manualLayout>
              </c:layout>
              <c:tx>
                <c:rich>
                  <a:bodyPr/>
                  <a:lstStyle/>
                  <a:p>
                    <a:r>
                      <a:rPr lang="en-US"/>
                      <a:t>18%</a:t>
                    </a:r>
                  </a:p>
                </c:rich>
              </c:tx>
              <c:showLegendKey val="0"/>
              <c:showVal val="0"/>
              <c:showCatName val="0"/>
              <c:showSerName val="0"/>
              <c:showPercent val="1"/>
              <c:showBubbleSize val="0"/>
              <c:extLst>
                <c:ext xmlns:c15="http://schemas.microsoft.com/office/drawing/2012/chart" uri="{CE6537A1-D6FC-4f65-9D91-7224C49458BB}"/>
              </c:extLst>
            </c:dLbl>
            <c:dLbl>
              <c:idx val="2"/>
              <c:layout>
                <c:manualLayout>
                  <c:x val="7.2222222222222202E-2"/>
                  <c:y val="0"/>
                </c:manualLayout>
              </c:layout>
              <c:tx>
                <c:rich>
                  <a:bodyPr/>
                  <a:lstStyle/>
                  <a:p>
                    <a:r>
                      <a:rPr lang="en-US"/>
                      <a:t>22%</a:t>
                    </a:r>
                  </a:p>
                </c:rich>
              </c:tx>
              <c:showLegendKey val="0"/>
              <c:showVal val="0"/>
              <c:showCatName val="0"/>
              <c:showSerName val="0"/>
              <c:showPercent val="1"/>
              <c:showBubbleSize val="0"/>
              <c:extLst>
                <c:ext xmlns:c15="http://schemas.microsoft.com/office/drawing/2012/chart" uri="{CE6537A1-D6FC-4f65-9D91-7224C49458BB}"/>
              </c:extLst>
            </c:dLbl>
            <c:dLbl>
              <c:idx val="3"/>
              <c:layout>
                <c:manualLayout>
                  <c:x val="5.83333333333333E-2"/>
                  <c:y val="-8.4875562720133296E-17"/>
                </c:manualLayout>
              </c:layout>
              <c:tx>
                <c:rich>
                  <a:bodyPr/>
                  <a:lstStyle/>
                  <a:p>
                    <a:r>
                      <a:rPr lang="en-US"/>
                      <a:t>25%</a:t>
                    </a:r>
                  </a:p>
                </c:rich>
              </c:tx>
              <c:showLegendKey val="0"/>
              <c:showVal val="0"/>
              <c:showCatName val="0"/>
              <c:showSerName val="0"/>
              <c:showPercent val="1"/>
              <c:showBubbleSize val="0"/>
              <c:extLst>
                <c:ext xmlns:c15="http://schemas.microsoft.com/office/drawing/2012/chart" uri="{CE6537A1-D6FC-4f65-9D91-7224C49458BB}"/>
              </c:extLst>
            </c:dLbl>
            <c:dLbl>
              <c:idx val="4"/>
              <c:layout>
                <c:manualLayout>
                  <c:x val="6.6666666666666693E-2"/>
                  <c:y val="3.2407407407407399E-2"/>
                </c:manualLayout>
              </c:layout>
              <c:tx>
                <c:rich>
                  <a:bodyPr/>
                  <a:lstStyle/>
                  <a:p>
                    <a:r>
                      <a:rPr lang="en-US"/>
                      <a:t>9%</a:t>
                    </a:r>
                  </a:p>
                </c:rich>
              </c:tx>
              <c:showLegendKey val="0"/>
              <c:showVal val="0"/>
              <c:showCatName val="0"/>
              <c:showSerName val="0"/>
              <c:showPercent val="1"/>
              <c:showBubbleSize val="0"/>
              <c:extLst>
                <c:ext xmlns:c15="http://schemas.microsoft.com/office/drawing/2012/chart" uri="{CE6537A1-D6FC-4f65-9D91-7224C49458BB}"/>
              </c:extLst>
            </c:dLbl>
            <c:dLbl>
              <c:idx val="5"/>
              <c:layout>
                <c:manualLayout>
                  <c:x val="2.7777777777777801E-2"/>
                  <c:y val="5.55555555555554E-2"/>
                </c:manualLayout>
              </c:layout>
              <c:tx>
                <c:rich>
                  <a:bodyPr/>
                  <a:lstStyle/>
                  <a:p>
                    <a:r>
                      <a:rPr lang="en-US"/>
                      <a:t>13%</a:t>
                    </a:r>
                  </a:p>
                </c:rich>
              </c:tx>
              <c:showLegendKey val="0"/>
              <c:showVal val="0"/>
              <c:showCatName val="0"/>
              <c:showSerName val="0"/>
              <c:showPercent val="1"/>
              <c:showBubbleSize val="0"/>
              <c:extLst>
                <c:ext xmlns:c15="http://schemas.microsoft.com/office/drawing/2012/chart" uri="{CE6537A1-D6FC-4f65-9D91-7224C49458BB}"/>
              </c:extLst>
            </c:dLbl>
            <c:dLbl>
              <c:idx val="6"/>
              <c:layout>
                <c:manualLayout>
                  <c:x val="-6.9444444444444406E-2"/>
                  <c:y val="0"/>
                </c:manualLayout>
              </c:layout>
              <c:tx>
                <c:rich>
                  <a:bodyPr/>
                  <a:lstStyle/>
                  <a:p>
                    <a:r>
                      <a:rPr lang="en-US"/>
                      <a:t>100%</a:t>
                    </a:r>
                  </a:p>
                </c:rich>
              </c:tx>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Sheet1!$R$24:$R$30</c:f>
              <c:strCache>
                <c:ptCount val="7"/>
                <c:pt idx="0">
                  <c:v>Exclent</c:v>
                </c:pt>
                <c:pt idx="1">
                  <c:v>very good</c:v>
                </c:pt>
                <c:pt idx="2">
                  <c:v>Good</c:v>
                </c:pt>
                <c:pt idx="3">
                  <c:v>Average</c:v>
                </c:pt>
                <c:pt idx="4">
                  <c:v>Bad</c:v>
                </c:pt>
                <c:pt idx="5">
                  <c:v>Very bad</c:v>
                </c:pt>
                <c:pt idx="6">
                  <c:v>Total</c:v>
                </c:pt>
              </c:strCache>
            </c:strRef>
          </c:cat>
          <c:val>
            <c:numRef>
              <c:f>Sheet1!$T$24:$T$30</c:f>
              <c:numCache>
                <c:formatCode>0%</c:formatCode>
                <c:ptCount val="7"/>
                <c:pt idx="0">
                  <c:v>0.13</c:v>
                </c:pt>
                <c:pt idx="1">
                  <c:v>0.18</c:v>
                </c:pt>
                <c:pt idx="2">
                  <c:v>0.22</c:v>
                </c:pt>
                <c:pt idx="3">
                  <c:v>0.25</c:v>
                </c:pt>
                <c:pt idx="4">
                  <c:v>0.09</c:v>
                </c:pt>
                <c:pt idx="5">
                  <c:v>0.13</c:v>
                </c:pt>
                <c:pt idx="6">
                  <c:v>1</c:v>
                </c:pt>
              </c:numCache>
            </c:numRef>
          </c:val>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r>
              <a:rPr lang="en-US" sz="1100">
                <a:solidFill>
                  <a:srgbClr val="7030A0"/>
                </a:solidFill>
              </a:rPr>
              <a:t>FINANCIAL</a:t>
            </a:r>
            <a:r>
              <a:rPr lang="en-US" sz="1100" baseline="0">
                <a:solidFill>
                  <a:srgbClr val="7030A0"/>
                </a:solidFill>
              </a:rPr>
              <a:t> BROKERS</a:t>
            </a:r>
            <a:endParaRPr lang="en-US" sz="1100">
              <a:solidFill>
                <a:srgbClr val="7030A0"/>
              </a:solidFill>
            </a:endParaRPr>
          </a:p>
        </c:rich>
      </c:tx>
      <c:overlay val="0"/>
      <c:spPr>
        <a:noFill/>
        <a:ln>
          <a:noFill/>
        </a:ln>
        <a:effectLst/>
      </c:spPr>
      <c:txPr>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Sheet1!$S$33</c:f>
              <c:strCache>
                <c:ptCount val="1"/>
                <c:pt idx="0">
                  <c:v>No of respondents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Sheet1!$R$34:$R$40</c:f>
              <c:strCache>
                <c:ptCount val="7"/>
                <c:pt idx="0">
                  <c:v>Exclent</c:v>
                </c:pt>
                <c:pt idx="1">
                  <c:v>Very good</c:v>
                </c:pt>
                <c:pt idx="2">
                  <c:v>Good</c:v>
                </c:pt>
                <c:pt idx="3">
                  <c:v>Average</c:v>
                </c:pt>
                <c:pt idx="4">
                  <c:v>Bad</c:v>
                </c:pt>
                <c:pt idx="5">
                  <c:v>Very Bad</c:v>
                </c:pt>
                <c:pt idx="6">
                  <c:v>Total</c:v>
                </c:pt>
              </c:strCache>
            </c:strRef>
          </c:cat>
          <c:val>
            <c:numRef>
              <c:f>Sheet1!$S$34:$S$40</c:f>
              <c:numCache>
                <c:formatCode>General</c:formatCode>
                <c:ptCount val="7"/>
                <c:pt idx="0">
                  <c:v>25</c:v>
                </c:pt>
                <c:pt idx="1">
                  <c:v>19</c:v>
                </c:pt>
                <c:pt idx="2">
                  <c:v>30</c:v>
                </c:pt>
                <c:pt idx="3">
                  <c:v>12</c:v>
                </c:pt>
                <c:pt idx="4">
                  <c:v>7</c:v>
                </c:pt>
                <c:pt idx="5">
                  <c:v>7</c:v>
                </c:pt>
                <c:pt idx="6">
                  <c:v>100</c:v>
                </c:pt>
              </c:numCache>
            </c:numRef>
          </c:val>
        </c:ser>
        <c:ser>
          <c:idx val="1"/>
          <c:order val="1"/>
          <c:tx>
            <c:strRef>
              <c:f>Sheet1!$T$33</c:f>
              <c:strCache>
                <c:ptCount val="1"/>
                <c:pt idx="0">
                  <c:v>Perecntage %</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dLbl>
              <c:idx val="0"/>
              <c:layout>
                <c:manualLayout>
                  <c:x val="0"/>
                  <c:y val="-4.6296296296296398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0"/>
                  <c:y val="-5.0925925925925999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5.0925337632080002E-17"/>
                  <c:y val="-2.7777777777777901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0"/>
                  <c:y val="-6.01851851851853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4"/>
              <c:layout>
                <c:manualLayout>
                  <c:x val="0"/>
                  <c:y val="-6.48148148148147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1.0185067526416E-16"/>
                  <c:y val="-6.9444444444444406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6"/>
              <c:layout>
                <c:manualLayout>
                  <c:x val="-1.0185067526416E-16"/>
                  <c:y val="-2.7777777777777801E-2"/>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Sheet1!$R$34:$R$40</c:f>
              <c:strCache>
                <c:ptCount val="7"/>
                <c:pt idx="0">
                  <c:v>Exclent</c:v>
                </c:pt>
                <c:pt idx="1">
                  <c:v>Very good</c:v>
                </c:pt>
                <c:pt idx="2">
                  <c:v>Good</c:v>
                </c:pt>
                <c:pt idx="3">
                  <c:v>Average</c:v>
                </c:pt>
                <c:pt idx="4">
                  <c:v>Bad</c:v>
                </c:pt>
                <c:pt idx="5">
                  <c:v>Very Bad</c:v>
                </c:pt>
                <c:pt idx="6">
                  <c:v>Total</c:v>
                </c:pt>
              </c:strCache>
            </c:strRef>
          </c:cat>
          <c:val>
            <c:numRef>
              <c:f>Sheet1!$T$34:$T$40</c:f>
              <c:numCache>
                <c:formatCode>0%</c:formatCode>
                <c:ptCount val="7"/>
                <c:pt idx="0">
                  <c:v>0.25</c:v>
                </c:pt>
                <c:pt idx="1">
                  <c:v>0.19</c:v>
                </c:pt>
                <c:pt idx="2">
                  <c:v>0.3</c:v>
                </c:pt>
                <c:pt idx="3">
                  <c:v>0.12</c:v>
                </c:pt>
                <c:pt idx="4">
                  <c:v>7.0000000000000007E-2</c:v>
                </c:pt>
                <c:pt idx="5">
                  <c:v>7.0000000000000007E-2</c:v>
                </c:pt>
                <c:pt idx="6">
                  <c:v>1</c:v>
                </c:pt>
              </c:numCache>
            </c:numRef>
          </c:val>
        </c:ser>
        <c:dLbls>
          <c:showLegendKey val="0"/>
          <c:showVal val="0"/>
          <c:showCatName val="0"/>
          <c:showSerName val="0"/>
          <c:showPercent val="0"/>
          <c:showBubbleSize val="0"/>
        </c:dLbls>
        <c:gapWidth val="150"/>
        <c:overlap val="100"/>
        <c:axId val="-289082464"/>
        <c:axId val="-289079744"/>
      </c:barChart>
      <c:catAx>
        <c:axId val="-2890824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079744"/>
        <c:crosses val="autoZero"/>
        <c:auto val="1"/>
        <c:lblAlgn val="ctr"/>
        <c:lblOffset val="100"/>
        <c:noMultiLvlLbl val="0"/>
      </c:catAx>
      <c:valAx>
        <c:axId val="-289079744"/>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082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r>
              <a:rPr lang="en-US" sz="1100">
                <a:solidFill>
                  <a:srgbClr val="7030A0"/>
                </a:solidFill>
              </a:rPr>
              <a:t>INVESTOR</a:t>
            </a:r>
            <a:r>
              <a:rPr lang="en-US" sz="1100" baseline="0">
                <a:solidFill>
                  <a:srgbClr val="7030A0"/>
                </a:solidFill>
              </a:rPr>
              <a:t> FORUM</a:t>
            </a:r>
            <a:endParaRPr lang="en-US" sz="1100">
              <a:solidFill>
                <a:srgbClr val="7030A0"/>
              </a:solidFill>
            </a:endParaRPr>
          </a:p>
        </c:rich>
      </c:tx>
      <c:layout>
        <c:manualLayout>
          <c:xMode val="edge"/>
          <c:yMode val="edge"/>
          <c:x val="0.27227077865266802"/>
          <c:y val="2.3148148148148098E-2"/>
        </c:manualLayout>
      </c:layout>
      <c:overlay val="0"/>
      <c:spPr>
        <a:noFill/>
        <a:ln>
          <a:noFill/>
        </a:ln>
        <a:effectLst/>
      </c:spPr>
      <c:txPr>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Sheet1!$S$44</c:f>
              <c:strCache>
                <c:ptCount val="1"/>
                <c:pt idx="0">
                  <c:v>No of respondents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dPt>
          <c:dLbls>
            <c:dLbl>
              <c:idx val="0"/>
              <c:layout>
                <c:manualLayout>
                  <c:x val="-1.4734689413823301E-2"/>
                  <c:y val="1.31813210848644E-2"/>
                </c:manualLayout>
              </c:layout>
              <c:tx>
                <c:rich>
                  <a:bodyPr/>
                  <a:lstStyle/>
                  <a:p>
                    <a:fld id="{BA65FDFD-04F9-48AE-BA8A-5DF9BE29F2D5}"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1.01606517935258E-2"/>
                  <c:y val="4.6017424905220199E-2"/>
                </c:manualLayout>
              </c:layout>
              <c:tx>
                <c:rich>
                  <a:bodyPr/>
                  <a:lstStyle/>
                  <a:p>
                    <a:fld id="{A411B127-FEB8-448C-BF04-14632E55B31C}"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0601D8E3-B9C9-40F8-AB04-D17A7B42DE3E}"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layout>
                <c:manualLayout>
                  <c:x val="-6.5675853018372704E-3"/>
                  <c:y val="-1.4898293963254599E-2"/>
                </c:manualLayout>
              </c:layout>
              <c:tx>
                <c:rich>
                  <a:bodyPr/>
                  <a:lstStyle/>
                  <a:p>
                    <a:fld id="{7B04E8D1-E83C-437C-BDB9-60FC5B0A1DD5}"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layout>
                <c:manualLayout>
                  <c:x val="-6.9233377077865298E-3"/>
                  <c:y val="-3.5080198308544801E-2"/>
                </c:manualLayout>
              </c:layout>
              <c:tx>
                <c:rich>
                  <a:bodyPr/>
                  <a:lstStyle/>
                  <a:p>
                    <a:fld id="{E82A40D3-25AA-42B4-98DA-0FD947250BEC}"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5"/>
              <c:layout>
                <c:manualLayout>
                  <c:x val="-1.0192475940507401E-3"/>
                  <c:y val="-2.5855934674832302E-2"/>
                </c:manualLayout>
              </c:layout>
              <c:tx>
                <c:rich>
                  <a:bodyPr/>
                  <a:lstStyle/>
                  <a:p>
                    <a:fld id="{B718EE74-C01B-4CF0-8F0C-6B227682319A}"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6"/>
              <c:layout>
                <c:manualLayout>
                  <c:x val="6.3108048993875798E-3"/>
                  <c:y val="1.46981627296588E-3"/>
                </c:manualLayout>
              </c:layout>
              <c:tx>
                <c:rich>
                  <a:bodyPr/>
                  <a:lstStyle/>
                  <a:p>
                    <a:fld id="{70F5E1E8-4E1E-4A16-867A-EC7E78436BB2}"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rgbClr val="FF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Sheet1!$R$45:$R$51</c:f>
              <c:strCache>
                <c:ptCount val="7"/>
                <c:pt idx="0">
                  <c:v>Excelent</c:v>
                </c:pt>
                <c:pt idx="1">
                  <c:v>Very Good</c:v>
                </c:pt>
                <c:pt idx="2">
                  <c:v>Good</c:v>
                </c:pt>
                <c:pt idx="3">
                  <c:v>Average</c:v>
                </c:pt>
                <c:pt idx="4">
                  <c:v>Bad</c:v>
                </c:pt>
                <c:pt idx="5">
                  <c:v>Very Bad</c:v>
                </c:pt>
                <c:pt idx="6">
                  <c:v>Total</c:v>
                </c:pt>
              </c:strCache>
            </c:strRef>
          </c:cat>
          <c:val>
            <c:numRef>
              <c:f>Sheet1!$S$45:$S$51</c:f>
              <c:numCache>
                <c:formatCode>General</c:formatCode>
                <c:ptCount val="7"/>
                <c:pt idx="0">
                  <c:v>20</c:v>
                </c:pt>
                <c:pt idx="1">
                  <c:v>29</c:v>
                </c:pt>
                <c:pt idx="2">
                  <c:v>5</c:v>
                </c:pt>
                <c:pt idx="3">
                  <c:v>12</c:v>
                </c:pt>
                <c:pt idx="4">
                  <c:v>23</c:v>
                </c:pt>
                <c:pt idx="5">
                  <c:v>11</c:v>
                </c:pt>
                <c:pt idx="6">
                  <c:v>100</c:v>
                </c:pt>
              </c:numCache>
            </c:numRef>
          </c:val>
        </c:ser>
        <c:ser>
          <c:idx val="1"/>
          <c:order val="1"/>
          <c:tx>
            <c:strRef>
              <c:f>Sheet1!$T$44</c:f>
              <c:strCache>
                <c:ptCount val="1"/>
                <c:pt idx="0">
                  <c:v>Perecntage %</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dPt>
          <c:cat>
            <c:strRef>
              <c:f>Sheet1!$R$45:$R$51</c:f>
              <c:strCache>
                <c:ptCount val="7"/>
                <c:pt idx="0">
                  <c:v>Excelent</c:v>
                </c:pt>
                <c:pt idx="1">
                  <c:v>Very Good</c:v>
                </c:pt>
                <c:pt idx="2">
                  <c:v>Good</c:v>
                </c:pt>
                <c:pt idx="3">
                  <c:v>Average</c:v>
                </c:pt>
                <c:pt idx="4">
                  <c:v>Bad</c:v>
                </c:pt>
                <c:pt idx="5">
                  <c:v>Very Bad</c:v>
                </c:pt>
                <c:pt idx="6">
                  <c:v>Total</c:v>
                </c:pt>
              </c:strCache>
            </c:strRef>
          </c:cat>
          <c:val>
            <c:numRef>
              <c:f>Sheet1!$T$45:$T$51</c:f>
              <c:numCache>
                <c:formatCode>0%</c:formatCode>
                <c:ptCount val="7"/>
                <c:pt idx="0">
                  <c:v>0.2</c:v>
                </c:pt>
                <c:pt idx="1">
                  <c:v>0.28999999999999998</c:v>
                </c:pt>
                <c:pt idx="2">
                  <c:v>0.05</c:v>
                </c:pt>
                <c:pt idx="3">
                  <c:v>0.12</c:v>
                </c:pt>
                <c:pt idx="4">
                  <c:v>0.23</c:v>
                </c:pt>
                <c:pt idx="5">
                  <c:v>0.11</c:v>
                </c:pt>
                <c:pt idx="6">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US" sz="1400">
                <a:solidFill>
                  <a:srgbClr val="7030A0"/>
                </a:solidFill>
              </a:rPr>
              <a:t>OTHERS</a:t>
            </a: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stacked"/>
        <c:varyColors val="0"/>
        <c:ser>
          <c:idx val="0"/>
          <c:order val="0"/>
          <c:tx>
            <c:strRef>
              <c:f>Sheet1!$S$54</c:f>
              <c:strCache>
                <c:ptCount val="1"/>
                <c:pt idx="0">
                  <c:v>No of respondents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Sheet1!$R$55:$R$61</c:f>
              <c:strCache>
                <c:ptCount val="7"/>
                <c:pt idx="0">
                  <c:v>Excelent</c:v>
                </c:pt>
                <c:pt idx="1">
                  <c:v>Very Good</c:v>
                </c:pt>
                <c:pt idx="2">
                  <c:v>Good</c:v>
                </c:pt>
                <c:pt idx="3">
                  <c:v>Average</c:v>
                </c:pt>
                <c:pt idx="4">
                  <c:v>Bad</c:v>
                </c:pt>
                <c:pt idx="5">
                  <c:v>Very Bad</c:v>
                </c:pt>
                <c:pt idx="6">
                  <c:v>Total</c:v>
                </c:pt>
              </c:strCache>
            </c:strRef>
          </c:cat>
          <c:val>
            <c:numRef>
              <c:f>Sheet1!$S$55:$S$61</c:f>
              <c:numCache>
                <c:formatCode>General</c:formatCode>
                <c:ptCount val="7"/>
                <c:pt idx="0">
                  <c:v>18</c:v>
                </c:pt>
                <c:pt idx="1">
                  <c:v>7</c:v>
                </c:pt>
                <c:pt idx="2">
                  <c:v>6</c:v>
                </c:pt>
                <c:pt idx="3">
                  <c:v>17</c:v>
                </c:pt>
                <c:pt idx="4">
                  <c:v>20</c:v>
                </c:pt>
                <c:pt idx="5">
                  <c:v>32</c:v>
                </c:pt>
                <c:pt idx="6">
                  <c:v>100</c:v>
                </c:pt>
              </c:numCache>
            </c:numRef>
          </c:val>
        </c:ser>
        <c:ser>
          <c:idx val="1"/>
          <c:order val="1"/>
          <c:tx>
            <c:strRef>
              <c:f>Sheet1!$T$54</c:f>
              <c:strCache>
                <c:ptCount val="1"/>
                <c:pt idx="0">
                  <c:v>Perecntage %</c:v>
                </c:pt>
              </c:strCache>
            </c:strRef>
          </c:tx>
          <c:spPr>
            <a:solidFill>
              <a:schemeClr val="accent2"/>
            </a:solidFill>
            <a:ln>
              <a:noFill/>
            </a:ln>
            <a:effectLst/>
          </c:spPr>
          <c:invertIfNegative val="0"/>
          <c:dLbls>
            <c:dLbl>
              <c:idx val="0"/>
              <c:layout>
                <c:manualLayout>
                  <c:x val="2.4999999999999901E-2"/>
                  <c:y val="0"/>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1.94444444444445E-2"/>
                  <c:y val="4.62962962962954E-3"/>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3.0555555555555499E-2"/>
                  <c:y val="9.2592592592591703E-3"/>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4.72222222222222E-2"/>
                  <c:y val="-8.4875562720133296E-17"/>
                </c:manualLayout>
              </c:layout>
              <c:dLblPos val="ctr"/>
              <c:showLegendKey val="0"/>
              <c:showVal val="1"/>
              <c:showCatName val="0"/>
              <c:showSerName val="0"/>
              <c:showPercent val="0"/>
              <c:showBubbleSize val="0"/>
              <c:extLst>
                <c:ext xmlns:c15="http://schemas.microsoft.com/office/drawing/2012/chart" uri="{CE6537A1-D6FC-4f65-9D91-7224C49458BB}"/>
              </c:extLst>
            </c:dLbl>
            <c:dLbl>
              <c:idx val="4"/>
              <c:layout>
                <c:manualLayout>
                  <c:x val="5.5555555555555601E-2"/>
                  <c:y val="0"/>
                </c:manualLayout>
              </c:layout>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4.1666666666666602E-2"/>
                  <c:y val="0"/>
                </c:manualLayout>
              </c:layout>
              <c:dLblPos val="ctr"/>
              <c:showLegendKey val="0"/>
              <c:showVal val="1"/>
              <c:showCatName val="0"/>
              <c:showSerName val="0"/>
              <c:showPercent val="0"/>
              <c:showBubbleSize val="0"/>
              <c:extLst>
                <c:ext xmlns:c15="http://schemas.microsoft.com/office/drawing/2012/chart" uri="{CE6537A1-D6FC-4f65-9D91-7224C49458BB}"/>
              </c:extLst>
            </c:dLbl>
            <c:dLbl>
              <c:idx val="6"/>
              <c:layout>
                <c:manualLayout>
                  <c:x val="3.3333333333333298E-2"/>
                  <c:y val="1.38888888888889E-2"/>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rgbClr val="FF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Sheet1!$R$55:$R$61</c:f>
              <c:strCache>
                <c:ptCount val="7"/>
                <c:pt idx="0">
                  <c:v>Excelent</c:v>
                </c:pt>
                <c:pt idx="1">
                  <c:v>Very Good</c:v>
                </c:pt>
                <c:pt idx="2">
                  <c:v>Good</c:v>
                </c:pt>
                <c:pt idx="3">
                  <c:v>Average</c:v>
                </c:pt>
                <c:pt idx="4">
                  <c:v>Bad</c:v>
                </c:pt>
                <c:pt idx="5">
                  <c:v>Very Bad</c:v>
                </c:pt>
                <c:pt idx="6">
                  <c:v>Total</c:v>
                </c:pt>
              </c:strCache>
            </c:strRef>
          </c:cat>
          <c:val>
            <c:numRef>
              <c:f>Sheet1!$T$55:$T$61</c:f>
              <c:numCache>
                <c:formatCode>0%</c:formatCode>
                <c:ptCount val="7"/>
                <c:pt idx="0">
                  <c:v>0.18</c:v>
                </c:pt>
                <c:pt idx="1">
                  <c:v>7.0000000000000007E-2</c:v>
                </c:pt>
                <c:pt idx="2">
                  <c:v>0.06</c:v>
                </c:pt>
                <c:pt idx="3">
                  <c:v>0.17</c:v>
                </c:pt>
                <c:pt idx="4">
                  <c:v>0.2</c:v>
                </c:pt>
                <c:pt idx="5">
                  <c:v>0.32</c:v>
                </c:pt>
                <c:pt idx="6">
                  <c:v>1</c:v>
                </c:pt>
              </c:numCache>
            </c:numRef>
          </c:val>
        </c:ser>
        <c:dLbls>
          <c:showLegendKey val="0"/>
          <c:showVal val="0"/>
          <c:showCatName val="0"/>
          <c:showSerName val="0"/>
          <c:showPercent val="0"/>
          <c:showBubbleSize val="0"/>
        </c:dLbls>
        <c:gapWidth val="150"/>
        <c:overlap val="100"/>
        <c:axId val="-289108032"/>
        <c:axId val="-289109120"/>
      </c:barChart>
      <c:catAx>
        <c:axId val="-2891080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289109120"/>
        <c:crosses val="autoZero"/>
        <c:auto val="1"/>
        <c:lblAlgn val="ctr"/>
        <c:lblOffset val="100"/>
        <c:noMultiLvlLbl val="0"/>
      </c:catAx>
      <c:valAx>
        <c:axId val="-2891091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28910803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r>
              <a:rPr lang="en-US" sz="1200">
                <a:solidFill>
                  <a:srgbClr val="7030A0"/>
                </a:solidFill>
              </a:rPr>
              <a:t>MARITAL</a:t>
            </a:r>
            <a:r>
              <a:rPr lang="en-US" sz="1200" baseline="0">
                <a:solidFill>
                  <a:srgbClr val="7030A0"/>
                </a:solidFill>
              </a:rPr>
              <a:t> STATUS OF WOMEN INVESTORS</a:t>
            </a:r>
            <a:endParaRPr lang="en-US" sz="1200">
              <a:solidFill>
                <a:srgbClr val="7030A0"/>
              </a:solidFill>
            </a:endParaRPr>
          </a:p>
        </c:rich>
      </c:tx>
      <c:overlay val="0"/>
      <c:spPr>
        <a:noFill/>
        <a:ln>
          <a:noFill/>
        </a:ln>
        <a:effectLst/>
      </c:spPr>
      <c:txPr>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5669225721784799"/>
          <c:y val="0.26631999125109401"/>
          <c:w val="0.799307742782152"/>
          <c:h val="0.62628062117235395"/>
        </c:manualLayout>
      </c:layout>
      <c:barChart>
        <c:barDir val="bar"/>
        <c:grouping val="stacked"/>
        <c:varyColors val="0"/>
        <c:ser>
          <c:idx val="0"/>
          <c:order val="0"/>
          <c:tx>
            <c:strRef>
              <c:f>Sheet1!$C$26</c:f>
              <c:strCache>
                <c:ptCount val="1"/>
                <c:pt idx="0">
                  <c:v>No of respondents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dLbl>
              <c:idx val="0"/>
              <c:dLblPos val="ctr"/>
              <c:showLegendKey val="0"/>
              <c:showVal val="1"/>
              <c:showCatName val="0"/>
              <c:showSerName val="0"/>
              <c:showPercent val="0"/>
              <c:showBubbleSize val="0"/>
              <c:extLst>
                <c:ext xmlns:c15="http://schemas.microsoft.com/office/drawing/2012/chart" uri="{CE6537A1-D6FC-4f65-9D91-7224C49458BB}"/>
              </c:extLst>
            </c:dLbl>
            <c:dLbl>
              <c:idx val="1"/>
              <c:dLblPos val="ctr"/>
              <c:showLegendKey val="0"/>
              <c:showVal val="1"/>
              <c:showCatName val="0"/>
              <c:showSerName val="0"/>
              <c:showPercent val="0"/>
              <c:showBubbleSize val="0"/>
              <c:extLst>
                <c:ext xmlns:c15="http://schemas.microsoft.com/office/drawing/2012/chart" uri="{CE6537A1-D6FC-4f65-9D91-7224C49458BB}"/>
              </c:extLst>
            </c:dLbl>
            <c:dLbl>
              <c:idx val="2"/>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rgbClr val="FFFF00"/>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Sheet1!$B$27:$B$29</c:f>
              <c:strCache>
                <c:ptCount val="3"/>
                <c:pt idx="0">
                  <c:v>Married</c:v>
                </c:pt>
                <c:pt idx="1">
                  <c:v>Unmarried</c:v>
                </c:pt>
                <c:pt idx="2">
                  <c:v>Total</c:v>
                </c:pt>
              </c:strCache>
            </c:strRef>
          </c:cat>
          <c:val>
            <c:numRef>
              <c:f>Sheet1!$C$27:$C$29</c:f>
              <c:numCache>
                <c:formatCode>General</c:formatCode>
                <c:ptCount val="3"/>
                <c:pt idx="0">
                  <c:v>63</c:v>
                </c:pt>
                <c:pt idx="1">
                  <c:v>37</c:v>
                </c:pt>
                <c:pt idx="2">
                  <c:v>100</c:v>
                </c:pt>
              </c:numCache>
            </c:numRef>
          </c:val>
        </c:ser>
        <c:ser>
          <c:idx val="1"/>
          <c:order val="1"/>
          <c:tx>
            <c:strRef>
              <c:f>Sheet1!$D$26</c:f>
              <c:strCache>
                <c:ptCount val="1"/>
                <c:pt idx="0">
                  <c:v>Perecntage %</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dLbl>
              <c:idx val="0"/>
              <c:layout>
                <c:manualLayout>
                  <c:x val="3.6111111111111101E-2"/>
                  <c:y val="-4.6296296296296302E-3"/>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4.4444553805774299E-2"/>
                  <c:y val="1.8226888297140901E-7"/>
                </c:manualLayout>
              </c:layout>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5.9875109361329802E-2"/>
                      <c:h val="7.8634441528142293E-2"/>
                    </c:manualLayout>
                  </c15:layout>
                </c:ext>
              </c:extLst>
            </c:dLbl>
            <c:dLbl>
              <c:idx val="2"/>
              <c:layout>
                <c:manualLayout>
                  <c:x val="4.7222222222222103E-2"/>
                  <c:y val="-9.2592592592592605E-3"/>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Sheet1!$B$27:$B$29</c:f>
              <c:strCache>
                <c:ptCount val="3"/>
                <c:pt idx="0">
                  <c:v>Married</c:v>
                </c:pt>
                <c:pt idx="1">
                  <c:v>Unmarried</c:v>
                </c:pt>
                <c:pt idx="2">
                  <c:v>Total</c:v>
                </c:pt>
              </c:strCache>
            </c:strRef>
          </c:cat>
          <c:val>
            <c:numRef>
              <c:f>Sheet1!$D$27:$D$29</c:f>
              <c:numCache>
                <c:formatCode>0%</c:formatCode>
                <c:ptCount val="3"/>
                <c:pt idx="0">
                  <c:v>0.63</c:v>
                </c:pt>
                <c:pt idx="1">
                  <c:v>0.37</c:v>
                </c:pt>
                <c:pt idx="2">
                  <c:v>1</c:v>
                </c:pt>
              </c:numCache>
            </c:numRef>
          </c:val>
        </c:ser>
        <c:dLbls>
          <c:showLegendKey val="0"/>
          <c:showVal val="0"/>
          <c:showCatName val="0"/>
          <c:showSerName val="0"/>
          <c:showPercent val="0"/>
          <c:showBubbleSize val="0"/>
        </c:dLbls>
        <c:gapWidth val="150"/>
        <c:overlap val="100"/>
        <c:axId val="-289105312"/>
        <c:axId val="-289090080"/>
      </c:barChart>
      <c:catAx>
        <c:axId val="-28910531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090080"/>
        <c:crosses val="autoZero"/>
        <c:auto val="1"/>
        <c:lblAlgn val="ctr"/>
        <c:lblOffset val="100"/>
        <c:noMultiLvlLbl val="0"/>
      </c:catAx>
      <c:valAx>
        <c:axId val="-289090080"/>
        <c:scaling>
          <c:orientation val="minMax"/>
        </c:scaling>
        <c:delete val="0"/>
        <c:axPos val="b"/>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105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spc="0" normalizeH="0" baseline="0">
                <a:solidFill>
                  <a:schemeClr val="dk1">
                    <a:lumMod val="50000"/>
                    <a:lumOff val="50000"/>
                  </a:schemeClr>
                </a:solidFill>
                <a:latin typeface="+mj-lt"/>
                <a:ea typeface="+mj-ea"/>
                <a:cs typeface="+mj-cs"/>
              </a:defRPr>
            </a:pPr>
            <a:r>
              <a:rPr lang="en-US" sz="1400">
                <a:solidFill>
                  <a:srgbClr val="7030A0"/>
                </a:solidFill>
              </a:rPr>
              <a:t>I</a:t>
            </a:r>
            <a:r>
              <a:rPr lang="en-US" sz="1400" baseline="0">
                <a:solidFill>
                  <a:srgbClr val="7030A0"/>
                </a:solidFill>
              </a:rPr>
              <a:t> am confident about my ability to invest</a:t>
            </a:r>
            <a:endParaRPr lang="en-US" sz="1400">
              <a:solidFill>
                <a:srgbClr val="7030A0"/>
              </a:solidFill>
            </a:endParaRPr>
          </a:p>
        </c:rich>
      </c:tx>
      <c:overlay val="0"/>
      <c:spPr>
        <a:noFill/>
        <a:ln>
          <a:noFill/>
        </a:ln>
        <a:effectLst/>
      </c:spPr>
    </c:title>
    <c:autoTitleDeleted val="0"/>
    <c:plotArea>
      <c:layout/>
      <c:pieChart>
        <c:varyColors val="1"/>
        <c:ser>
          <c:idx val="0"/>
          <c:order val="0"/>
          <c:tx>
            <c:strRef>
              <c:f>Sheet1!$W$3</c:f>
              <c:strCache>
                <c:ptCount val="1"/>
                <c:pt idx="0">
                  <c:v>No of respondents</c:v>
                </c:pt>
              </c:strCache>
            </c:strRef>
          </c:tx>
          <c:explosion val="2"/>
          <c:dPt>
            <c:idx val="0"/>
            <c:bubble3D val="0"/>
            <c:spPr>
              <a:gradFill>
                <a:gsLst>
                  <a:gs pos="100000">
                    <a:schemeClr val="accent6">
                      <a:lumMod val="60000"/>
                      <a:lumOff val="40000"/>
                    </a:schemeClr>
                  </a:gs>
                  <a:gs pos="0">
                    <a:schemeClr val="accent6"/>
                  </a:gs>
                </a:gsLst>
                <a:lin ang="5400000" scaled="0"/>
              </a:gradFill>
              <a:ln w="50800">
                <a:solidFill>
                  <a:schemeClr val="lt1"/>
                </a:solidFill>
              </a:ln>
              <a:effectLst/>
              <a:sp3d contourW="50800">
                <a:contourClr>
                  <a:schemeClr val="lt1"/>
                </a:contourClr>
              </a:sp3d>
            </c:spPr>
          </c:dPt>
          <c:dPt>
            <c:idx val="1"/>
            <c:bubble3D val="0"/>
            <c:spPr>
              <a:gradFill>
                <a:gsLst>
                  <a:gs pos="100000">
                    <a:schemeClr val="accent5">
                      <a:lumMod val="60000"/>
                      <a:lumOff val="40000"/>
                    </a:schemeClr>
                  </a:gs>
                  <a:gs pos="0">
                    <a:schemeClr val="accent5"/>
                  </a:gs>
                </a:gsLst>
                <a:lin ang="5400000" scaled="0"/>
              </a:gradFill>
              <a:ln w="50800">
                <a:solidFill>
                  <a:schemeClr val="lt1"/>
                </a:solidFill>
              </a:ln>
              <a:effectLst/>
              <a:sp3d contourW="50800">
                <a:contourClr>
                  <a:schemeClr val="lt1"/>
                </a:contourClr>
              </a:sp3d>
            </c:spPr>
          </c:dPt>
          <c:dPt>
            <c:idx val="2"/>
            <c:bubble3D val="0"/>
            <c:spPr>
              <a:gradFill>
                <a:gsLst>
                  <a:gs pos="100000">
                    <a:schemeClr val="accent4">
                      <a:lumMod val="60000"/>
                      <a:lumOff val="40000"/>
                    </a:schemeClr>
                  </a:gs>
                  <a:gs pos="0">
                    <a:schemeClr val="accent4"/>
                  </a:gs>
                </a:gsLst>
                <a:lin ang="5400000" scaled="0"/>
              </a:gradFill>
              <a:ln w="50800">
                <a:solidFill>
                  <a:schemeClr val="lt1"/>
                </a:solidFill>
              </a:ln>
              <a:effectLst/>
              <a:sp3d contourW="50800">
                <a:contourClr>
                  <a:schemeClr val="lt1"/>
                </a:contourClr>
              </a:sp3d>
            </c:spPr>
          </c:dPt>
          <c:dPt>
            <c:idx val="3"/>
            <c:bubble3D val="0"/>
            <c:spPr>
              <a:gradFill>
                <a:gsLst>
                  <a:gs pos="100000">
                    <a:schemeClr val="accent6">
                      <a:lumMod val="60000"/>
                      <a:lumMod val="60000"/>
                      <a:lumOff val="40000"/>
                    </a:schemeClr>
                  </a:gs>
                  <a:gs pos="0">
                    <a:schemeClr val="accent6">
                      <a:lumMod val="60000"/>
                    </a:schemeClr>
                  </a:gs>
                </a:gsLst>
                <a:lin ang="5400000" scaled="0"/>
              </a:gradFill>
              <a:ln w="50800">
                <a:solidFill>
                  <a:schemeClr val="lt1"/>
                </a:solidFill>
              </a:ln>
              <a:effectLst/>
              <a:sp3d contourW="50800">
                <a:contourClr>
                  <a:schemeClr val="lt1"/>
                </a:contourClr>
              </a:sp3d>
            </c:spPr>
          </c:dPt>
          <c:dPt>
            <c:idx val="4"/>
            <c:bubble3D val="0"/>
            <c:spPr>
              <a:gradFill>
                <a:gsLst>
                  <a:gs pos="100000">
                    <a:schemeClr val="accent5">
                      <a:lumMod val="60000"/>
                      <a:lumMod val="60000"/>
                      <a:lumOff val="40000"/>
                    </a:schemeClr>
                  </a:gs>
                  <a:gs pos="0">
                    <a:schemeClr val="accent5">
                      <a:lumMod val="60000"/>
                    </a:schemeClr>
                  </a:gs>
                </a:gsLst>
                <a:lin ang="5400000" scaled="0"/>
              </a:gradFill>
              <a:ln w="50800">
                <a:solidFill>
                  <a:schemeClr val="lt1"/>
                </a:solidFill>
              </a:ln>
              <a:effectLst/>
              <a:sp3d contourW="50800">
                <a:contourClr>
                  <a:schemeClr val="lt1"/>
                </a:contourClr>
              </a:sp3d>
            </c:spPr>
          </c:dPt>
          <c:dPt>
            <c:idx val="5"/>
            <c:bubble3D val="0"/>
            <c:spPr>
              <a:gradFill>
                <a:gsLst>
                  <a:gs pos="100000">
                    <a:schemeClr val="accent4">
                      <a:lumMod val="60000"/>
                      <a:lumMod val="60000"/>
                      <a:lumOff val="40000"/>
                    </a:schemeClr>
                  </a:gs>
                  <a:gs pos="0">
                    <a:schemeClr val="accent4">
                      <a:lumMod val="60000"/>
                    </a:schemeClr>
                  </a:gs>
                </a:gsLst>
                <a:lin ang="5400000" scaled="0"/>
              </a:gradFill>
              <a:ln w="50800">
                <a:solidFill>
                  <a:schemeClr val="lt1"/>
                </a:solidFill>
              </a:ln>
              <a:effectLst/>
              <a:sp3d contourW="50800">
                <a:contourClr>
                  <a:schemeClr val="lt1"/>
                </a:contourClr>
              </a:sp3d>
            </c:spPr>
          </c:dPt>
          <c:dLbls>
            <c:dLbl>
              <c:idx val="0"/>
              <c:layout>
                <c:manualLayout>
                  <c:x val="-1.4788713910761199E-2"/>
                  <c:y val="-2.5481189851268601E-3"/>
                </c:manualLayout>
              </c:layout>
              <c:tx>
                <c:rich>
                  <a:bodyPr/>
                  <a:lstStyle/>
                  <a:p>
                    <a:fld id="{CED27529-8CB6-44E5-AF87-700BAF56EFA0}"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5.8394575678040201E-3"/>
                  <c:y val="1.09525371828521E-2"/>
                </c:manualLayout>
              </c:layout>
              <c:tx>
                <c:rich>
                  <a:bodyPr/>
                  <a:lstStyle/>
                  <a:p>
                    <a:fld id="{DE688168-1D01-48B3-81BD-C3B1737060D4}"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4.53007436570429E-3"/>
                  <c:y val="-2.7430373286672499E-2"/>
                </c:manualLayout>
              </c:layout>
              <c:tx>
                <c:rich>
                  <a:bodyPr/>
                  <a:lstStyle/>
                  <a:p>
                    <a:fld id="{0176060E-E5EB-4AB3-BC47-FF122E4D4AED}"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AA4226B3-8734-43D2-B6EB-8820F325CEF3}"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layout>
                <c:manualLayout>
                  <c:x val="-2.3316929133858702E-3"/>
                  <c:y val="2.3692767570720301E-2"/>
                </c:manualLayout>
              </c:layout>
              <c:tx>
                <c:rich>
                  <a:bodyPr rot="0" spcFirstLastPara="1" vertOverflow="ellipsis" vert="horz" wrap="square" lIns="38100" tIns="19050" rIns="38100" bIns="19050" anchor="ctr" anchorCtr="1">
                    <a:noAutofit/>
                  </a:bodyPr>
                  <a:lstStyle/>
                  <a:p>
                    <a:fld id="{E4C1E7DD-AFD4-4764-88A3-33A4D775739A}" type="VALUE">
                      <a:rPr lang="en-US" sz="900"/>
                      <a:pPr/>
                      <a:t>[VALUE]</a:t>
                    </a:fld>
                    <a:endParaRPr lang="en-US"/>
                  </a:p>
                </c:rich>
              </c:tx>
              <c:spPr>
                <a:noFill/>
                <a:ln>
                  <a:noFill/>
                </a:ln>
                <a:effectLst/>
              </c:spPr>
              <c:dLblPos val="bestFit"/>
              <c:showLegendKey val="0"/>
              <c:showVal val="1"/>
              <c:showCatName val="0"/>
              <c:showSerName val="0"/>
              <c:showPercent val="0"/>
              <c:showBubbleSize val="0"/>
              <c:extLst>
                <c:ext xmlns:c15="http://schemas.microsoft.com/office/drawing/2012/chart" uri="{CE6537A1-D6FC-4f65-9D91-7224C49458BB}">
                  <c15:layout>
                    <c:manualLayout>
                      <c:w val="4.8777777777777802E-2"/>
                      <c:h val="6.4745552639253398E-2"/>
                    </c:manualLayout>
                  </c15:layout>
                  <c15:dlblFieldTable/>
                  <c15:showDataLabelsRange val="0"/>
                </c:ext>
              </c:extLst>
            </c:dLbl>
            <c:dLbl>
              <c:idx val="5"/>
              <c:layout>
                <c:manualLayout>
                  <c:x val="3.3403105861767299E-2"/>
                  <c:y val="-0.15642825896762899"/>
                </c:manualLayout>
              </c:layout>
              <c:tx>
                <c:rich>
                  <a:bodyPr/>
                  <a:lstStyle/>
                  <a:p>
                    <a:fld id="{F954F0E0-7E31-4DE4-A1C9-7316683A2C82}"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Sheet1!$V$4:$V$9</c:f>
              <c:strCache>
                <c:ptCount val="6"/>
                <c:pt idx="0">
                  <c:v>Strongly Agree</c:v>
                </c:pt>
                <c:pt idx="1">
                  <c:v>Agree</c:v>
                </c:pt>
                <c:pt idx="2">
                  <c:v>Neither Agree Nor Disagree</c:v>
                </c:pt>
                <c:pt idx="3">
                  <c:v>Disagree</c:v>
                </c:pt>
                <c:pt idx="4">
                  <c:v>Strongly Disagree</c:v>
                </c:pt>
                <c:pt idx="5">
                  <c:v>Total</c:v>
                </c:pt>
              </c:strCache>
            </c:strRef>
          </c:cat>
          <c:val>
            <c:numRef>
              <c:f>Sheet1!$W$4:$W$9</c:f>
              <c:numCache>
                <c:formatCode>General</c:formatCode>
                <c:ptCount val="6"/>
                <c:pt idx="0">
                  <c:v>20</c:v>
                </c:pt>
                <c:pt idx="1">
                  <c:v>59</c:v>
                </c:pt>
                <c:pt idx="2">
                  <c:v>11</c:v>
                </c:pt>
                <c:pt idx="3">
                  <c:v>2</c:v>
                </c:pt>
                <c:pt idx="4">
                  <c:v>8</c:v>
                </c:pt>
                <c:pt idx="5">
                  <c:v>100</c:v>
                </c:pt>
              </c:numCache>
            </c:numRef>
          </c:val>
        </c:ser>
        <c:ser>
          <c:idx val="1"/>
          <c:order val="1"/>
          <c:tx>
            <c:strRef>
              <c:f>Sheet1!$X$3</c:f>
              <c:strCache>
                <c:ptCount val="1"/>
                <c:pt idx="0">
                  <c:v>Perecntage %</c:v>
                </c:pt>
              </c:strCache>
            </c:strRef>
          </c:tx>
          <c:dPt>
            <c:idx val="0"/>
            <c:bubble3D val="0"/>
            <c:spPr>
              <a:gradFill>
                <a:gsLst>
                  <a:gs pos="100000">
                    <a:schemeClr val="accent6">
                      <a:lumMod val="60000"/>
                      <a:lumOff val="40000"/>
                    </a:schemeClr>
                  </a:gs>
                  <a:gs pos="0">
                    <a:schemeClr val="accent6"/>
                  </a:gs>
                </a:gsLst>
                <a:lin ang="5400000" scaled="0"/>
              </a:gradFill>
              <a:ln w="50800">
                <a:solidFill>
                  <a:schemeClr val="lt1"/>
                </a:solidFill>
              </a:ln>
              <a:effectLst/>
              <a:sp3d contourW="50800">
                <a:contourClr>
                  <a:schemeClr val="lt1"/>
                </a:contourClr>
              </a:sp3d>
            </c:spPr>
          </c:dPt>
          <c:dPt>
            <c:idx val="1"/>
            <c:bubble3D val="0"/>
            <c:spPr>
              <a:gradFill>
                <a:gsLst>
                  <a:gs pos="100000">
                    <a:schemeClr val="accent5">
                      <a:lumMod val="60000"/>
                      <a:lumOff val="40000"/>
                    </a:schemeClr>
                  </a:gs>
                  <a:gs pos="0">
                    <a:schemeClr val="accent5"/>
                  </a:gs>
                </a:gsLst>
                <a:lin ang="5400000" scaled="0"/>
              </a:gradFill>
              <a:ln w="50800">
                <a:solidFill>
                  <a:schemeClr val="lt1"/>
                </a:solidFill>
              </a:ln>
              <a:effectLst/>
              <a:sp3d contourW="50800">
                <a:contourClr>
                  <a:schemeClr val="lt1"/>
                </a:contourClr>
              </a:sp3d>
            </c:spPr>
          </c:dPt>
          <c:dPt>
            <c:idx val="2"/>
            <c:bubble3D val="0"/>
            <c:spPr>
              <a:gradFill>
                <a:gsLst>
                  <a:gs pos="100000">
                    <a:schemeClr val="accent4">
                      <a:lumMod val="60000"/>
                      <a:lumOff val="40000"/>
                    </a:schemeClr>
                  </a:gs>
                  <a:gs pos="0">
                    <a:schemeClr val="accent4"/>
                  </a:gs>
                </a:gsLst>
                <a:lin ang="5400000" scaled="0"/>
              </a:gradFill>
              <a:ln w="50800">
                <a:solidFill>
                  <a:schemeClr val="lt1"/>
                </a:solidFill>
              </a:ln>
              <a:effectLst/>
              <a:sp3d contourW="50800">
                <a:contourClr>
                  <a:schemeClr val="lt1"/>
                </a:contourClr>
              </a:sp3d>
            </c:spPr>
          </c:dPt>
          <c:dPt>
            <c:idx val="3"/>
            <c:bubble3D val="0"/>
            <c:spPr>
              <a:gradFill>
                <a:gsLst>
                  <a:gs pos="100000">
                    <a:schemeClr val="accent6">
                      <a:lumMod val="60000"/>
                      <a:lumMod val="60000"/>
                      <a:lumOff val="40000"/>
                    </a:schemeClr>
                  </a:gs>
                  <a:gs pos="0">
                    <a:schemeClr val="accent6">
                      <a:lumMod val="60000"/>
                    </a:schemeClr>
                  </a:gs>
                </a:gsLst>
                <a:lin ang="5400000" scaled="0"/>
              </a:gradFill>
              <a:ln w="50800">
                <a:solidFill>
                  <a:schemeClr val="lt1"/>
                </a:solidFill>
              </a:ln>
              <a:effectLst/>
              <a:sp3d contourW="50800">
                <a:contourClr>
                  <a:schemeClr val="lt1"/>
                </a:contourClr>
              </a:sp3d>
            </c:spPr>
          </c:dPt>
          <c:dPt>
            <c:idx val="4"/>
            <c:bubble3D val="0"/>
            <c:spPr>
              <a:gradFill>
                <a:gsLst>
                  <a:gs pos="100000">
                    <a:schemeClr val="accent5">
                      <a:lumMod val="60000"/>
                      <a:lumMod val="60000"/>
                      <a:lumOff val="40000"/>
                    </a:schemeClr>
                  </a:gs>
                  <a:gs pos="0">
                    <a:schemeClr val="accent5">
                      <a:lumMod val="60000"/>
                    </a:schemeClr>
                  </a:gs>
                </a:gsLst>
                <a:lin ang="5400000" scaled="0"/>
              </a:gradFill>
              <a:ln w="50800">
                <a:solidFill>
                  <a:schemeClr val="lt1"/>
                </a:solidFill>
              </a:ln>
              <a:effectLst/>
              <a:sp3d contourW="50800">
                <a:contourClr>
                  <a:schemeClr val="lt1"/>
                </a:contourClr>
              </a:sp3d>
            </c:spPr>
          </c:dPt>
          <c:dPt>
            <c:idx val="5"/>
            <c:bubble3D val="0"/>
            <c:spPr>
              <a:gradFill>
                <a:gsLst>
                  <a:gs pos="100000">
                    <a:schemeClr val="accent4">
                      <a:lumMod val="60000"/>
                      <a:lumMod val="60000"/>
                      <a:lumOff val="40000"/>
                    </a:schemeClr>
                  </a:gs>
                  <a:gs pos="0">
                    <a:schemeClr val="accent4">
                      <a:lumMod val="60000"/>
                    </a:schemeClr>
                  </a:gs>
                </a:gsLst>
                <a:lin ang="5400000" scaled="0"/>
              </a:gradFill>
              <a:ln w="50800">
                <a:solidFill>
                  <a:schemeClr val="lt1"/>
                </a:solidFill>
              </a:ln>
              <a:effectLst/>
              <a:sp3d contourW="50800">
                <a:contourClr>
                  <a:schemeClr val="lt1"/>
                </a:contourClr>
              </a:sp3d>
            </c:spPr>
          </c:dPt>
          <c:cat>
            <c:strRef>
              <c:f>Sheet1!$V$4:$V$9</c:f>
              <c:strCache>
                <c:ptCount val="6"/>
                <c:pt idx="0">
                  <c:v>Strongly Agree</c:v>
                </c:pt>
                <c:pt idx="1">
                  <c:v>Agree</c:v>
                </c:pt>
                <c:pt idx="2">
                  <c:v>Neither Agree Nor Disagree</c:v>
                </c:pt>
                <c:pt idx="3">
                  <c:v>Disagree</c:v>
                </c:pt>
                <c:pt idx="4">
                  <c:v>Strongly Disagree</c:v>
                </c:pt>
                <c:pt idx="5">
                  <c:v>Total</c:v>
                </c:pt>
              </c:strCache>
            </c:strRef>
          </c:cat>
          <c:val>
            <c:numRef>
              <c:f>Sheet1!$X$4:$X$9</c:f>
              <c:numCache>
                <c:formatCode>0%</c:formatCode>
                <c:ptCount val="6"/>
                <c:pt idx="0">
                  <c:v>0.2</c:v>
                </c:pt>
                <c:pt idx="1">
                  <c:v>0.59</c:v>
                </c:pt>
                <c:pt idx="2">
                  <c:v>0.11</c:v>
                </c:pt>
                <c:pt idx="3">
                  <c:v>0.02</c:v>
                </c:pt>
                <c:pt idx="4">
                  <c:v>0.08</c:v>
                </c:pt>
                <c:pt idx="5">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en-US"/>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cap="all" spc="50" baseline="0">
                <a:solidFill>
                  <a:schemeClr val="tx1">
                    <a:lumMod val="65000"/>
                    <a:lumOff val="35000"/>
                  </a:schemeClr>
                </a:solidFill>
                <a:latin typeface="+mn-lt"/>
                <a:ea typeface="+mn-ea"/>
                <a:cs typeface="+mn-cs"/>
              </a:defRPr>
            </a:pPr>
            <a:r>
              <a:rPr lang="en-US" sz="1400">
                <a:solidFill>
                  <a:srgbClr val="7030A0"/>
                </a:solidFill>
              </a:rPr>
              <a:t>i am</a:t>
            </a:r>
            <a:r>
              <a:rPr lang="en-US" sz="1400" baseline="0">
                <a:solidFill>
                  <a:srgbClr val="7030A0"/>
                </a:solidFill>
              </a:rPr>
              <a:t> knowledgeable about investing</a:t>
            </a:r>
            <a:endParaRPr lang="en-US" sz="1400">
              <a:solidFill>
                <a:srgbClr val="7030A0"/>
              </a:solidFill>
            </a:endParaRPr>
          </a:p>
        </c:rich>
      </c:tx>
      <c:overlay val="0"/>
      <c:spPr>
        <a:noFill/>
        <a:ln>
          <a:noFill/>
        </a:ln>
        <a:effectLst/>
      </c:spPr>
      <c:txPr>
        <a:bodyPr rot="0" spcFirstLastPara="1" vertOverflow="ellipsis" vert="horz" wrap="square" anchor="ctr" anchorCtr="1"/>
        <a:lstStyle/>
        <a:p>
          <a:pPr>
            <a:defRPr lang="en-US"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Sheet1!$W$41</c:f>
              <c:strCache>
                <c:ptCount val="1"/>
                <c:pt idx="0">
                  <c:v>No of respondents</c:v>
                </c:pt>
              </c:strCache>
            </c:strRef>
          </c:tx>
          <c:spPr>
            <a:gradFill flip="none" rotWithShape="1">
              <a:gsLst>
                <a:gs pos="100000">
                  <a:schemeClr val="accent6">
                    <a:alpha val="0"/>
                  </a:schemeClr>
                </a:gs>
                <a:gs pos="50000">
                  <a:schemeClr val="accent6"/>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Sheet1!$V$42:$V$47</c:f>
              <c:strCache>
                <c:ptCount val="6"/>
                <c:pt idx="0">
                  <c:v>Strongly Agree</c:v>
                </c:pt>
                <c:pt idx="1">
                  <c:v>Agree</c:v>
                </c:pt>
                <c:pt idx="2">
                  <c:v>Neither Agree Nor Disagree</c:v>
                </c:pt>
                <c:pt idx="3">
                  <c:v>Disagree</c:v>
                </c:pt>
                <c:pt idx="4">
                  <c:v>Strongly Disagree</c:v>
                </c:pt>
                <c:pt idx="5">
                  <c:v>Total</c:v>
                </c:pt>
              </c:strCache>
            </c:strRef>
          </c:cat>
          <c:val>
            <c:numRef>
              <c:f>Sheet1!$W$42:$W$47</c:f>
              <c:numCache>
                <c:formatCode>General</c:formatCode>
                <c:ptCount val="6"/>
                <c:pt idx="0">
                  <c:v>17</c:v>
                </c:pt>
                <c:pt idx="1">
                  <c:v>54</c:v>
                </c:pt>
                <c:pt idx="2">
                  <c:v>20</c:v>
                </c:pt>
                <c:pt idx="3">
                  <c:v>5</c:v>
                </c:pt>
                <c:pt idx="4">
                  <c:v>4</c:v>
                </c:pt>
                <c:pt idx="5">
                  <c:v>100</c:v>
                </c:pt>
              </c:numCache>
            </c:numRef>
          </c:val>
        </c:ser>
        <c:ser>
          <c:idx val="1"/>
          <c:order val="1"/>
          <c:tx>
            <c:strRef>
              <c:f>Sheet1!$X$41</c:f>
              <c:strCache>
                <c:ptCount val="1"/>
                <c:pt idx="0">
                  <c:v>Perecntage %</c:v>
                </c:pt>
              </c:strCache>
            </c:strRef>
          </c:tx>
          <c:spPr>
            <a:gradFill flip="none" rotWithShape="1">
              <a:gsLst>
                <a:gs pos="100000">
                  <a:schemeClr val="accent5">
                    <a:alpha val="0"/>
                  </a:schemeClr>
                </a:gs>
                <a:gs pos="50000">
                  <a:schemeClr val="accent5"/>
                </a:gs>
              </a:gsLst>
              <a:lin ang="5400000" scaled="0"/>
            </a:gradFill>
            <a:ln>
              <a:noFill/>
            </a:ln>
            <a:effectLst/>
            <a:sp3d/>
          </c:spPr>
          <c:invertIfNegative val="0"/>
          <c:dLbls>
            <c:dLbl>
              <c:idx val="0"/>
              <c:layout>
                <c:manualLayout>
                  <c:x val="1.38888888888889E-2"/>
                  <c:y val="4.6296296296296302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1.38888888888889E-2"/>
                  <c:y val="4.62962962962954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1.6666776027996499E-2"/>
                  <c:y val="1.8226888297140901E-7"/>
                </c:manualLayout>
              </c:layout>
              <c:dLblPos val="outEnd"/>
              <c:showLegendKey val="0"/>
              <c:showVal val="1"/>
              <c:showCatName val="0"/>
              <c:showSerName val="0"/>
              <c:showPercent val="0"/>
              <c:showBubbleSize val="0"/>
              <c:extLst>
                <c:ext xmlns:c15="http://schemas.microsoft.com/office/drawing/2012/chart" uri="{CE6537A1-D6FC-4f65-9D91-7224C49458BB}">
                  <c15:layout>
                    <c:manualLayout>
                      <c:w val="5.9875109361329802E-2"/>
                      <c:h val="6.4745552639253398E-2"/>
                    </c:manualLayout>
                  </c15:layout>
                </c:ext>
              </c:extLst>
            </c:dLbl>
            <c:dLbl>
              <c:idx val="3"/>
              <c:layout>
                <c:manualLayout>
                  <c:x val="1.1111111111111099E-2"/>
                  <c:y val="0"/>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1.6666666666666701E-2"/>
                  <c:y val="0"/>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2.7777777777777901E-2"/>
                  <c:y val="0"/>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Sheet1!$V$42:$V$47</c:f>
              <c:strCache>
                <c:ptCount val="6"/>
                <c:pt idx="0">
                  <c:v>Strongly Agree</c:v>
                </c:pt>
                <c:pt idx="1">
                  <c:v>Agree</c:v>
                </c:pt>
                <c:pt idx="2">
                  <c:v>Neither Agree Nor Disagree</c:v>
                </c:pt>
                <c:pt idx="3">
                  <c:v>Disagree</c:v>
                </c:pt>
                <c:pt idx="4">
                  <c:v>Strongly Disagree</c:v>
                </c:pt>
                <c:pt idx="5">
                  <c:v>Total</c:v>
                </c:pt>
              </c:strCache>
            </c:strRef>
          </c:cat>
          <c:val>
            <c:numRef>
              <c:f>Sheet1!$X$42:$X$47</c:f>
              <c:numCache>
                <c:formatCode>0%</c:formatCode>
                <c:ptCount val="6"/>
                <c:pt idx="0">
                  <c:v>0.17</c:v>
                </c:pt>
                <c:pt idx="1">
                  <c:v>0.54</c:v>
                </c:pt>
                <c:pt idx="2">
                  <c:v>0.2</c:v>
                </c:pt>
                <c:pt idx="3">
                  <c:v>0.05</c:v>
                </c:pt>
                <c:pt idx="4">
                  <c:v>0.04</c:v>
                </c:pt>
                <c:pt idx="5">
                  <c:v>1</c:v>
                </c:pt>
              </c:numCache>
            </c:numRef>
          </c:val>
        </c:ser>
        <c:dLbls>
          <c:showLegendKey val="0"/>
          <c:showVal val="0"/>
          <c:showCatName val="0"/>
          <c:showSerName val="0"/>
          <c:showPercent val="0"/>
          <c:showBubbleSize val="0"/>
        </c:dLbls>
        <c:gapWidth val="150"/>
        <c:axId val="-289135776"/>
        <c:axId val="-289116192"/>
      </c:barChart>
      <c:catAx>
        <c:axId val="-2891357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116192"/>
        <c:crosses val="autoZero"/>
        <c:auto val="1"/>
        <c:lblAlgn val="ctr"/>
        <c:lblOffset val="100"/>
        <c:noMultiLvlLbl val="0"/>
      </c:catAx>
      <c:valAx>
        <c:axId val="-289116192"/>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13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spc="0" normalizeH="0" baseline="0">
                <a:solidFill>
                  <a:schemeClr val="dk1">
                    <a:lumMod val="50000"/>
                    <a:lumOff val="50000"/>
                  </a:schemeClr>
                </a:solidFill>
                <a:latin typeface="+mj-lt"/>
                <a:ea typeface="+mj-ea"/>
                <a:cs typeface="+mj-cs"/>
              </a:defRPr>
            </a:pPr>
            <a:r>
              <a:rPr lang="en-US" sz="1200">
                <a:solidFill>
                  <a:srgbClr val="7030A0"/>
                </a:solidFill>
              </a:rPr>
              <a:t>I</a:t>
            </a:r>
            <a:r>
              <a:rPr lang="en-US" sz="1200" baseline="0">
                <a:solidFill>
                  <a:srgbClr val="7030A0"/>
                </a:solidFill>
              </a:rPr>
              <a:t> regularly make investment decision on my own</a:t>
            </a:r>
            <a:endParaRPr lang="en-US" sz="1200">
              <a:solidFill>
                <a:srgbClr val="7030A0"/>
              </a:solidFill>
            </a:endParaRPr>
          </a:p>
        </c:rich>
      </c:tx>
      <c:overlay val="0"/>
      <c:spPr>
        <a:noFill/>
        <a:ln>
          <a:noFill/>
        </a:ln>
        <a:effectLst/>
      </c:spPr>
      <c:txPr>
        <a:bodyPr rot="0" spcFirstLastPara="1" vertOverflow="ellipsis" vert="horz" wrap="square" anchor="ctr" anchorCtr="1"/>
        <a:lstStyle/>
        <a:p>
          <a:pPr>
            <a:defRPr lang="en-US"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Sheet1!$W$22</c:f>
              <c:strCache>
                <c:ptCount val="1"/>
                <c:pt idx="0">
                  <c:v>No of respondents</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2"/>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3"/>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4"/>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5"/>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dLbls>
            <c:dLbl>
              <c:idx val="0"/>
              <c:layout>
                <c:manualLayout>
                  <c:x val="1.91957567804024E-2"/>
                  <c:y val="5.0143992417614497E-2"/>
                </c:manualLayout>
              </c:layout>
              <c:tx>
                <c:rich>
                  <a:bodyPr/>
                  <a:lstStyle/>
                  <a:p>
                    <a:fld id="{A10501E6-8474-4E1C-82C0-46255CCE06AF}"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1.04133858267717E-2"/>
                  <c:y val="-2.85906969962088E-3"/>
                </c:manualLayout>
              </c:layout>
              <c:tx>
                <c:rich>
                  <a:bodyPr/>
                  <a:lstStyle/>
                  <a:p>
                    <a:fld id="{04C24E6A-E9B0-4E95-9913-1EEC2012C5B2}"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2.0582895888013999E-2"/>
                  <c:y val="-1.8882691746865E-2"/>
                </c:manualLayout>
              </c:layout>
              <c:tx>
                <c:rich>
                  <a:bodyPr/>
                  <a:lstStyle/>
                  <a:p>
                    <a:fld id="{A4A01457-196F-4CB2-8E5D-98A52F053954}"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layout>
                <c:manualLayout>
                  <c:x val="-5.3939195100612403E-3"/>
                  <c:y val="-1.6587926509186401E-2"/>
                </c:manualLayout>
              </c:layout>
              <c:tx>
                <c:rich>
                  <a:bodyPr/>
                  <a:lstStyle/>
                  <a:p>
                    <a:fld id="{680F28AC-741C-4D6D-9F86-C70D51DFC069}"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layout>
                <c:manualLayout>
                  <c:x val="-4.9122922134733201E-3"/>
                  <c:y val="-4.14843977836104E-3"/>
                </c:manualLayout>
              </c:layout>
              <c:tx>
                <c:rich>
                  <a:bodyPr/>
                  <a:lstStyle/>
                  <a:p>
                    <a:fld id="{53AD301A-AAC8-4763-B4DB-29C9FD8161DE}"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5"/>
              <c:layout>
                <c:manualLayout>
                  <c:x val="2.4880796150481199E-3"/>
                  <c:y val="-8.2057451151939294E-3"/>
                </c:manualLayout>
              </c:layout>
              <c:tx>
                <c:rich>
                  <a:bodyPr/>
                  <a:lstStyle/>
                  <a:p>
                    <a:fld id="{698282C4-9E25-4ECF-8C9A-C30EEE1FA792}"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Sheet1!$V$23:$V$28</c:f>
              <c:strCache>
                <c:ptCount val="6"/>
                <c:pt idx="0">
                  <c:v>Strongly Agree</c:v>
                </c:pt>
                <c:pt idx="1">
                  <c:v>Agree</c:v>
                </c:pt>
                <c:pt idx="2">
                  <c:v>Neither Agree Nor Disagree</c:v>
                </c:pt>
                <c:pt idx="3">
                  <c:v>Disagree</c:v>
                </c:pt>
                <c:pt idx="4">
                  <c:v>Strongly Disagree</c:v>
                </c:pt>
                <c:pt idx="5">
                  <c:v>Total</c:v>
                </c:pt>
              </c:strCache>
            </c:strRef>
          </c:cat>
          <c:val>
            <c:numRef>
              <c:f>Sheet1!$W$23:$W$28</c:f>
              <c:numCache>
                <c:formatCode>General</c:formatCode>
                <c:ptCount val="6"/>
                <c:pt idx="0">
                  <c:v>36</c:v>
                </c:pt>
                <c:pt idx="1">
                  <c:v>33</c:v>
                </c:pt>
                <c:pt idx="2">
                  <c:v>21</c:v>
                </c:pt>
                <c:pt idx="3">
                  <c:v>5</c:v>
                </c:pt>
                <c:pt idx="4">
                  <c:v>5</c:v>
                </c:pt>
                <c:pt idx="5">
                  <c:v>100</c:v>
                </c:pt>
              </c:numCache>
            </c:numRef>
          </c:val>
        </c:ser>
        <c:ser>
          <c:idx val="1"/>
          <c:order val="1"/>
          <c:tx>
            <c:strRef>
              <c:f>Sheet1!$X$22</c:f>
              <c:strCache>
                <c:ptCount val="1"/>
                <c:pt idx="0">
                  <c:v>Perecntage %</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2"/>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3"/>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4"/>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5"/>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cat>
            <c:strRef>
              <c:f>Sheet1!$V$23:$V$28</c:f>
              <c:strCache>
                <c:ptCount val="6"/>
                <c:pt idx="0">
                  <c:v>Strongly Agree</c:v>
                </c:pt>
                <c:pt idx="1">
                  <c:v>Agree</c:v>
                </c:pt>
                <c:pt idx="2">
                  <c:v>Neither Agree Nor Disagree</c:v>
                </c:pt>
                <c:pt idx="3">
                  <c:v>Disagree</c:v>
                </c:pt>
                <c:pt idx="4">
                  <c:v>Strongly Disagree</c:v>
                </c:pt>
                <c:pt idx="5">
                  <c:v>Total</c:v>
                </c:pt>
              </c:strCache>
            </c:strRef>
          </c:cat>
          <c:val>
            <c:numRef>
              <c:f>Sheet1!$X$23:$X$28</c:f>
              <c:numCache>
                <c:formatCode>0%</c:formatCode>
                <c:ptCount val="6"/>
                <c:pt idx="0">
                  <c:v>0.36</c:v>
                </c:pt>
                <c:pt idx="1">
                  <c:v>0.33</c:v>
                </c:pt>
                <c:pt idx="2">
                  <c:v>0.21</c:v>
                </c:pt>
                <c:pt idx="3">
                  <c:v>0.05</c:v>
                </c:pt>
                <c:pt idx="4">
                  <c:v>0.05</c:v>
                </c:pt>
                <c:pt idx="5">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r>
              <a:rPr lang="en-US" sz="1100">
                <a:solidFill>
                  <a:srgbClr val="7030A0"/>
                </a:solidFill>
              </a:rPr>
              <a:t>i</a:t>
            </a:r>
            <a:r>
              <a:rPr lang="en-US" sz="1100" baseline="0">
                <a:solidFill>
                  <a:srgbClr val="7030A0"/>
                </a:solidFill>
              </a:rPr>
              <a:t> make investment according to my goals</a:t>
            </a:r>
            <a:endParaRPr lang="en-US" sz="1100">
              <a:solidFill>
                <a:srgbClr val="7030A0"/>
              </a:solidFill>
            </a:endParaRPr>
          </a:p>
        </c:rich>
      </c:tx>
      <c:layout>
        <c:manualLayout>
          <c:xMode val="edge"/>
          <c:yMode val="edge"/>
          <c:x val="0.13020822397200299"/>
          <c:y val="2.3148148148148098E-2"/>
        </c:manualLayout>
      </c:layout>
      <c:overlay val="0"/>
      <c:spPr>
        <a:noFill/>
        <a:ln>
          <a:noFill/>
        </a:ln>
        <a:effectLst/>
      </c:spPr>
      <c:txPr>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Sheet1!$W$32</c:f>
              <c:strCache>
                <c:ptCount val="1"/>
                <c:pt idx="0">
                  <c:v>No of respondents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dLbl>
              <c:idx val="0"/>
              <c:layout>
                <c:manualLayout>
                  <c:x val="0"/>
                  <c:y val="9.7222222222222196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2.7777777777777801E-3"/>
                  <c:y val="0.115740740740741"/>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0"/>
                  <c:y val="2.7777777777777599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5.5555555555555601E-3"/>
                  <c:y val="4.1666666666666699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4"/>
              <c:layout>
                <c:manualLayout>
                  <c:x val="0"/>
                  <c:y val="2.3148148148148098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1.09361329833771E-7"/>
                  <c:y val="0.22685203412073501"/>
                </c:manualLayout>
              </c:layout>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rgbClr val="C00000"/>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5.4666666666666697E-2"/>
                      <c:h val="4.6227034120734901E-2"/>
                    </c:manualLayout>
                  </c15:layout>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rgbClr val="C0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Sheet1!$V$33:$V$38</c:f>
              <c:strCache>
                <c:ptCount val="6"/>
                <c:pt idx="0">
                  <c:v>Strongly Agree</c:v>
                </c:pt>
                <c:pt idx="1">
                  <c:v>Agree</c:v>
                </c:pt>
                <c:pt idx="2">
                  <c:v>Neither Agree Nor Disagree</c:v>
                </c:pt>
                <c:pt idx="3">
                  <c:v>Disagree</c:v>
                </c:pt>
                <c:pt idx="4">
                  <c:v>Strongly Disagree</c:v>
                </c:pt>
                <c:pt idx="5">
                  <c:v>Total</c:v>
                </c:pt>
              </c:strCache>
            </c:strRef>
          </c:cat>
          <c:val>
            <c:numRef>
              <c:f>Sheet1!$W$33:$W$38</c:f>
              <c:numCache>
                <c:formatCode>General</c:formatCode>
                <c:ptCount val="6"/>
                <c:pt idx="0">
                  <c:v>39</c:v>
                </c:pt>
                <c:pt idx="1">
                  <c:v>49</c:v>
                </c:pt>
                <c:pt idx="2">
                  <c:v>3</c:v>
                </c:pt>
                <c:pt idx="3">
                  <c:v>7</c:v>
                </c:pt>
                <c:pt idx="4">
                  <c:v>2</c:v>
                </c:pt>
                <c:pt idx="5">
                  <c:v>100</c:v>
                </c:pt>
              </c:numCache>
            </c:numRef>
          </c:val>
        </c:ser>
        <c:ser>
          <c:idx val="1"/>
          <c:order val="1"/>
          <c:tx>
            <c:strRef>
              <c:f>Sheet1!$X$32</c:f>
              <c:strCache>
                <c:ptCount val="1"/>
                <c:pt idx="0">
                  <c:v>Perecntage %</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dLbl>
              <c:idx val="0"/>
              <c:layout>
                <c:manualLayout>
                  <c:x val="0"/>
                  <c:y val="-3.2407407407407399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0"/>
                  <c:y val="-3.2407407407407399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5.0925337632080002E-17"/>
                  <c:y val="-5.5555555555555601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0"/>
                  <c:y val="-3.7037037037037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4"/>
              <c:layout>
                <c:manualLayout>
                  <c:x val="-1.0185067526416E-16"/>
                  <c:y val="-4.6296296296296398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2.7777777777777801E-3"/>
                  <c:y val="-3.7037037037037E-2"/>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Sheet1!$V$33:$V$38</c:f>
              <c:strCache>
                <c:ptCount val="6"/>
                <c:pt idx="0">
                  <c:v>Strongly Agree</c:v>
                </c:pt>
                <c:pt idx="1">
                  <c:v>Agree</c:v>
                </c:pt>
                <c:pt idx="2">
                  <c:v>Neither Agree Nor Disagree</c:v>
                </c:pt>
                <c:pt idx="3">
                  <c:v>Disagree</c:v>
                </c:pt>
                <c:pt idx="4">
                  <c:v>Strongly Disagree</c:v>
                </c:pt>
                <c:pt idx="5">
                  <c:v>Total</c:v>
                </c:pt>
              </c:strCache>
            </c:strRef>
          </c:cat>
          <c:val>
            <c:numRef>
              <c:f>Sheet1!$X$33:$X$38</c:f>
              <c:numCache>
                <c:formatCode>0%</c:formatCode>
                <c:ptCount val="6"/>
                <c:pt idx="0">
                  <c:v>0.39</c:v>
                </c:pt>
                <c:pt idx="1">
                  <c:v>0.49</c:v>
                </c:pt>
                <c:pt idx="2">
                  <c:v>0.03</c:v>
                </c:pt>
                <c:pt idx="3">
                  <c:v>7.0000000000000007E-2</c:v>
                </c:pt>
                <c:pt idx="4">
                  <c:v>0.02</c:v>
                </c:pt>
                <c:pt idx="5">
                  <c:v>1</c:v>
                </c:pt>
              </c:numCache>
            </c:numRef>
          </c:val>
        </c:ser>
        <c:dLbls>
          <c:showLegendKey val="0"/>
          <c:showVal val="0"/>
          <c:showCatName val="0"/>
          <c:showSerName val="0"/>
          <c:showPercent val="0"/>
          <c:showBubbleSize val="0"/>
        </c:dLbls>
        <c:gapWidth val="150"/>
        <c:overlap val="100"/>
        <c:axId val="-289111840"/>
        <c:axId val="-289125984"/>
      </c:barChart>
      <c:catAx>
        <c:axId val="-28911184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125984"/>
        <c:crosses val="autoZero"/>
        <c:auto val="1"/>
        <c:lblAlgn val="ctr"/>
        <c:lblOffset val="100"/>
        <c:noMultiLvlLbl val="0"/>
      </c:catAx>
      <c:valAx>
        <c:axId val="-289125984"/>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111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200" b="1">
                <a:solidFill>
                  <a:srgbClr val="7030A0"/>
                </a:solidFill>
              </a:rPr>
              <a:t>OCCUPATION</a:t>
            </a:r>
            <a:r>
              <a:rPr lang="en-US" sz="1200" b="1" baseline="0">
                <a:solidFill>
                  <a:srgbClr val="7030A0"/>
                </a:solidFill>
              </a:rPr>
              <a:t> OF WOMEN INVESTORS</a:t>
            </a:r>
            <a:endParaRPr lang="en-US" sz="1200" b="1">
              <a:solidFill>
                <a:srgbClr val="7030A0"/>
              </a:solidFill>
            </a:endParaRP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Sheet1!$C$9</c:f>
              <c:strCache>
                <c:ptCount val="1"/>
                <c:pt idx="0">
                  <c:v>No of respondents</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Sheet1!$B$10:$B$15</c:f>
              <c:strCache>
                <c:ptCount val="6"/>
                <c:pt idx="0">
                  <c:v>Salaried</c:v>
                </c:pt>
                <c:pt idx="1">
                  <c:v>Professional</c:v>
                </c:pt>
                <c:pt idx="2">
                  <c:v>Business</c:v>
                </c:pt>
                <c:pt idx="3">
                  <c:v>Home maker</c:v>
                </c:pt>
                <c:pt idx="4">
                  <c:v>Other ,specify</c:v>
                </c:pt>
                <c:pt idx="5">
                  <c:v>Total</c:v>
                </c:pt>
              </c:strCache>
            </c:strRef>
          </c:cat>
          <c:val>
            <c:numRef>
              <c:f>Sheet1!$C$10:$C$15</c:f>
              <c:numCache>
                <c:formatCode>General</c:formatCode>
                <c:ptCount val="6"/>
                <c:pt idx="0">
                  <c:v>49</c:v>
                </c:pt>
                <c:pt idx="1">
                  <c:v>28</c:v>
                </c:pt>
                <c:pt idx="2">
                  <c:v>13</c:v>
                </c:pt>
                <c:pt idx="3">
                  <c:v>8</c:v>
                </c:pt>
                <c:pt idx="4">
                  <c:v>2</c:v>
                </c:pt>
                <c:pt idx="5">
                  <c:v>100</c:v>
                </c:pt>
              </c:numCache>
            </c:numRef>
          </c:val>
        </c:ser>
        <c:ser>
          <c:idx val="1"/>
          <c:order val="1"/>
          <c:tx>
            <c:strRef>
              <c:f>Sheet1!$D$9</c:f>
              <c:strCache>
                <c:ptCount val="1"/>
                <c:pt idx="0">
                  <c:v>Perecntage %</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cat>
            <c:strRef>
              <c:f>Sheet1!$B$10:$B$15</c:f>
              <c:strCache>
                <c:ptCount val="6"/>
                <c:pt idx="0">
                  <c:v>Salaried</c:v>
                </c:pt>
                <c:pt idx="1">
                  <c:v>Professional</c:v>
                </c:pt>
                <c:pt idx="2">
                  <c:v>Business</c:v>
                </c:pt>
                <c:pt idx="3">
                  <c:v>Home maker</c:v>
                </c:pt>
                <c:pt idx="4">
                  <c:v>Other ,specify</c:v>
                </c:pt>
                <c:pt idx="5">
                  <c:v>Total</c:v>
                </c:pt>
              </c:strCache>
            </c:strRef>
          </c:cat>
          <c:val>
            <c:numRef>
              <c:f>Sheet1!$D$10:$D$15</c:f>
              <c:numCache>
                <c:formatCode>0%</c:formatCode>
                <c:ptCount val="6"/>
                <c:pt idx="0">
                  <c:v>0.49</c:v>
                </c:pt>
                <c:pt idx="1">
                  <c:v>0.28000000000000003</c:v>
                </c:pt>
                <c:pt idx="2" formatCode="General">
                  <c:v>135</c:v>
                </c:pt>
                <c:pt idx="3">
                  <c:v>0.08</c:v>
                </c:pt>
                <c:pt idx="4">
                  <c:v>0.02</c:v>
                </c:pt>
                <c:pt idx="5">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r>
              <a:rPr lang="en-US" sz="1200">
                <a:solidFill>
                  <a:srgbClr val="7030A0"/>
                </a:solidFill>
              </a:rPr>
              <a:t>MONTHLY</a:t>
            </a:r>
            <a:r>
              <a:rPr lang="en-US" sz="1200" baseline="0">
                <a:solidFill>
                  <a:srgbClr val="7030A0"/>
                </a:solidFill>
              </a:rPr>
              <a:t> INCOME OF WOMEN INVESTORS</a:t>
            </a:r>
            <a:endParaRPr lang="en-US" sz="1200">
              <a:solidFill>
                <a:srgbClr val="7030A0"/>
              </a:solidFill>
            </a:endParaRPr>
          </a:p>
        </c:rich>
      </c:tx>
      <c:overlay val="0"/>
      <c:spPr>
        <a:noFill/>
        <a:ln>
          <a:noFill/>
        </a:ln>
        <a:effectLst/>
      </c:spPr>
      <c:txPr>
        <a:bodyPr rot="0" spcFirstLastPara="1" vertOverflow="ellipsis" vert="horz" wrap="square" anchor="ctr" anchorCtr="1"/>
        <a:lstStyle/>
        <a:p>
          <a:pPr>
            <a:defRPr lang="en-US"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Sheet1!$C$3</c:f>
              <c:strCache>
                <c:ptCount val="1"/>
                <c:pt idx="0">
                  <c:v>No of respondents</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Sheet1!$B$4:$B$7</c:f>
              <c:strCache>
                <c:ptCount val="4"/>
                <c:pt idx="0">
                  <c:v>Below  20000</c:v>
                </c:pt>
                <c:pt idx="1">
                  <c:v>20000 - 40000</c:v>
                </c:pt>
                <c:pt idx="2">
                  <c:v>40000 &amp;above</c:v>
                </c:pt>
                <c:pt idx="3">
                  <c:v>Total</c:v>
                </c:pt>
              </c:strCache>
            </c:strRef>
          </c:cat>
          <c:val>
            <c:numRef>
              <c:f>Sheet1!$C$4:$C$7</c:f>
              <c:numCache>
                <c:formatCode>General</c:formatCode>
                <c:ptCount val="4"/>
                <c:pt idx="0">
                  <c:v>41</c:v>
                </c:pt>
                <c:pt idx="1">
                  <c:v>16</c:v>
                </c:pt>
                <c:pt idx="2">
                  <c:v>13</c:v>
                </c:pt>
                <c:pt idx="3">
                  <c:v>100</c:v>
                </c:pt>
              </c:numCache>
            </c:numRef>
          </c:val>
        </c:ser>
        <c:ser>
          <c:idx val="1"/>
          <c:order val="1"/>
          <c:tx>
            <c:strRef>
              <c:f>Sheet1!$D$3</c:f>
              <c:strCache>
                <c:ptCount val="1"/>
                <c:pt idx="0">
                  <c:v>Perecntage %</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dLbls>
            <c:dLbl>
              <c:idx val="0"/>
              <c:layout>
                <c:manualLayout>
                  <c:x val="1.2004801920768301E-2"/>
                  <c:y val="-6.6722268557130898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4.8019207683072801E-3"/>
                  <c:y val="-6.2552126772310396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4.8019207683072298E-3"/>
                  <c:y val="-6.2552126772310396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9.6038415366146504E-3"/>
                  <c:y val="-8.3402835696413699E-2"/>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Sheet1!$B$4:$B$7</c:f>
              <c:strCache>
                <c:ptCount val="4"/>
                <c:pt idx="0">
                  <c:v>Below  20000</c:v>
                </c:pt>
                <c:pt idx="1">
                  <c:v>20000 - 40000</c:v>
                </c:pt>
                <c:pt idx="2">
                  <c:v>40000 &amp;above</c:v>
                </c:pt>
                <c:pt idx="3">
                  <c:v>Total</c:v>
                </c:pt>
              </c:strCache>
            </c:strRef>
          </c:cat>
          <c:val>
            <c:numRef>
              <c:f>Sheet1!$D$4:$D$7</c:f>
              <c:numCache>
                <c:formatCode>0%</c:formatCode>
                <c:ptCount val="4"/>
                <c:pt idx="0">
                  <c:v>0.41</c:v>
                </c:pt>
                <c:pt idx="1">
                  <c:v>0.16</c:v>
                </c:pt>
                <c:pt idx="2">
                  <c:v>0.13</c:v>
                </c:pt>
                <c:pt idx="3">
                  <c:v>1</c:v>
                </c:pt>
              </c:numCache>
            </c:numRef>
          </c:val>
        </c:ser>
        <c:dLbls>
          <c:showLegendKey val="0"/>
          <c:showVal val="0"/>
          <c:showCatName val="0"/>
          <c:showSerName val="0"/>
          <c:showPercent val="0"/>
          <c:showBubbleSize val="0"/>
        </c:dLbls>
        <c:gapWidth val="150"/>
        <c:overlap val="100"/>
        <c:axId val="-289099328"/>
        <c:axId val="-289107488"/>
      </c:barChart>
      <c:catAx>
        <c:axId val="-28909932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107488"/>
        <c:crosses val="autoZero"/>
        <c:auto val="1"/>
        <c:lblAlgn val="ctr"/>
        <c:lblOffset val="100"/>
        <c:noMultiLvlLbl val="0"/>
      </c:catAx>
      <c:valAx>
        <c:axId val="-289107488"/>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099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lang="en-US" sz="1600" b="1" i="0" u="none" strike="noStrike" kern="1200" spc="0" normalizeH="0" baseline="0">
                <a:solidFill>
                  <a:schemeClr val="dk1">
                    <a:lumMod val="50000"/>
                    <a:lumOff val="50000"/>
                  </a:schemeClr>
                </a:solidFill>
                <a:latin typeface="+mj-lt"/>
                <a:ea typeface="+mj-ea"/>
                <a:cs typeface="+mj-cs"/>
              </a:defRPr>
            </a:pPr>
            <a:r>
              <a:rPr lang="en-US" sz="1200">
                <a:solidFill>
                  <a:srgbClr val="7030A0"/>
                </a:solidFill>
              </a:rPr>
              <a:t>KNOWLEDGE OF SHARE MARKET</a:t>
            </a:r>
          </a:p>
        </c:rich>
      </c:tx>
      <c:layout>
        <c:manualLayout>
          <c:xMode val="edge"/>
          <c:yMode val="edge"/>
          <c:x val="0.19702077865266801"/>
          <c:y val="2.7777777777777801E-2"/>
        </c:manualLayout>
      </c:layout>
      <c:overlay val="0"/>
      <c:spPr>
        <a:noFill/>
        <a:ln>
          <a:noFill/>
        </a:ln>
        <a:effectLst/>
      </c:spPr>
      <c:txPr>
        <a:bodyPr rot="0" spcFirstLastPara="1" vertOverflow="ellipsis" vert="horz" wrap="square" anchor="ctr" anchorCtr="1"/>
        <a:lstStyle/>
        <a:p>
          <a:pPr>
            <a:defRPr lang="en-US"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Sheet1!$C$10</c:f>
              <c:strCache>
                <c:ptCount val="1"/>
                <c:pt idx="0">
                  <c:v>No of respondents</c:v>
                </c:pt>
              </c:strCache>
            </c:strRef>
          </c:tx>
          <c:dPt>
            <c:idx val="0"/>
            <c:bubble3D val="0"/>
            <c:spPr>
              <a:gradFill>
                <a:gsLst>
                  <a:gs pos="100000">
                    <a:schemeClr val="accent1">
                      <a:shade val="58000"/>
                      <a:lumMod val="60000"/>
                      <a:lumOff val="40000"/>
                    </a:schemeClr>
                  </a:gs>
                  <a:gs pos="0">
                    <a:schemeClr val="accent1">
                      <a:shade val="58000"/>
                    </a:schemeClr>
                  </a:gs>
                </a:gsLst>
                <a:lin ang="5400000" scaled="0"/>
              </a:gradFill>
              <a:ln w="50800">
                <a:solidFill>
                  <a:schemeClr val="lt1"/>
                </a:solidFill>
              </a:ln>
              <a:effectLst/>
              <a:sp3d contourW="50800">
                <a:contourClr>
                  <a:schemeClr val="lt1"/>
                </a:contourClr>
              </a:sp3d>
            </c:spPr>
          </c:dPt>
          <c:dPt>
            <c:idx val="1"/>
            <c:bubble3D val="0"/>
            <c:spPr>
              <a:gradFill>
                <a:gsLst>
                  <a:gs pos="100000">
                    <a:schemeClr val="accent1">
                      <a:shade val="86000"/>
                      <a:lumMod val="60000"/>
                      <a:lumOff val="40000"/>
                    </a:schemeClr>
                  </a:gs>
                  <a:gs pos="0">
                    <a:schemeClr val="accent1">
                      <a:shade val="86000"/>
                    </a:schemeClr>
                  </a:gs>
                </a:gsLst>
                <a:lin ang="5400000" scaled="0"/>
              </a:gradFill>
              <a:ln w="50800">
                <a:solidFill>
                  <a:schemeClr val="lt1"/>
                </a:solidFill>
              </a:ln>
              <a:effectLst/>
              <a:sp3d contourW="50800">
                <a:contourClr>
                  <a:schemeClr val="lt1"/>
                </a:contourClr>
              </a:sp3d>
            </c:spPr>
          </c:dPt>
          <c:dPt>
            <c:idx val="2"/>
            <c:bubble3D val="0"/>
            <c:spPr>
              <a:gradFill>
                <a:gsLst>
                  <a:gs pos="100000">
                    <a:schemeClr val="accent1">
                      <a:tint val="86000"/>
                      <a:lumMod val="60000"/>
                      <a:lumOff val="40000"/>
                    </a:schemeClr>
                  </a:gs>
                  <a:gs pos="0">
                    <a:schemeClr val="accent1">
                      <a:tint val="86000"/>
                    </a:schemeClr>
                  </a:gs>
                </a:gsLst>
                <a:lin ang="5400000" scaled="0"/>
              </a:gradFill>
              <a:ln w="50800">
                <a:solidFill>
                  <a:schemeClr val="lt1"/>
                </a:solidFill>
              </a:ln>
              <a:effectLst/>
              <a:sp3d contourW="50800">
                <a:contourClr>
                  <a:schemeClr val="lt1"/>
                </a:contourClr>
              </a:sp3d>
            </c:spPr>
          </c:dPt>
          <c:dPt>
            <c:idx val="3"/>
            <c:bubble3D val="0"/>
            <c:spPr>
              <a:gradFill>
                <a:gsLst>
                  <a:gs pos="100000">
                    <a:schemeClr val="accent1">
                      <a:tint val="58000"/>
                      <a:lumMod val="60000"/>
                      <a:lumOff val="40000"/>
                    </a:schemeClr>
                  </a:gs>
                  <a:gs pos="0">
                    <a:schemeClr val="accent1">
                      <a:tint val="58000"/>
                    </a:schemeClr>
                  </a:gs>
                </a:gsLst>
                <a:lin ang="5400000" scaled="0"/>
              </a:gradFill>
              <a:ln w="50800">
                <a:solidFill>
                  <a:schemeClr val="lt1"/>
                </a:solidFill>
              </a:ln>
              <a:effectLst/>
              <a:sp3d contourW="50800">
                <a:contourClr>
                  <a:schemeClr val="lt1"/>
                </a:contourClr>
              </a:sp3d>
            </c:spPr>
          </c:dPt>
          <c:dLbls>
            <c:dLbl>
              <c:idx val="0"/>
              <c:tx>
                <c:rich>
                  <a:bodyPr/>
                  <a:lstStyle/>
                  <a:p>
                    <a:fld id="{F6E289B1-FCC5-4639-9A1B-F61B5A109230}" type="VALUE">
                      <a:rPr lang="en-US"/>
                      <a:pPr/>
                      <a:t>[VALUE]</a:t>
                    </a:fld>
                    <a:endParaRPr lang="en-US"/>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dLbl>
              <c:idx val="1"/>
              <c:tx>
                <c:rich>
                  <a:bodyPr/>
                  <a:lstStyle/>
                  <a:p>
                    <a:fld id="{7E4EE471-1AA3-4E60-A4B1-70D927D8D8DF}" type="VALUE">
                      <a:rPr lang="en-US"/>
                      <a:pPr/>
                      <a:t>[VALUE]</a:t>
                    </a:fld>
                    <a:endParaRPr lang="en-US"/>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dLbl>
              <c:idx val="2"/>
              <c:tx>
                <c:rich>
                  <a:bodyPr/>
                  <a:lstStyle/>
                  <a:p>
                    <a:fld id="{594DFA28-DA48-42E5-BA85-162A03CE95B9}" type="VALUE">
                      <a:rPr lang="en-US"/>
                      <a:pPr/>
                      <a:t>[VALUE]</a:t>
                    </a:fld>
                    <a:endParaRPr lang="en-US"/>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dLbl>
              <c:idx val="3"/>
              <c:tx>
                <c:rich>
                  <a:bodyPr/>
                  <a:lstStyle/>
                  <a:p>
                    <a:fld id="{593BF0B2-30A8-44B8-8912-FB6AABFD80A2}" type="VALUE">
                      <a:rPr lang="en-US"/>
                      <a:pPr/>
                      <a:t>[VALUE]</a:t>
                    </a:fld>
                    <a:endParaRPr lang="en-US"/>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rgbClr val="FFFF00"/>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Sheet1!$B$11:$B$14</c:f>
              <c:strCache>
                <c:ptCount val="4"/>
                <c:pt idx="0">
                  <c:v>Partial</c:v>
                </c:pt>
                <c:pt idx="1">
                  <c:v>complete</c:v>
                </c:pt>
                <c:pt idx="2">
                  <c:v>Nil</c:v>
                </c:pt>
                <c:pt idx="3">
                  <c:v>Total</c:v>
                </c:pt>
              </c:strCache>
            </c:strRef>
          </c:cat>
          <c:val>
            <c:numRef>
              <c:f>Sheet1!$C$11:$C$14</c:f>
              <c:numCache>
                <c:formatCode>General</c:formatCode>
                <c:ptCount val="4"/>
                <c:pt idx="0">
                  <c:v>64</c:v>
                </c:pt>
                <c:pt idx="1">
                  <c:v>30</c:v>
                </c:pt>
                <c:pt idx="2">
                  <c:v>6</c:v>
                </c:pt>
                <c:pt idx="3">
                  <c:v>100</c:v>
                </c:pt>
              </c:numCache>
            </c:numRef>
          </c:val>
        </c:ser>
        <c:ser>
          <c:idx val="1"/>
          <c:order val="1"/>
          <c:tx>
            <c:strRef>
              <c:f>Sheet1!$D$10</c:f>
              <c:strCache>
                <c:ptCount val="1"/>
                <c:pt idx="0">
                  <c:v>Perecntage %</c:v>
                </c:pt>
              </c:strCache>
            </c:strRef>
          </c:tx>
          <c:dPt>
            <c:idx val="0"/>
            <c:bubble3D val="0"/>
            <c:spPr>
              <a:gradFill>
                <a:gsLst>
                  <a:gs pos="100000">
                    <a:schemeClr val="accent1">
                      <a:shade val="58000"/>
                      <a:lumMod val="60000"/>
                      <a:lumOff val="40000"/>
                    </a:schemeClr>
                  </a:gs>
                  <a:gs pos="0">
                    <a:schemeClr val="accent1">
                      <a:shade val="58000"/>
                    </a:schemeClr>
                  </a:gs>
                </a:gsLst>
                <a:lin ang="5400000" scaled="0"/>
              </a:gradFill>
              <a:ln w="50800">
                <a:solidFill>
                  <a:schemeClr val="lt1"/>
                </a:solidFill>
              </a:ln>
              <a:effectLst/>
              <a:sp3d contourW="50800">
                <a:contourClr>
                  <a:schemeClr val="lt1"/>
                </a:contourClr>
              </a:sp3d>
            </c:spPr>
          </c:dPt>
          <c:dPt>
            <c:idx val="1"/>
            <c:bubble3D val="0"/>
            <c:spPr>
              <a:gradFill>
                <a:gsLst>
                  <a:gs pos="100000">
                    <a:schemeClr val="accent1">
                      <a:shade val="86000"/>
                      <a:lumMod val="60000"/>
                      <a:lumOff val="40000"/>
                    </a:schemeClr>
                  </a:gs>
                  <a:gs pos="0">
                    <a:schemeClr val="accent1">
                      <a:shade val="86000"/>
                    </a:schemeClr>
                  </a:gs>
                </a:gsLst>
                <a:lin ang="5400000" scaled="0"/>
              </a:gradFill>
              <a:ln w="50800">
                <a:solidFill>
                  <a:schemeClr val="lt1"/>
                </a:solidFill>
              </a:ln>
              <a:effectLst/>
              <a:sp3d contourW="50800">
                <a:contourClr>
                  <a:schemeClr val="lt1"/>
                </a:contourClr>
              </a:sp3d>
            </c:spPr>
          </c:dPt>
          <c:dPt>
            <c:idx val="2"/>
            <c:bubble3D val="0"/>
            <c:spPr>
              <a:gradFill>
                <a:gsLst>
                  <a:gs pos="100000">
                    <a:schemeClr val="accent1">
                      <a:tint val="86000"/>
                      <a:lumMod val="60000"/>
                      <a:lumOff val="40000"/>
                    </a:schemeClr>
                  </a:gs>
                  <a:gs pos="0">
                    <a:schemeClr val="accent1">
                      <a:tint val="86000"/>
                    </a:schemeClr>
                  </a:gs>
                </a:gsLst>
                <a:lin ang="5400000" scaled="0"/>
              </a:gradFill>
              <a:ln w="50800">
                <a:solidFill>
                  <a:schemeClr val="lt1"/>
                </a:solidFill>
              </a:ln>
              <a:effectLst/>
              <a:sp3d contourW="50800">
                <a:contourClr>
                  <a:schemeClr val="lt1"/>
                </a:contourClr>
              </a:sp3d>
            </c:spPr>
          </c:dPt>
          <c:dPt>
            <c:idx val="3"/>
            <c:bubble3D val="0"/>
            <c:spPr>
              <a:gradFill>
                <a:gsLst>
                  <a:gs pos="100000">
                    <a:schemeClr val="accent1">
                      <a:tint val="58000"/>
                      <a:lumMod val="60000"/>
                      <a:lumOff val="40000"/>
                    </a:schemeClr>
                  </a:gs>
                  <a:gs pos="0">
                    <a:schemeClr val="accent1">
                      <a:tint val="58000"/>
                    </a:schemeClr>
                  </a:gs>
                </a:gsLst>
                <a:lin ang="5400000" scaled="0"/>
              </a:gradFill>
              <a:ln w="50800">
                <a:solidFill>
                  <a:schemeClr val="lt1"/>
                </a:solidFill>
              </a:ln>
              <a:effectLst/>
              <a:sp3d contourW="508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Sheet1!$B$11:$B$14</c:f>
              <c:strCache>
                <c:ptCount val="4"/>
                <c:pt idx="0">
                  <c:v>Partial</c:v>
                </c:pt>
                <c:pt idx="1">
                  <c:v>complete</c:v>
                </c:pt>
                <c:pt idx="2">
                  <c:v>Nil</c:v>
                </c:pt>
                <c:pt idx="3">
                  <c:v>Total</c:v>
                </c:pt>
              </c:strCache>
            </c:strRef>
          </c:cat>
          <c:val>
            <c:numRef>
              <c:f>Sheet1!$D$11:$D$14</c:f>
              <c:numCache>
                <c:formatCode>0%</c:formatCode>
                <c:ptCount val="4"/>
                <c:pt idx="0">
                  <c:v>0.64</c:v>
                </c:pt>
                <c:pt idx="1">
                  <c:v>0.3</c:v>
                </c:pt>
                <c:pt idx="2">
                  <c:v>0.06</c:v>
                </c:pt>
                <c:pt idx="3">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sz="1200">
                <a:solidFill>
                  <a:srgbClr val="7030A0"/>
                </a:solidFill>
              </a:rPr>
              <a:t>SATISFIED</a:t>
            </a:r>
            <a:r>
              <a:rPr lang="en-US" sz="1200" baseline="0">
                <a:solidFill>
                  <a:srgbClr val="7030A0"/>
                </a:solidFill>
              </a:rPr>
              <a:t> WITH PRESENT BROKING COMPANY</a:t>
            </a:r>
            <a:endParaRPr lang="en-US" sz="1200">
              <a:solidFill>
                <a:srgbClr val="7030A0"/>
              </a:solidFill>
            </a:endParaRP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Sheet1!$C$38</c:f>
              <c:strCache>
                <c:ptCount val="1"/>
                <c:pt idx="0">
                  <c:v>No of respondents</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Sheet1!$B$39:$B$41</c:f>
              <c:strCache>
                <c:ptCount val="3"/>
                <c:pt idx="0">
                  <c:v>Yes</c:v>
                </c:pt>
                <c:pt idx="1">
                  <c:v>No</c:v>
                </c:pt>
                <c:pt idx="2">
                  <c:v>Total</c:v>
                </c:pt>
              </c:strCache>
            </c:strRef>
          </c:cat>
          <c:val>
            <c:numRef>
              <c:f>Sheet1!$C$39:$C$41</c:f>
              <c:numCache>
                <c:formatCode>General</c:formatCode>
                <c:ptCount val="3"/>
                <c:pt idx="0">
                  <c:v>86</c:v>
                </c:pt>
                <c:pt idx="1">
                  <c:v>14</c:v>
                </c:pt>
                <c:pt idx="2">
                  <c:v>100</c:v>
                </c:pt>
              </c:numCache>
            </c:numRef>
          </c:val>
        </c:ser>
        <c:ser>
          <c:idx val="1"/>
          <c:order val="1"/>
          <c:tx>
            <c:strRef>
              <c:f>Sheet1!$D$38</c:f>
              <c:strCache>
                <c:ptCount val="1"/>
                <c:pt idx="0">
                  <c:v>Perecntage %</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dLbls>
            <c:dLbl>
              <c:idx val="0"/>
              <c:layout>
                <c:manualLayout>
                  <c:x val="5.2777887139107499E-2"/>
                  <c:y val="-4.6294473607466601E-3"/>
                </c:manualLayout>
              </c:layout>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5.9875109361329802E-2"/>
                      <c:h val="7.8634441528142293E-2"/>
                    </c:manualLayout>
                  </c15:layout>
                </c:ext>
              </c:extLst>
            </c:dLbl>
            <c:dLbl>
              <c:idx val="1"/>
              <c:layout>
                <c:manualLayout>
                  <c:x val="4.4444444444444398E-2"/>
                  <c:y val="0"/>
                </c:manualLayout>
              </c:layout>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6.9444444444444406E-2"/>
                  <c:y val="-4.2437781360066598E-17"/>
                </c:manualLayout>
              </c:layout>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Sheet1!$B$39:$B$41</c:f>
              <c:strCache>
                <c:ptCount val="3"/>
                <c:pt idx="0">
                  <c:v>Yes</c:v>
                </c:pt>
                <c:pt idx="1">
                  <c:v>No</c:v>
                </c:pt>
                <c:pt idx="2">
                  <c:v>Total</c:v>
                </c:pt>
              </c:strCache>
            </c:strRef>
          </c:cat>
          <c:val>
            <c:numRef>
              <c:f>Sheet1!$D$39:$D$41</c:f>
              <c:numCache>
                <c:formatCode>0%</c:formatCode>
                <c:ptCount val="3"/>
                <c:pt idx="0">
                  <c:v>0.86</c:v>
                </c:pt>
                <c:pt idx="1">
                  <c:v>0.14000000000000001</c:v>
                </c:pt>
                <c:pt idx="2">
                  <c:v>1</c:v>
                </c:pt>
              </c:numCache>
            </c:numRef>
          </c:val>
        </c:ser>
        <c:dLbls>
          <c:showLegendKey val="0"/>
          <c:showVal val="0"/>
          <c:showCatName val="0"/>
          <c:showSerName val="0"/>
          <c:showPercent val="0"/>
          <c:showBubbleSize val="0"/>
        </c:dLbls>
        <c:gapWidth val="150"/>
        <c:overlap val="100"/>
        <c:axId val="-289088992"/>
        <c:axId val="-289080832"/>
      </c:barChart>
      <c:catAx>
        <c:axId val="-28908899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080832"/>
        <c:crosses val="autoZero"/>
        <c:auto val="1"/>
        <c:lblAlgn val="ctr"/>
        <c:lblOffset val="100"/>
        <c:noMultiLvlLbl val="0"/>
      </c:catAx>
      <c:valAx>
        <c:axId val="-289080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0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all" baseline="0">
                <a:solidFill>
                  <a:schemeClr val="tx1">
                    <a:lumMod val="65000"/>
                    <a:lumOff val="35000"/>
                  </a:schemeClr>
                </a:solidFill>
                <a:latin typeface="+mn-lt"/>
                <a:ea typeface="+mn-ea"/>
                <a:cs typeface="+mn-cs"/>
              </a:defRPr>
            </a:pPr>
            <a:r>
              <a:rPr lang="en-US" sz="1200">
                <a:solidFill>
                  <a:srgbClr val="7030A0"/>
                </a:solidFill>
              </a:rPr>
              <a:t>FREQUENCY</a:t>
            </a:r>
            <a:r>
              <a:rPr lang="en-US" sz="1200" baseline="0">
                <a:solidFill>
                  <a:srgbClr val="7030A0"/>
                </a:solidFill>
              </a:rPr>
              <a:t> OF INVESTMENTS</a:t>
            </a:r>
            <a:endParaRPr lang="en-US" sz="1200">
              <a:solidFill>
                <a:srgbClr val="7030A0"/>
              </a:solidFill>
            </a:endParaRPr>
          </a:p>
        </c:rich>
      </c:tx>
      <c:overlay val="0"/>
      <c:spPr>
        <a:noFill/>
        <a:ln>
          <a:noFill/>
        </a:ln>
        <a:effectLst/>
      </c:spPr>
    </c:title>
    <c:autoTitleDeleted val="0"/>
    <c:plotArea>
      <c:layout/>
      <c:pieChart>
        <c:varyColors val="1"/>
        <c:ser>
          <c:idx val="0"/>
          <c:order val="0"/>
          <c:tx>
            <c:strRef>
              <c:f>Sheet1!$C$43</c:f>
              <c:strCache>
                <c:ptCount val="1"/>
                <c:pt idx="0">
                  <c:v>No of respondents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Pt>
            <c:idx val="3"/>
            <c:bubble3D val="0"/>
            <c:spPr>
              <a:solidFill>
                <a:schemeClr val="accent6">
                  <a:lumMod val="60000"/>
                </a:schemeClr>
              </a:solidFill>
              <a:ln>
                <a:noFill/>
              </a:ln>
              <a:effectLst>
                <a:outerShdw blurRad="63500" sx="102000" sy="102000" algn="ctr" rotWithShape="0">
                  <a:prstClr val="black">
                    <a:alpha val="20000"/>
                  </a:prstClr>
                </a:outerShdw>
              </a:effectLst>
            </c:spPr>
          </c:dPt>
          <c:dPt>
            <c:idx val="4"/>
            <c:bubble3D val="0"/>
            <c:spPr>
              <a:solidFill>
                <a:schemeClr val="accent5">
                  <a:lumMod val="60000"/>
                </a:schemeClr>
              </a:solidFill>
              <a:ln>
                <a:noFill/>
              </a:ln>
              <a:effectLst>
                <a:outerShdw blurRad="63500" sx="102000" sy="102000" algn="ctr" rotWithShape="0">
                  <a:prstClr val="black">
                    <a:alpha val="20000"/>
                  </a:prstClr>
                </a:outerShdw>
              </a:effectLst>
            </c:spPr>
          </c:dPt>
          <c:dPt>
            <c:idx val="5"/>
            <c:bubble3D val="0"/>
            <c:spPr>
              <a:solidFill>
                <a:schemeClr val="accent4">
                  <a:lumMod val="60000"/>
                </a:schemeClr>
              </a:solidFill>
              <a:ln>
                <a:noFill/>
              </a:ln>
              <a:effectLst>
                <a:outerShdw blurRad="63500" sx="102000" sy="102000" algn="ctr" rotWithShape="0">
                  <a:prstClr val="black">
                    <a:alpha val="20000"/>
                  </a:prstClr>
                </a:outerShdw>
              </a:effectLst>
            </c:spPr>
          </c:dPt>
          <c:dLbls>
            <c:dLbl>
              <c:idx val="0"/>
              <c:tx>
                <c:rich>
                  <a:bodyPr rot="0" spcFirstLastPara="1" vertOverflow="ellipsis" vert="horz" wrap="square" lIns="38100" tIns="19050" rIns="38100" bIns="19050" anchor="ctr" anchorCtr="1">
                    <a:spAutoFit/>
                  </a:bodyPr>
                  <a:lstStyle/>
                  <a:p>
                    <a:fld id="{2EA5CB00-44F5-414F-8858-6F633B64B07E}" type="CATEGORYNAME">
                      <a:rPr lang="en-US" sz="1200"/>
                      <a:pPr/>
                      <a:t>[CATEGORY NAME]</a:t>
                    </a:fld>
                    <a:endParaRPr lang="en-US"/>
                  </a:p>
                </c:rich>
              </c:tx>
              <c:spPr>
                <a:noFill/>
                <a:ln>
                  <a:noFill/>
                </a:ln>
                <a:effectLst/>
              </c:spPr>
              <c:dLblPos val="outEnd"/>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1"/>
              <c:tx>
                <c:rich>
                  <a:bodyPr rot="0" spcFirstLastPara="1" vertOverflow="ellipsis" vert="horz" wrap="square" lIns="38100" tIns="19050" rIns="38100" bIns="19050" anchor="ctr" anchorCtr="1">
                    <a:spAutoFit/>
                  </a:bodyPr>
                  <a:lstStyle/>
                  <a:p>
                    <a:fld id="{A0696CAB-4494-450D-9D89-317751053FCB}" type="CATEGORYNAME">
                      <a:rPr lang="en-US" sz="1200"/>
                      <a:pPr/>
                      <a:t>[CATEGORY NAME]</a:t>
                    </a:fld>
                    <a:endParaRPr lang="en-US"/>
                  </a:p>
                </c:rich>
              </c:tx>
              <c:spPr>
                <a:noFill/>
                <a:ln>
                  <a:noFill/>
                </a:ln>
                <a:effectLst/>
              </c:spPr>
              <c:dLblPos val="outEnd"/>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2"/>
              <c:layout>
                <c:manualLayout>
                  <c:x val="-2.7777777777777779E-3"/>
                  <c:y val="-5.0925925925925923E-2"/>
                </c:manualLayout>
              </c:layout>
              <c:tx>
                <c:rich>
                  <a:bodyPr rot="0" spcFirstLastPara="1" vertOverflow="ellipsis" vert="horz" wrap="square" lIns="38100" tIns="19050" rIns="38100" bIns="19050" anchor="ctr" anchorCtr="1">
                    <a:spAutoFit/>
                  </a:bodyPr>
                  <a:lstStyle/>
                  <a:p>
                    <a:fld id="{41E59AEF-5EE5-4A4A-B2B6-6A790DA8DBAE}" type="CATEGORYNAME">
                      <a:rPr lang="en-US" sz="1200"/>
                      <a:pPr/>
                      <a:t>[CATEGORY NAME]</a:t>
                    </a:fld>
                    <a:endParaRPr lang="en-US"/>
                  </a:p>
                </c:rich>
              </c:tx>
              <c:spPr>
                <a:noFill/>
                <a:ln>
                  <a:noFill/>
                </a:ln>
                <a:effectLst/>
              </c:spPr>
              <c:dLblPos val="bestFit"/>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3"/>
              <c:layout>
                <c:manualLayout>
                  <c:x val="2.2649581061982525E-2"/>
                  <c:y val="-1.4184490236592767E-2"/>
                </c:manualLayout>
              </c:layout>
              <c:tx>
                <c:rich>
                  <a:bodyPr rot="0" spcFirstLastPara="1" vertOverflow="ellipsis" vert="horz" wrap="square" lIns="38100" tIns="19050" rIns="38100" bIns="19050" anchor="ctr" anchorCtr="1">
                    <a:noAutofit/>
                  </a:bodyPr>
                  <a:lstStyle/>
                  <a:p>
                    <a:fld id="{1E7605E6-167A-4368-BAD4-D74C8C847B8A}" type="CATEGORYNAME">
                      <a:rPr lang="en-US" sz="1200"/>
                      <a:pPr/>
                      <a:t>[CATEGORY NAME]</a:t>
                    </a:fld>
                    <a:endParaRPr lang="en-US"/>
                  </a:p>
                </c:rich>
              </c:tx>
              <c:spPr>
                <a:noFill/>
                <a:ln>
                  <a:noFill/>
                </a:ln>
                <a:effectLst/>
              </c:sp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7311871592973954"/>
                      <c:h val="0.17718657508237001"/>
                    </c:manualLayout>
                  </c15:layout>
                  <c15:dlblFieldTable/>
                  <c15:showDataLabelsRange val="0"/>
                </c:ext>
              </c:extLst>
            </c:dLbl>
            <c:dLbl>
              <c:idx val="4"/>
              <c:tx>
                <c:rich>
                  <a:bodyPr rot="0" spcFirstLastPara="1" vertOverflow="ellipsis" vert="horz" wrap="square" lIns="38100" tIns="19050" rIns="38100" bIns="19050" anchor="ctr" anchorCtr="1">
                    <a:spAutoFit/>
                  </a:bodyPr>
                  <a:lstStyle/>
                  <a:p>
                    <a:fld id="{8FEE4B7E-6F83-4E75-9285-7F611DEC7DB5}" type="CATEGORYNAME">
                      <a:rPr lang="en-US" sz="1200"/>
                      <a:pPr/>
                      <a:t>[CATEGORY NAME]</a:t>
                    </a:fld>
                    <a:endParaRPr lang="en-US"/>
                  </a:p>
                </c:rich>
              </c:tx>
              <c:spPr>
                <a:noFill/>
                <a:ln>
                  <a:noFill/>
                </a:ln>
                <a:effectLst/>
              </c:spPr>
              <c:dLblPos val="outEnd"/>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5"/>
              <c:tx>
                <c:rich>
                  <a:bodyPr rot="0" spcFirstLastPara="1" vertOverflow="ellipsis" vert="horz" wrap="square" lIns="38100" tIns="19050" rIns="38100" bIns="19050" anchor="ctr" anchorCtr="1">
                    <a:spAutoFit/>
                  </a:bodyPr>
                  <a:lstStyle/>
                  <a:p>
                    <a:fld id="{94337561-2238-4434-88F9-518FE1410B0C}" type="CATEGORYNAME">
                      <a:rPr lang="en-US" sz="1200"/>
                      <a:pPr/>
                      <a:t>[CATEGORY NAME]</a:t>
                    </a:fld>
                    <a:endParaRPr lang="en-US"/>
                  </a:p>
                </c:rich>
              </c:tx>
              <c:spPr>
                <a:noFill/>
                <a:ln>
                  <a:noFill/>
                </a:ln>
                <a:effectLst/>
              </c:spPr>
              <c:dLblPos val="outEnd"/>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Sheet1!$B$44:$B$49</c:f>
              <c:strCache>
                <c:ptCount val="6"/>
                <c:pt idx="0">
                  <c:v>Weekly</c:v>
                </c:pt>
                <c:pt idx="1">
                  <c:v>Monthly</c:v>
                </c:pt>
                <c:pt idx="2">
                  <c:v>Quarterly</c:v>
                </c:pt>
                <c:pt idx="3">
                  <c:v>Half yearly</c:v>
                </c:pt>
                <c:pt idx="4">
                  <c:v>Yearly</c:v>
                </c:pt>
                <c:pt idx="5">
                  <c:v>Total</c:v>
                </c:pt>
              </c:strCache>
            </c:strRef>
          </c:cat>
          <c:val>
            <c:numRef>
              <c:f>Sheet1!$C$44:$C$49</c:f>
              <c:numCache>
                <c:formatCode>General</c:formatCode>
                <c:ptCount val="6"/>
                <c:pt idx="0">
                  <c:v>21</c:v>
                </c:pt>
                <c:pt idx="1">
                  <c:v>49</c:v>
                </c:pt>
                <c:pt idx="2">
                  <c:v>6</c:v>
                </c:pt>
                <c:pt idx="3">
                  <c:v>18</c:v>
                </c:pt>
                <c:pt idx="4">
                  <c:v>6</c:v>
                </c:pt>
                <c:pt idx="5">
                  <c:v>100</c:v>
                </c:pt>
              </c:numCache>
            </c:numRef>
          </c:val>
        </c:ser>
        <c:ser>
          <c:idx val="1"/>
          <c:order val="1"/>
          <c:tx>
            <c:strRef>
              <c:f>Sheet1!$D$43</c:f>
              <c:strCache>
                <c:ptCount val="1"/>
                <c:pt idx="0">
                  <c:v>Perecntage %</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Pt>
            <c:idx val="3"/>
            <c:bubble3D val="0"/>
            <c:spPr>
              <a:solidFill>
                <a:schemeClr val="accent6">
                  <a:lumMod val="60000"/>
                </a:schemeClr>
              </a:solidFill>
              <a:ln>
                <a:noFill/>
              </a:ln>
              <a:effectLst>
                <a:outerShdw blurRad="63500" sx="102000" sy="102000" algn="ctr" rotWithShape="0">
                  <a:prstClr val="black">
                    <a:alpha val="20000"/>
                  </a:prstClr>
                </a:outerShdw>
              </a:effectLst>
            </c:spPr>
          </c:dPt>
          <c:dPt>
            <c:idx val="4"/>
            <c:bubble3D val="0"/>
            <c:spPr>
              <a:solidFill>
                <a:schemeClr val="accent5">
                  <a:lumMod val="60000"/>
                </a:schemeClr>
              </a:solidFill>
              <a:ln>
                <a:noFill/>
              </a:ln>
              <a:effectLst>
                <a:outerShdw blurRad="63500" sx="102000" sy="102000" algn="ctr" rotWithShape="0">
                  <a:prstClr val="black">
                    <a:alpha val="20000"/>
                  </a:prstClr>
                </a:outerShdw>
              </a:effectLst>
            </c:spPr>
          </c:dPt>
          <c:dPt>
            <c:idx val="5"/>
            <c:bubble3D val="0"/>
            <c:spPr>
              <a:solidFill>
                <a:schemeClr val="accent4">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lang="en-US"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spPr>
                <a:noFill/>
                <a:ln>
                  <a:noFill/>
                </a:ln>
                <a:effectLst/>
              </c:spPr>
              <c:txPr>
                <a:bodyPr rot="0" spcFirstLastPara="1" vertOverflow="ellipsis" vert="horz" wrap="square" lIns="38100" tIns="19050" rIns="38100" bIns="19050" anchor="ctr" anchorCtr="1">
                  <a:spAutoFit/>
                </a:bodyPr>
                <a:lstStyle/>
                <a:p>
                  <a:pPr>
                    <a:defRPr lang="en-US"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spPr>
                <a:noFill/>
                <a:ln>
                  <a:noFill/>
                </a:ln>
                <a:effectLst/>
              </c:spPr>
              <c:txPr>
                <a:bodyPr rot="0" spcFirstLastPara="1" vertOverflow="ellipsis" vert="horz" wrap="square" lIns="38100" tIns="19050" rIns="38100" bIns="19050" anchor="ctr" anchorCtr="1">
                  <a:spAutoFit/>
                </a:bodyPr>
                <a:lstStyle/>
                <a:p>
                  <a:pPr>
                    <a:defRPr lang="en-US"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lang="en-US" sz="1000" b="1" i="0" u="none" strike="noStrike" kern="1200" spc="0" baseline="0">
                      <a:solidFill>
                        <a:schemeClr val="accent6">
                          <a:lumMod val="60000"/>
                        </a:schemeClr>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lang="en-US" sz="1000" b="1" i="0" u="none" strike="noStrike" kern="1200" spc="0" baseline="0">
                      <a:solidFill>
                        <a:schemeClr val="accent5">
                          <a:lumMod val="60000"/>
                        </a:schemeClr>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5"/>
              <c:spPr>
                <a:noFill/>
                <a:ln>
                  <a:noFill/>
                </a:ln>
                <a:effectLst/>
              </c:spPr>
              <c:txPr>
                <a:bodyPr rot="0" spcFirstLastPara="1" vertOverflow="ellipsis" vert="horz" wrap="square" lIns="38100" tIns="19050" rIns="38100" bIns="19050" anchor="ctr" anchorCtr="1">
                  <a:spAutoFit/>
                </a:bodyPr>
                <a:lstStyle/>
                <a:p>
                  <a:pPr>
                    <a:defRPr lang="en-US"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Sheet1!$B$44:$B$49</c:f>
              <c:strCache>
                <c:ptCount val="6"/>
                <c:pt idx="0">
                  <c:v>Weekly</c:v>
                </c:pt>
                <c:pt idx="1">
                  <c:v>Monthly</c:v>
                </c:pt>
                <c:pt idx="2">
                  <c:v>Quarterly</c:v>
                </c:pt>
                <c:pt idx="3">
                  <c:v>Half yearly</c:v>
                </c:pt>
                <c:pt idx="4">
                  <c:v>Yearly</c:v>
                </c:pt>
                <c:pt idx="5">
                  <c:v>Total</c:v>
                </c:pt>
              </c:strCache>
            </c:strRef>
          </c:cat>
          <c:val>
            <c:numRef>
              <c:f>Sheet1!$D$44:$D$49</c:f>
              <c:numCache>
                <c:formatCode>0%</c:formatCode>
                <c:ptCount val="6"/>
                <c:pt idx="0">
                  <c:v>0.21</c:v>
                </c:pt>
                <c:pt idx="1">
                  <c:v>0.49</c:v>
                </c:pt>
                <c:pt idx="2">
                  <c:v>0.06</c:v>
                </c:pt>
                <c:pt idx="3">
                  <c:v>0.18</c:v>
                </c:pt>
                <c:pt idx="4">
                  <c:v>0.06</c:v>
                </c:pt>
                <c:pt idx="5">
                  <c:v>1</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200" b="1">
                <a:solidFill>
                  <a:srgbClr val="7030A0"/>
                </a:solidFill>
              </a:rPr>
              <a:t>BASIC</a:t>
            </a:r>
            <a:r>
              <a:rPr lang="en-US" sz="1200" b="1" baseline="0">
                <a:solidFill>
                  <a:srgbClr val="7030A0"/>
                </a:solidFill>
              </a:rPr>
              <a:t> PURPOSE OF INVESTMENT</a:t>
            </a:r>
            <a:endParaRPr lang="en-US" sz="1200" b="1">
              <a:solidFill>
                <a:srgbClr val="7030A0"/>
              </a:solidFill>
            </a:endParaRPr>
          </a:p>
        </c:rich>
      </c:tx>
      <c:layout>
        <c:manualLayout>
          <c:xMode val="edge"/>
          <c:yMode val="edge"/>
          <c:x val="0.26922222222222197"/>
          <c:y val="2.3148148148148098E-2"/>
        </c:manualLayout>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Sheet1!$K$18</c:f>
              <c:strCache>
                <c:ptCount val="1"/>
                <c:pt idx="0">
                  <c:v>No of respondents</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Lbls>
            <c:dLbl>
              <c:idx val="0"/>
              <c:dLblPos val="bestFit"/>
              <c:showLegendKey val="0"/>
              <c:showVal val="1"/>
              <c:showCatName val="0"/>
              <c:showSerName val="0"/>
              <c:showPercent val="0"/>
              <c:showBubbleSize val="0"/>
              <c:extLst>
                <c:ext xmlns:c15="http://schemas.microsoft.com/office/drawing/2012/chart" uri="{CE6537A1-D6FC-4f65-9D91-7224C49458BB}"/>
              </c:extLst>
            </c:dLbl>
            <c:dLbl>
              <c:idx val="1"/>
              <c:dLblPos val="bestFit"/>
              <c:showLegendKey val="0"/>
              <c:showVal val="1"/>
              <c:showCatName val="0"/>
              <c:showSerName val="0"/>
              <c:showPercent val="0"/>
              <c:showBubbleSize val="0"/>
              <c:extLst>
                <c:ext xmlns:c15="http://schemas.microsoft.com/office/drawing/2012/chart" uri="{CE6537A1-D6FC-4f65-9D91-7224C49458BB}"/>
              </c:extLst>
            </c:dLbl>
            <c:dLbl>
              <c:idx val="2"/>
              <c:dLblPos val="bestFit"/>
              <c:showLegendKey val="0"/>
              <c:showVal val="1"/>
              <c:showCatName val="0"/>
              <c:showSerName val="0"/>
              <c:showPercent val="0"/>
              <c:showBubbleSize val="0"/>
              <c:extLst>
                <c:ext xmlns:c15="http://schemas.microsoft.com/office/drawing/2012/chart" uri="{CE6537A1-D6FC-4f65-9D91-7224C49458BB}"/>
              </c:extLst>
            </c:dLbl>
            <c:dLbl>
              <c:idx val="3"/>
              <c:dLblPos val="bestFit"/>
              <c:showLegendKey val="0"/>
              <c:showVal val="1"/>
              <c:showCatName val="0"/>
              <c:showSerName val="0"/>
              <c:showPercent val="0"/>
              <c:showBubbleSize val="0"/>
              <c:extLst>
                <c:ext xmlns:c15="http://schemas.microsoft.com/office/drawing/2012/chart" uri="{CE6537A1-D6FC-4f65-9D91-7224C49458BB}"/>
              </c:extLst>
            </c:dLbl>
            <c:dLbl>
              <c:idx val="4"/>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extLst>
          </c:dLbls>
          <c:cat>
            <c:strRef>
              <c:f>Sheet1!$J$19:$J$23</c:f>
              <c:strCache>
                <c:ptCount val="5"/>
                <c:pt idx="0">
                  <c:v>Returns</c:v>
                </c:pt>
                <c:pt idx="1">
                  <c:v>Capital appreciation</c:v>
                </c:pt>
                <c:pt idx="2">
                  <c:v>Risk covering</c:v>
                </c:pt>
                <c:pt idx="3">
                  <c:v>Tax benefits</c:v>
                </c:pt>
                <c:pt idx="4">
                  <c:v>Total</c:v>
                </c:pt>
              </c:strCache>
            </c:strRef>
          </c:cat>
          <c:val>
            <c:numRef>
              <c:f>Sheet1!$K$19:$K$23</c:f>
              <c:numCache>
                <c:formatCode>General</c:formatCode>
                <c:ptCount val="5"/>
                <c:pt idx="0">
                  <c:v>52</c:v>
                </c:pt>
                <c:pt idx="1">
                  <c:v>16</c:v>
                </c:pt>
                <c:pt idx="2">
                  <c:v>7</c:v>
                </c:pt>
                <c:pt idx="3">
                  <c:v>25</c:v>
                </c:pt>
                <c:pt idx="4">
                  <c:v>100</c:v>
                </c:pt>
              </c:numCache>
            </c:numRef>
          </c:val>
        </c:ser>
        <c:ser>
          <c:idx val="1"/>
          <c:order val="1"/>
          <c:tx>
            <c:strRef>
              <c:f>Sheet1!$L$18</c:f>
              <c:strCache>
                <c:ptCount val="1"/>
                <c:pt idx="0">
                  <c:v>Perecntage %</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cat>
            <c:strRef>
              <c:f>Sheet1!$J$19:$J$23</c:f>
              <c:strCache>
                <c:ptCount val="5"/>
                <c:pt idx="0">
                  <c:v>Returns</c:v>
                </c:pt>
                <c:pt idx="1">
                  <c:v>Capital appreciation</c:v>
                </c:pt>
                <c:pt idx="2">
                  <c:v>Risk covering</c:v>
                </c:pt>
                <c:pt idx="3">
                  <c:v>Tax benefits</c:v>
                </c:pt>
                <c:pt idx="4">
                  <c:v>Total</c:v>
                </c:pt>
              </c:strCache>
            </c:strRef>
          </c:cat>
          <c:val>
            <c:numRef>
              <c:f>Sheet1!$L$19:$L$23</c:f>
              <c:numCache>
                <c:formatCode>0%</c:formatCode>
                <c:ptCount val="5"/>
                <c:pt idx="0">
                  <c:v>0.52</c:v>
                </c:pt>
                <c:pt idx="1">
                  <c:v>0.16</c:v>
                </c:pt>
                <c:pt idx="2">
                  <c:v>7.0000000000000007E-2</c:v>
                </c:pt>
                <c:pt idx="3">
                  <c:v>0.25</c:v>
                </c:pt>
                <c:pt idx="4">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US" sz="1200">
                <a:solidFill>
                  <a:srgbClr val="7030A0"/>
                </a:solidFill>
              </a:rPr>
              <a:t>PROPOTION</a:t>
            </a:r>
            <a:r>
              <a:rPr lang="en-US" sz="1200" baseline="0">
                <a:solidFill>
                  <a:srgbClr val="7030A0"/>
                </a:solidFill>
              </a:rPr>
              <a:t> OF INVESTMENT</a:t>
            </a:r>
            <a:endParaRPr lang="en-US" sz="1200">
              <a:solidFill>
                <a:srgbClr val="7030A0"/>
              </a:solidFill>
            </a:endParaRP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stacked"/>
        <c:varyColors val="0"/>
        <c:ser>
          <c:idx val="0"/>
          <c:order val="0"/>
          <c:tx>
            <c:strRef>
              <c:f>Sheet1!$C$58</c:f>
              <c:strCache>
                <c:ptCount val="1"/>
                <c:pt idx="0">
                  <c:v>No of respondents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rgbClr val="FFFF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Sheet1!$B$59:$B$63</c:f>
              <c:strCache>
                <c:ptCount val="5"/>
                <c:pt idx="0">
                  <c:v>0 -5%</c:v>
                </c:pt>
                <c:pt idx="1">
                  <c:v>5 - 10 %</c:v>
                </c:pt>
                <c:pt idx="2">
                  <c:v>10- 15 %</c:v>
                </c:pt>
                <c:pt idx="3">
                  <c:v>Above 15%</c:v>
                </c:pt>
                <c:pt idx="4">
                  <c:v>Total</c:v>
                </c:pt>
              </c:strCache>
            </c:strRef>
          </c:cat>
          <c:val>
            <c:numRef>
              <c:f>Sheet1!$C$59:$C$63</c:f>
              <c:numCache>
                <c:formatCode>General</c:formatCode>
                <c:ptCount val="5"/>
                <c:pt idx="0">
                  <c:v>37</c:v>
                </c:pt>
                <c:pt idx="1">
                  <c:v>40</c:v>
                </c:pt>
                <c:pt idx="2">
                  <c:v>14</c:v>
                </c:pt>
                <c:pt idx="3">
                  <c:v>9</c:v>
                </c:pt>
                <c:pt idx="4">
                  <c:v>100</c:v>
                </c:pt>
              </c:numCache>
            </c:numRef>
          </c:val>
        </c:ser>
        <c:ser>
          <c:idx val="1"/>
          <c:order val="1"/>
          <c:tx>
            <c:strRef>
              <c:f>Sheet1!$D$58</c:f>
              <c:strCache>
                <c:ptCount val="1"/>
                <c:pt idx="0">
                  <c:v>Perecntage %</c:v>
                </c:pt>
              </c:strCache>
            </c:strRef>
          </c:tx>
          <c:spPr>
            <a:solidFill>
              <a:schemeClr val="accent2"/>
            </a:solidFill>
            <a:ln>
              <a:noFill/>
            </a:ln>
            <a:effectLst/>
          </c:spPr>
          <c:invertIfNegative val="0"/>
          <c:dLbls>
            <c:dLbl>
              <c:idx val="0"/>
              <c:layout>
                <c:manualLayout>
                  <c:x val="4.1666666666666699E-2"/>
                  <c:y val="0"/>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3.6111111111111101E-2"/>
                  <c:y val="0"/>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3.6111111111111101E-2"/>
                  <c:y val="0"/>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3.05555555555556E-2"/>
                  <c:y val="0"/>
                </c:manualLayout>
              </c:layout>
              <c:dLblPos val="ctr"/>
              <c:showLegendKey val="0"/>
              <c:showVal val="1"/>
              <c:showCatName val="0"/>
              <c:showSerName val="0"/>
              <c:showPercent val="0"/>
              <c:showBubbleSize val="0"/>
              <c:extLst>
                <c:ext xmlns:c15="http://schemas.microsoft.com/office/drawing/2012/chart" uri="{CE6537A1-D6FC-4f65-9D91-7224C49458BB}"/>
              </c:extLst>
            </c:dLbl>
            <c:dLbl>
              <c:idx val="4"/>
              <c:layout>
                <c:manualLayout>
                  <c:x val="4.1666666666666699E-2"/>
                  <c:y val="0"/>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Sheet1!$B$59:$B$63</c:f>
              <c:strCache>
                <c:ptCount val="5"/>
                <c:pt idx="0">
                  <c:v>0 -5%</c:v>
                </c:pt>
                <c:pt idx="1">
                  <c:v>5 - 10 %</c:v>
                </c:pt>
                <c:pt idx="2">
                  <c:v>10- 15 %</c:v>
                </c:pt>
                <c:pt idx="3">
                  <c:v>Above 15%</c:v>
                </c:pt>
                <c:pt idx="4">
                  <c:v>Total</c:v>
                </c:pt>
              </c:strCache>
            </c:strRef>
          </c:cat>
          <c:val>
            <c:numRef>
              <c:f>Sheet1!$D$59:$D$63</c:f>
              <c:numCache>
                <c:formatCode>0%</c:formatCode>
                <c:ptCount val="5"/>
                <c:pt idx="0">
                  <c:v>0.37</c:v>
                </c:pt>
                <c:pt idx="1">
                  <c:v>0.4</c:v>
                </c:pt>
                <c:pt idx="2">
                  <c:v>0.14000000000000001</c:v>
                </c:pt>
                <c:pt idx="3">
                  <c:v>0.09</c:v>
                </c:pt>
                <c:pt idx="4">
                  <c:v>1</c:v>
                </c:pt>
              </c:numCache>
            </c:numRef>
          </c:val>
        </c:ser>
        <c:dLbls>
          <c:showLegendKey val="0"/>
          <c:showVal val="0"/>
          <c:showCatName val="0"/>
          <c:showSerName val="0"/>
          <c:showPercent val="0"/>
          <c:showBubbleSize val="0"/>
        </c:dLbls>
        <c:gapWidth val="150"/>
        <c:overlap val="100"/>
        <c:axId val="-289088448"/>
        <c:axId val="-289080288"/>
      </c:barChart>
      <c:catAx>
        <c:axId val="-2890884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289080288"/>
        <c:crosses val="autoZero"/>
        <c:auto val="1"/>
        <c:lblAlgn val="ctr"/>
        <c:lblOffset val="100"/>
        <c:noMultiLvlLbl val="0"/>
      </c:catAx>
      <c:valAx>
        <c:axId val="-28908028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2890884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8">
  <a:schemeClr val="accent5"/>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8">
  <a:schemeClr val="accent5"/>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9275F-5E2F-4994-B3FE-2C2E4CC1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57</Pages>
  <Words>9777</Words>
  <Characters>55733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31</cp:revision>
  <cp:lastPrinted>2018-06-09T17:19:00Z</cp:lastPrinted>
  <dcterms:created xsi:type="dcterms:W3CDTF">2018-05-25T15:10:00Z</dcterms:created>
  <dcterms:modified xsi:type="dcterms:W3CDTF">2018-06-09T17:23:00Z</dcterms:modified>
</cp:coreProperties>
</file>