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color w:val="475569"/>
          <w:spacing w:val="80"/>
          <w:sz w:val="26"/>
          <w:szCs w:val="26"/>
        </w:rPr>
        <w:t xml:space="preserve">TEKION  |  PRODUCT PITCH</w:t>
      </w:r>
    </w:p>
    <w:p>
      <w:pPr>
        <w:spacing w:after="120"/>
        <w:jc w:val="center"/>
      </w:pPr>
      <w:r>
        <w:rPr>
          <w:rFonts w:ascii="Calibri" w:cs="Calibri" w:eastAsia="Calibri" w:hAnsi="Calibri"/>
          <w:b/>
          <w:bCs/>
          <w:color w:val="1A3C5E"/>
          <w:sz w:val="60"/>
          <w:szCs w:val="60"/>
        </w:rPr>
        <w:t xml:space="preserve">ARC Collections Intelligence</w:t>
      </w:r>
    </w:p>
    <w:p>
      <w:pPr>
        <w:spacing w:after="600"/>
        <w:jc w:val="center"/>
      </w:pPr>
      <w:r>
        <w:rPr>
          <w:rFonts w:ascii="Calibri" w:cs="Calibri" w:eastAsia="Calibri" w:hAnsi="Calibri"/>
          <w:b/>
          <w:bCs/>
          <w:i/>
          <w:iCs/>
          <w:color w:val="2E86AB"/>
          <w:sz w:val="32"/>
          <w:szCs w:val="32"/>
        </w:rPr>
        <w:t xml:space="preserve">Getting Dealers Paid. On Time.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0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Document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Version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Classification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Product Pitch PRD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v1.0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August 2026</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Internal — Confidential</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Target Audience</w:t>
            </w:r>
          </w:p>
        </w:tc>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Revenue Type</w:t>
            </w:r>
          </w:p>
        </w:tc>
        <w:tc>
          <w:tcPr>
            <w:shd w:fill="2E86AB"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Platform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Product Leadership
ARC Accounting Team
Dealer Success / Sales</w:t>
            </w:r>
          </w:p>
        </w:tc>
        <w:tc>
          <w:tcPr>
            <w:shd w:fill="D1FAE5"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recurring SKU add-on
Target: $800–$1,500/dealer/month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(add-on layer)
AI Agent Platform</w:t>
            </w:r>
          </w:p>
        </w:tc>
      </w:tr>
    </w:tbl>
    <w:p>
      <w:pPr>
        <w:spacing w:after="400"/>
      </w:pPr>
    </w:p>
    <w:p>
      <w:pPr>
        <w:jc w:val="center"/>
      </w:pPr>
      <w:r>
        <w:rPr>
          <w:rFonts w:ascii="Calibri" w:cs="Calibri" w:eastAsia="Calibri" w:hAnsi="Calibri"/>
          <w:b/>
          <w:bCs/>
          <w:color w:val="DC2626"/>
          <w:sz w:val="18"/>
          <w:szCs w:val="18"/>
        </w:rPr>
        <w:t xml:space="preserve">CONFIDENTIAL — FOR INTERNAL USE ONLY</w:t>
      </w:r>
    </w:p>
    <w:p>
      <w:pPr>
        <w:pageBreakBefore/>
      </w:pPr>
    </w:p>
    <w:p>
      <w:pPr>
        <w:pBdr>
          <w:bottom w:val="single" w:color="2E86AB" w:sz="10"/>
        </w:pBdr>
        <w:spacing w:after="180" w:before="480"/>
      </w:pPr>
      <w:r>
        <w:rPr>
          <w:rFonts w:ascii="Calibri" w:cs="Calibri" w:eastAsia="Calibri" w:hAnsi="Calibri"/>
          <w:b/>
          <w:bCs/>
          <w:color w:val="1A3C5E"/>
          <w:sz w:val="38"/>
          <w:szCs w:val="38"/>
        </w:rPr>
        <w:t xml:space="preserve">1. Executive Summary</w:t>
      </w:r>
    </w:p>
    <w:p>
      <w:pPr>
        <w:spacing w:after="100" w:before="320"/>
      </w:pPr>
      <w:r>
        <w:rPr>
          <w:rFonts w:ascii="Calibri" w:cs="Calibri" w:eastAsia="Calibri" w:hAnsi="Calibri"/>
          <w:b/>
          <w:bCs/>
          <w:color w:val="2E86AB"/>
          <w:sz w:val="28"/>
          <w:szCs w:val="28"/>
        </w:rPr>
        <w:t xml:space="preserve">1.1  The Problem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DC2626"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THE CORE PAIN</w:t>
            </w:r>
          </w:p>
        </w:tc>
      </w:tr>
      <w:tr>
        <w:tc>
          <w:tcPr>
            <w:shd w:fill="FEE2E2"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 dealerships extend millions of dollars in credit to fleet operators, body shops, wholesale parts buyers, and B2B service customers every month — and then spend weeks manually chasing that money with phone calls, spreadsheets, and aging reports printed from the DMS. The result: high DSO, unpredictable cash flow, and an AR team buried in follow-up work.</w:t>
            </w:r>
          </w:p>
        </w:tc>
      </w:tr>
    </w:tbl>
    <w:p>
      <w:pPr>
        <w:spacing w:after="120"/>
      </w:pPr>
    </w:p>
    <w:p>
      <w:pPr>
        <w:spacing w:after="100" w:before="320"/>
      </w:pPr>
      <w:r>
        <w:rPr>
          <w:rFonts w:ascii="Calibri" w:cs="Calibri" w:eastAsia="Calibri" w:hAnsi="Calibri"/>
          <w:b/>
          <w:bCs/>
          <w:color w:val="2E86AB"/>
          <w:sz w:val="28"/>
          <w:szCs w:val="28"/>
        </w:rPr>
        <w:t xml:space="preserve">1.2  What ARC Collections Intelligence Is</w:t>
      </w:r>
    </w:p>
    <w:p>
      <w:pPr>
        <w:spacing w:after="120"/>
      </w:pPr>
      <w:r>
        <w:rPr>
          <w:rFonts w:ascii="Calibri" w:cs="Calibri" w:eastAsia="Calibri" w:hAnsi="Calibri"/>
          <w:color w:val="111827"/>
          <w:sz w:val="22"/>
          <w:szCs w:val="22"/>
        </w:rPr>
        <w:t xml:space="preserve">ARC Collections Intelligence is a new paid SKU built on top of ARC Accounting that transforms a dealership's Accounts Receivable operation from a reactive, manual process into an AI-driven, proactive cash collection engine. It combines two capabilities that have never existed together in automotive DMS: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Collections Automation  (HighRadius-class)</w:t>
            </w:r>
          </w:p>
        </w:tc>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Early Payment Network  (C2FO-class)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AI-ranked collector workqueue · Automated dunning sequences · Dispute management · Promise-to-pay tracking · Cash application · Escalation workflows</w:t>
            </w:r>
          </w:p>
        </w:tc>
        <w:tc>
          <w:tcPr>
            <w:shd w:fill="D1FAE5"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Dynamic early payment discount offers · Buyer self-service portal · Smart campaign engine · AI-targeted liquidity offers · Cash flow forecasting</w:t>
            </w:r>
          </w:p>
        </w:tc>
      </w:tr>
    </w:tbl>
    <w:p>
      <w:pPr>
        <w:spacing w:after="120"/>
      </w:pPr>
    </w:p>
    <w:p>
      <w:pPr>
        <w:spacing w:after="120"/>
      </w:pPr>
      <w:r>
        <w:rPr>
          <w:rFonts w:ascii="Calibri" w:cs="Calibri" w:eastAsia="Calibri" w:hAnsi="Calibri"/>
          <w:color w:val="111827"/>
          <w:sz w:val="22"/>
          <w:szCs w:val="22"/>
        </w:rPr>
        <w:t xml:space="preserve">This is not a bolt-on reporting dashboard. It is a purpose-built workflow product that sits inside the ARC platform, reads live invoice and customer data from ARC Accounting and ARC Service, and actively reduces the time a dealer waits to get paid.</w:t>
      </w:r>
    </w:p>
    <w:p>
      <w:pPr>
        <w:spacing w:after="120"/>
      </w:pPr>
    </w:p>
    <w:p>
      <w:pPr>
        <w:spacing w:after="100" w:before="320"/>
      </w:pPr>
      <w:r>
        <w:rPr>
          <w:rFonts w:ascii="Calibri" w:cs="Calibri" w:eastAsia="Calibri" w:hAnsi="Calibri"/>
          <w:b/>
          <w:bCs/>
          <w:color w:val="2E86AB"/>
          <w:sz w:val="28"/>
          <w:szCs w:val="28"/>
        </w:rPr>
        <w:t xml:space="preserve">1.3  Why Tekion,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Dimension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Tekion Advantage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Competitors Offer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 access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Live invoice, RO, customer, and payment data without any integration — it's all in ARC already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CDK/Reynolds require middleware; standalone AR tools need nightly exports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foundation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AI infrastructure already powering Service AI Agents — no new architecture needed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Competitors bolt on third-party AI with data latency and accuracy gaps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Cross-dealer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1,700+ rooftops means payment behavior models trained on patterns invisible to single-dealer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competitor has multi-dealer AR behavioral data at this scale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Distribution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Existing ARC Accounting relationships — upsell into current paying customers, no new sales motion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Standalone AR tools require a full enterprise sales cycle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Dealership context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Knows the difference between a wholesale parts buyer, a fleet customer, and a retail customer from day one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Generic B2B AR tools treat all invoice types identically</w:t>
            </w:r>
          </w:p>
        </w:tc>
      </w:tr>
    </w:tbl>
    <w:p>
      <w:pPr>
        <w:spacing w:after="120"/>
      </w:pPr>
    </w:p>
    <w:p>
      <w:pPr>
        <w:spacing w:after="100" w:before="320"/>
      </w:pPr>
      <w:r>
        <w:rPr>
          <w:rFonts w:ascii="Calibri" w:cs="Calibri" w:eastAsia="Calibri" w:hAnsi="Calibri"/>
          <w:b/>
          <w:bCs/>
          <w:color w:val="2E86AB"/>
          <w:sz w:val="28"/>
          <w:szCs w:val="28"/>
        </w:rPr>
        <w:t xml:space="preserve">1.4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000"/>
        <w:gridCol w:w="2000"/>
        <w:gridCol w:w="2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KPI</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Baseline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Year-1 Target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Year-2 Target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Days Sales Outstanding (DSO)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 days avg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 days (−27%)</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 days (−42%)</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Manual follow-up actions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100% manual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−55% automation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 automation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invoices paid early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22%</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write-off rate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2.8% of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0.7%</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team hours on collections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18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 hrs/week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flow forecast accuracy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variance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 variance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 variance</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2. The Dealership AR Problem — Deep Dive</w:t>
      </w:r>
    </w:p>
    <w:p>
      <w:pPr>
        <w:spacing w:after="100" w:before="320"/>
      </w:pPr>
      <w:r>
        <w:rPr>
          <w:rFonts w:ascii="Calibri" w:cs="Calibri" w:eastAsia="Calibri" w:hAnsi="Calibri"/>
          <w:b/>
          <w:bCs/>
          <w:color w:val="2E86AB"/>
          <w:sz w:val="28"/>
          <w:szCs w:val="28"/>
        </w:rPr>
        <w:t xml:space="preserve">2.1  Who Are the Customers That Don't Pay on Time?</w:t>
      </w:r>
    </w:p>
    <w:p>
      <w:pPr>
        <w:spacing w:after="120"/>
      </w:pPr>
      <w:r>
        <w:rPr>
          <w:rFonts w:ascii="Calibri" w:cs="Calibri" w:eastAsia="Calibri" w:hAnsi="Calibri"/>
          <w:color w:val="111827"/>
          <w:sz w:val="22"/>
          <w:szCs w:val="22"/>
        </w:rPr>
        <w:t xml:space="preserve">Dealership AR is not like typical B2B AR. The customer base is a mix of very different buyer types with very different payment behaviors: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3200"/>
        <w:gridCol w:w="2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Customer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Typical Credit Terms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Why They Pay Late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 at Risk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operators (gov, corporate)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 to Net-60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AP department processes in monthly batches; no urgency signal reaches the payer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$15K–$200K per account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Independent body shops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Net-15 to Net-30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flow constrained; will delay until supplier follows up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$2K–$40K per account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Wholesale parts buyers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volume, low margin — they float payables as long as possible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$5K–$80K per account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B2B service accounts (fleets)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Net-30 to Net-45</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Procurement approvals slow down payment; no one chasing them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$3K–$60K per account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Sublet / vendor accounts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Net-15</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Disorganized AP; invoice often lost or disputed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$500–$10K per account</w:t>
            </w:r>
          </w:p>
        </w:tc>
      </w:tr>
    </w:tbl>
    <w:p>
      <w:pPr>
        <w:spacing w:after="120"/>
      </w:pPr>
    </w:p>
    <w:p>
      <w:pPr>
        <w:spacing w:after="100" w:before="320"/>
      </w:pPr>
      <w:r>
        <w:rPr>
          <w:rFonts w:ascii="Calibri" w:cs="Calibri" w:eastAsia="Calibri" w:hAnsi="Calibri"/>
          <w:b/>
          <w:bCs/>
          <w:color w:val="2E86AB"/>
          <w:sz w:val="28"/>
          <w:szCs w:val="28"/>
        </w:rPr>
        <w:t xml:space="preserve">2.2  The Current Collections Workflow at a Dealership</w:t>
      </w:r>
    </w:p>
    <w:p>
      <w:pPr>
        <w:spacing w:after="120"/>
      </w:pPr>
      <w:r>
        <w:rPr>
          <w:rFonts w:ascii="Calibri" w:cs="Calibri" w:eastAsia="Calibri" w:hAnsi="Calibri"/>
          <w:color w:val="111827"/>
          <w:sz w:val="22"/>
          <w:szCs w:val="22"/>
        </w:rPr>
        <w:t xml:space="preserve">Today, a typical dealer with $500K–$2M in open AR manages collections like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CURRENT STATE — A Day in the Life of a Dealer AR Clerk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 AM: Export aging report from DMS (ARC, CDK, or Reynolds)
8:30 AM: Open Excel, sort by DPD, manually identify who to call
9:00 AM: Begin calling overdue accounts — voicemail 60% of the time
11:00 AM: Send follow-up emails — copy/paste from a template, change names manually
2:00 PM: Customer calls to dispute a parts invoice — spend 45 minutes finding the original RO
3:00 PM: Customer promises to pay Friday — write it in a notebook or sticky note
4:30 PM: Log 8 calls in a spreadsheet — zero visibility to anyone else
End of month: Controller asks "why is DSO still at 52 days?" — no one has a good answer</w:t>
            </w:r>
          </w:p>
        </w:tc>
      </w:tr>
    </w:tbl>
    <w:p>
      <w:pPr>
        <w:spacing w:after="120"/>
      </w:pPr>
    </w:p>
    <w:p>
      <w:pPr>
        <w:spacing w:after="100" w:before="320"/>
      </w:pPr>
      <w:r>
        <w:rPr>
          <w:rFonts w:ascii="Calibri" w:cs="Calibri" w:eastAsia="Calibri" w:hAnsi="Calibri"/>
          <w:b/>
          <w:bCs/>
          <w:color w:val="2E86AB"/>
          <w:sz w:val="28"/>
          <w:szCs w:val="28"/>
        </w:rPr>
        <w:t xml:space="preserve">2.3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Root Cause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Surface Symptom</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Business Impact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AI prioritization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treats a $500 invoice the same as a $50,000 one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High-value overdue accounts get missed; small ones waste time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automated dunning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 reminder is written and sent manually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3–4 hours/day per AR clerk lost to repetitive email/phone work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dispute workflow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Disputes handled via email chains with no tracking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12-day resolution time; cash locked up while unresolved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promise-to-pay system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PTPs written on paper or in Excel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Broken PTPs go unnoticed for days; no automatic re-escalation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cash incentive tool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have no mechanism to offer early payment discounts at scale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Buyers have zero incentive to pay before due date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behavioral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 customer treated the same regardless of payment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Resources wasted on reliable payers; risky customers under-managed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cash flow visibility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manually builds a cash forecast in Excel each month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Board-level decisions made on 30-day-old data</w:t>
            </w:r>
          </w:p>
        </w:tc>
      </w:tr>
    </w:tbl>
    <w:p>
      <w:pPr>
        <w:spacing w:after="120"/>
      </w:pPr>
    </w:p>
    <w:p>
      <w:pPr>
        <w:spacing w:after="100" w:before="320"/>
      </w:pPr>
      <w:r>
        <w:rPr>
          <w:rFonts w:ascii="Calibri" w:cs="Calibri" w:eastAsia="Calibri" w:hAnsi="Calibri"/>
          <w:b/>
          <w:bCs/>
          <w:color w:val="2E86AB"/>
          <w:sz w:val="28"/>
          <w:szCs w:val="28"/>
        </w:rPr>
        <w:t xml:space="preserve">2.4  The Financial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200"/>
        <w:gridCol w:w="4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Industry Average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It Costs the Dealer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DSO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48–58 days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AR × 50 DPD = $68K tied up vs 30-day terms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write-off rate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2–4% of AR annually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AR × 3% = $15K/year in uncollectible receivables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staff cost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1.5–2 FTE for $1M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$90K–$120K/year in labor — most of it on manual follow-up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Opportunity cost of cash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3–5% cost of working capital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$500K × 4% annual rate = $20K/year in financing costs from late collection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Lost early payment discounts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Suppliers offer 1–2% terms; dealers rarely capture them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$5K–$15K/year in uncaptured discounts from their own suppliers</w:t>
            </w:r>
          </w:p>
        </w:tc>
      </w:tr>
    </w:tbl>
    <w:p>
      <w:pPr>
        <w:spacing w:after="120"/>
      </w:pPr>
    </w:p>
    <w:p>
      <w:pPr>
        <w:spacing w:after="120"/>
      </w:pPr>
      <w:r>
        <w:rPr>
          <w:rFonts w:ascii="Calibri" w:cs="Calibri" w:eastAsia="Calibri" w:hAnsi="Calibri"/>
          <w:color w:val="0F766E"/>
          <w:sz w:val="22"/>
          <w:szCs w:val="22"/>
        </w:rPr>
        <w:t xml:space="preserve">Total cost to a mid-size dealer ($1M open AR): $100K–$160K per year in direct and indirect costs attributable to a broken AR collections process. ARC Collections Intelligence targets a 60–80% reduction in that cost.</w:t>
      </w:r>
    </w:p>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3. User Personas — Dealership Side</w:t>
      </w:r>
    </w:p>
    <w:p>
      <w:pPr>
        <w:spacing w:after="100" w:before="320"/>
      </w:pPr>
      <w:r>
        <w:rPr>
          <w:rFonts w:ascii="Calibri" w:cs="Calibri" w:eastAsia="Calibri" w:hAnsi="Calibri"/>
          <w:b/>
          <w:bCs/>
          <w:color w:val="2E86AB"/>
          <w:sz w:val="28"/>
          <w:szCs w:val="28"/>
        </w:rPr>
        <w:t xml:space="preserve">3.1  The AR Clerk / Collections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Day-to-day collections: follow-up calls, emails, dispute handling, cash application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 they are at a dealership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Often the same person doing accounting, payroll, and AR — AR is one part of a busy job</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Tech fluency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Uses ARC Accounting daily. Not a power user. Wants things to just work.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Biggest frustration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Spending 3+ hours a day on follow-ups that feel like they could be automated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success looks like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Shows up in the morning, sees a ranked list of exactly who to call and why, everything else is handled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they fear about a new tool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Learning curve, another system to log into, "AI replacing my job"</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workflow pain point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way to know which overdue customer is a safe bet to call vs which one will dispute everything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Quote we hear in discovery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have 80 open invoices and no idea which ones are about to become a problem.</w:t>
            </w:r>
          </w:p>
        </w:tc>
      </w:tr>
    </w:tbl>
    <w:p>
      <w:pPr>
        <w:spacing w:after="120"/>
      </w:pPr>
    </w:p>
    <w:p>
      <w:pPr>
        <w:spacing w:after="100" w:before="320"/>
      </w:pPr>
      <w:r>
        <w:rPr>
          <w:rFonts w:ascii="Calibri" w:cs="Calibri" w:eastAsia="Calibri" w:hAnsi="Calibri"/>
          <w:b/>
          <w:bCs/>
          <w:color w:val="2E86AB"/>
          <w:sz w:val="28"/>
          <w:szCs w:val="28"/>
        </w:rPr>
        <w:t xml:space="preserve">3.2  The Controller / Finance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Owns AR strategy, approves write-offs, reports DSO to dealer principal, manages cash forecasting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keeps them up at night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reconciliation revealing $200K in overdue AR with no clear recovery plan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Current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aging report + Excel + "gut feel" for who will pay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Decision-making style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Data-driven but time-poor. Wants a dashboard that shows the story without reading 40 rows of data.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Commercial authority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Signs off on software purchases under $2K/month without dealer principal approval — key pricing threshold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Success metric they own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Every 1-day reduction in DSO = ~$33K in freed cash for a dealer with $1M open AR and $12M annual revenue.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pitch moment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When they see the ROI: "If this tool reduces my DSO by 10 days, that's $330K in working capital freed up."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Quote we hear in discovery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don't have time to manage AR manually. I need it to just happen.</w:t>
            </w:r>
          </w:p>
        </w:tc>
      </w:tr>
    </w:tbl>
    <w:p>
      <w:pPr>
        <w:spacing w:after="120"/>
      </w:pPr>
    </w:p>
    <w:p>
      <w:pPr>
        <w:spacing w:after="100" w:before="320"/>
      </w:pPr>
      <w:r>
        <w:rPr>
          <w:rFonts w:ascii="Calibri" w:cs="Calibri" w:eastAsia="Calibri" w:hAnsi="Calibri"/>
          <w:b/>
          <w:bCs/>
          <w:color w:val="2E86AB"/>
          <w:sz w:val="28"/>
          <w:szCs w:val="28"/>
        </w:rPr>
        <w:t xml:space="preserve">3.3  The Dealer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Owns P&amp;L. Cares about cash, not processes. Signs large software checks.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involvement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Sees DSO in monthly financials. Gets involved when write-offs are large or cash is tight.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resonates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Dollar amounts and comparisons. "Your competitors are collecting 15 days faster than you."</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How they evaluate new tools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 in the first 90 days. If they don't see improvement in the first quarter, they cancel.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objection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 already pay $12,000/month for ARC. Why does this cost extra?</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Answer to that objection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manages your accounting. This product makes sure your customers actually pay the invoices ARC creates. Different job.</w:t>
            </w:r>
          </w:p>
        </w:tc>
      </w:tr>
    </w:tbl>
    <w:p>
      <w:pPr>
        <w:spacing w:after="120"/>
      </w:pPr>
    </w:p>
    <w:p>
      <w:pPr>
        <w:spacing w:after="100" w:before="320"/>
      </w:pPr>
      <w:r>
        <w:rPr>
          <w:rFonts w:ascii="Calibri" w:cs="Calibri" w:eastAsia="Calibri" w:hAnsi="Calibri"/>
          <w:b/>
          <w:bCs/>
          <w:color w:val="2E86AB"/>
          <w:sz w:val="28"/>
          <w:szCs w:val="28"/>
        </w:rPr>
        <w:t xml:space="preserve">3.4  The Business Customer (Buyer /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Attribute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Who they are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manager, body shop owner, wholesale buyer — pays the dealer's invoices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behavior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on their AP cycle, not the dealer's terms, unless given a reason to pay earlier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would make them pay early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 discount offer that arrives at the right time, easy to act on, no phone call required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What frustrates them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Getting chased by phone when they have no portal to self-serve. Duplicate dunning emails.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Key UX requirement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One email → one click → see what they owe → select invoices → pay. Under 3 minutes total.</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4. Product — Two Modules, 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ARCHITECTURE PRINCIPLE</w:t>
            </w:r>
          </w:p>
        </w:tc>
      </w:tr>
      <w:tr>
        <w:tc>
          <w:tcPr>
            <w:shd w:fill="E8F4FD"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is not a standalone product. It is an add-on layer that reads live data from ARC Accounting (invoices, payments, customer records) and ARC Service (RO history, customer relationship data) — and writes outcomes back (payment status, cash application, dispute flags). No data export. No integration project. No middleware.</w:t>
            </w:r>
          </w:p>
        </w:tc>
      </w:tr>
    </w:tbl>
    <w:p>
      <w:pPr>
        <w:spacing w:after="120"/>
      </w:pPr>
    </w:p>
    <w:p>
      <w:pPr>
        <w:spacing w:after="100" w:before="320"/>
      </w:pPr>
      <w:r>
        <w:rPr>
          <w:rFonts w:ascii="Calibri" w:cs="Calibri" w:eastAsia="Calibri" w:hAnsi="Calibri"/>
          <w:b/>
          <w:bCs/>
          <w:color w:val="2E86AB"/>
          <w:sz w:val="28"/>
          <w:szCs w:val="28"/>
        </w:rPr>
        <w:t xml:space="preserve">4A.  Module 1 — Collections Engine  (HighRadius-class)</w:t>
      </w:r>
    </w:p>
    <w:p>
      <w:pPr>
        <w:spacing w:after="80" w:before="200"/>
      </w:pPr>
      <w:r>
        <w:rPr>
          <w:rFonts w:ascii="Calibri" w:cs="Calibri" w:eastAsia="Calibri" w:hAnsi="Calibri"/>
          <w:b/>
          <w:bCs/>
          <w:color w:val="1A3C5E"/>
          <w:sz w:val="24"/>
          <w:szCs w:val="24"/>
        </w:rPr>
        <w:t xml:space="preserve">4A.1  AI-Ranked Collector Workqueue</w:t>
      </w:r>
    </w:p>
    <w:p>
      <w:pPr>
        <w:spacing w:after="120"/>
      </w:pPr>
      <w:r>
        <w:rPr>
          <w:rFonts w:ascii="Calibri" w:cs="Calibri" w:eastAsia="Calibri" w:hAnsi="Calibri"/>
          <w:color w:val="111827"/>
          <w:sz w:val="22"/>
          <w:szCs w:val="22"/>
        </w:rPr>
        <w:t xml:space="preserve">Each morning, the system generates a ranked workqueue for the AR clerk. Invoices are scored and sorted so the highest-risk, highest-value items surface first. The clerk never needs to sort an aging report again.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800"/>
        <w:gridCol w:w="4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Priority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Trigger Criteria</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System-Recommended 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P1 — Critical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 DPD · amount &gt;$10K · no contact in 14 days · broken PTP history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Personal call required · escalated discount offer · escalate to controller if no response in 48h</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P2 — 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30–60 DPD · no active promise · medium balance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Firm dunning email · offer early payment discount · create collector task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P3 — 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15–30 DPD · first notice only sent · standard account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Automated reminder email · monitor for response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P4 — Low</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0–15 DPD · historically reliable payer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Optional proactive offer · no manual action needed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P5 — Watch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Current · history of disputes or broken PTPs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Flag for early attention · no dunning yet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P6 — Suppress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PTP · active dispute · offer in checkout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handling it · no duplicate outreach</w:t>
            </w:r>
          </w:p>
        </w:tc>
      </w:tr>
    </w:tbl>
    <w:p>
      <w:pPr>
        <w:spacing w:after="120"/>
      </w:pPr>
    </w:p>
    <w:p>
      <w:pPr>
        <w:spacing w:after="80" w:before="200"/>
      </w:pPr>
      <w:r>
        <w:rPr>
          <w:rFonts w:ascii="Calibri" w:cs="Calibri" w:eastAsia="Calibri" w:hAnsi="Calibri"/>
          <w:b/>
          <w:bCs/>
          <w:color w:val="1A3C5E"/>
          <w:sz w:val="24"/>
          <w:szCs w:val="24"/>
        </w:rPr>
        <w:t xml:space="preserve">4A.2  Automated Dunning Sequences</w:t>
      </w:r>
    </w:p>
    <w:p>
      <w:pPr>
        <w:spacing w:after="120"/>
      </w:pPr>
      <w:r>
        <w:rPr>
          <w:rFonts w:ascii="Calibri" w:cs="Calibri" w:eastAsia="Calibri" w:hAnsi="Calibri"/>
          <w:color w:val="111827"/>
          <w:sz w:val="22"/>
          <w:szCs w:val="22"/>
        </w:rPr>
        <w:t xml:space="preserve">Configurable multi-step dunning sequences trigger automatically based on invoice aging. The dealer configures them once; the system executes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1400"/>
        <w:gridCol w:w="1800"/>
        <w:gridCol w:w="3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Step</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Trigger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Channel</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Tone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Configurable?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 issued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 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Professional — invoice attached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Template only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Pre-due reminder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 days before due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Friendly — "due in 7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 — can disable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Due date notice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Due date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 Portal banner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Neutral — "due today"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First overdue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Firm — action required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Escalated notice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 optional SMS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Urgent — final reminder before escalation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 task</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Workqueue task created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Always 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Senior outreach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45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email to buyer CFO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Relationship preservation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Yes — senior template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Legal / agency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Internal alert + case flag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Always on</w:t>
            </w:r>
          </w:p>
        </w:tc>
      </w:tr>
    </w:tbl>
    <w:p>
      <w:pPr>
        <w:spacing w:after="120"/>
      </w:pPr>
      <w:r>
        <w:rPr>
          <w:rFonts w:ascii="Calibri" w:cs="Calibri" w:eastAsia="Calibri" w:hAnsi="Calibri"/>
          <w:color w:val="111827"/>
          <w:sz w:val="22"/>
          <w:szCs w:val="22"/>
        </w:rPr>
        <w:t xml:space="preserve">Dunning suppression: sequences automatically pause when a dispute is filed, a PTP is active, an early payment offer is in checkout, or a VIP flag is set. No duplicate pressure on the buyer.</w:t>
      </w:r>
    </w:p>
    <w:p>
      <w:pPr>
        <w:spacing w:after="120"/>
      </w:pPr>
    </w:p>
    <w:p>
      <w:pPr>
        <w:spacing w:after="80" w:before="200"/>
      </w:pPr>
      <w:r>
        <w:rPr>
          <w:rFonts w:ascii="Calibri" w:cs="Calibri" w:eastAsia="Calibri" w:hAnsi="Calibri"/>
          <w:b/>
          <w:bCs/>
          <w:color w:val="1A3C5E"/>
          <w:sz w:val="24"/>
          <w:szCs w:val="24"/>
        </w:rPr>
        <w:t xml:space="preserve">4A.3  Dispute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types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Price discrepancy · Quantity error · Duplicate invoice · Service not delivered · Parts return pending · PO mismatch · Other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Case lifecycle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Open → Under Review → Awaiting Customer → Awaiting Internal → Resolved (Accepted/Rejected) → Escalated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behavior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dunning paused on disputed invoice amount. Undisputed portion continues on normal schedule.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offers on disputed invoice suspended automatically. Reinstated if dispute resolved before offer expiry.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SLA tracking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3-business-day SLA for first response. Controller alerted at SLA breach. Dashboard shows $ at risk in dispute.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self-service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can file dispute directly from the buyer portal. Eliminates inbound calls to the dealer.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Root cause reporting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rate by customer, invoice type, parts category — surfaces systemic billing issues to fix upstream.</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links to original RO or parts invoice in ARC for one-click context. Credit notes posted back to ARC Accounting.</w:t>
            </w:r>
          </w:p>
        </w:tc>
      </w:tr>
    </w:tbl>
    <w:p>
      <w:pPr>
        <w:spacing w:after="120"/>
      </w:pPr>
    </w:p>
    <w:p>
      <w:pPr>
        <w:spacing w:after="80" w:before="200"/>
      </w:pPr>
      <w:r>
        <w:rPr>
          <w:rFonts w:ascii="Calibri" w:cs="Calibri" w:eastAsia="Calibri" w:hAnsi="Calibri"/>
          <w:b/>
          <w:bCs/>
          <w:color w:val="1A3C5E"/>
          <w:sz w:val="24"/>
          <w:szCs w:val="24"/>
        </w:rPr>
        <w:t xml:space="preserve">4A.4  Promise-to-Pay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 capture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 records: amount, date, payment method, customer statement (verbatim note field)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behavior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dunning suppressed until promise date + 3-day grace period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suppressed while PTP active — avoids conflicting messages to same buyer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Broken PTP alert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If payment not received by grace period: P1 task auto-created, dunning resumes at next step, controller notified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Installment PTPs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Multi-date promises tracked individually: "$5K by Nov 14, $5K by Nov 28" — each monitored separately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PTP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Full per-customer PTP history feeds the customer risk score — broken PTP count is a key grade signal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view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active PTPs with amounts and dates visible in the controller dashboard for cash flow planning</w:t>
            </w:r>
          </w:p>
        </w:tc>
      </w:tr>
    </w:tbl>
    <w:p>
      <w:pPr>
        <w:spacing w:after="120"/>
      </w:pPr>
    </w:p>
    <w:p>
      <w:pPr>
        <w:spacing w:after="80" w:before="200"/>
      </w:pPr>
      <w:r>
        <w:rPr>
          <w:rFonts w:ascii="Calibri" w:cs="Calibri" w:eastAsia="Calibri" w:hAnsi="Calibri"/>
          <w:b/>
          <w:bCs/>
          <w:color w:val="1A3C5E"/>
          <w:sz w:val="24"/>
          <w:szCs w:val="24"/>
        </w:rPr>
        <w:t xml:space="preserve">4A.5  Cash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Auto-match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amount = invoice amount → auto-applied with 95%+ accuracy using amount + customer + date matching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Short-pay handling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&lt; invoice → applied to invoice, short-pay exception created for balance, collector task auto-generated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Remittance parsing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OCR extraction from PDF remittance advice emails → auto-populates match suggestions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Unapplied cash queue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unmatched payments surface in a dedicated queue with SLA alert if sitting &gt; 5 business days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posting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Settled payments post back to ARC Accounting general ledger automatically — no duplicate entry</w:t>
            </w:r>
          </w:p>
        </w:tc>
      </w:tr>
    </w:tbl>
    <w:p>
      <w:pPr>
        <w:spacing w:after="120"/>
      </w:pPr>
    </w:p>
    <w:p>
      <w:pPr>
        <w:spacing w:after="100" w:before="320"/>
      </w:pPr>
      <w:r>
        <w:rPr>
          <w:rFonts w:ascii="Calibri" w:cs="Calibri" w:eastAsia="Calibri" w:hAnsi="Calibri"/>
          <w:b/>
          <w:bCs/>
          <w:color w:val="2E86AB"/>
          <w:sz w:val="28"/>
          <w:szCs w:val="28"/>
        </w:rPr>
        <w:t xml:space="preserve">4B.  Module 2 — Early Payment Network  (C2FO-class)</w:t>
      </w:r>
    </w:p>
    <w:p>
      <w:pPr>
        <w:spacing w:after="80" w:before="200"/>
      </w:pPr>
      <w:r>
        <w:rPr>
          <w:rFonts w:ascii="Calibri" w:cs="Calibri" w:eastAsia="Calibri" w:hAnsi="Calibri"/>
          <w:b/>
          <w:bCs/>
          <w:color w:val="1A3C5E"/>
          <w:sz w:val="24"/>
          <w:szCs w:val="24"/>
        </w:rPr>
        <w:t xml:space="preserve">4B.1  Early Payment Discount Engine</w:t>
      </w:r>
    </w:p>
    <w:p>
      <w:pPr>
        <w:spacing w:after="120"/>
      </w:pPr>
      <w:r>
        <w:rPr>
          <w:rFonts w:ascii="Calibri" w:cs="Calibri" w:eastAsia="Calibri" w:hAnsi="Calibri"/>
          <w:color w:val="111827"/>
          <w:sz w:val="22"/>
          <w:szCs w:val="22"/>
        </w:rPr>
        <w:t xml:space="preserve">Dealers can offer time-limited discounts to incentivize buyers to pay before the invoice due date. The system manages offer creation, delivery, buyer acceptance, and payment processing end-to-end.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2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Discount Model</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How It Works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Best Use Case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Fixed discount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Single % for payment within N days. E.g., 1.5% if paid within 10 days.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Simple first campaigns, new customers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Sliding scale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steps down as due date approaches. 2% at 7d, 1.5% at 14d, 1% at 21d.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Maximize early capture across large invoice pools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AI-recommended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calculates minimum discount likely to trigger acceptance per invoice/buyer pair.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ROI-optimized ongoing offers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Targeted liquidity 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Higher % (5–15%) offered to specific high-value reliable buyers when dealer needs cash.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cash crunch, large outstanding balances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Campaign bulk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CFO sets blanket discount for a date range across all eligible invoices.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Month-end or quarter-end acceleration</w:t>
            </w:r>
          </w:p>
        </w:tc>
      </w:tr>
    </w:tbl>
    <w:p>
      <w:pPr>
        <w:spacing w:after="120"/>
      </w:pPr>
    </w:p>
    <w:p>
      <w:pPr>
        <w:spacing w:after="80" w:before="200"/>
      </w:pPr>
      <w:r>
        <w:rPr>
          <w:rFonts w:ascii="Calibri" w:cs="Calibri" w:eastAsia="Calibri" w:hAnsi="Calibri"/>
          <w:b/>
          <w:bCs/>
          <w:color w:val="1A3C5E"/>
          <w:sz w:val="24"/>
          <w:szCs w:val="24"/>
        </w:rPr>
        <w:t xml:space="preserve">4B.2  Customer Payment DNA — AI Grading Engine</w:t>
      </w:r>
    </w:p>
    <w:p>
      <w:pPr>
        <w:spacing w:after="120"/>
      </w:pPr>
      <w:r>
        <w:rPr>
          <w:rFonts w:ascii="Calibri" w:cs="Calibri" w:eastAsia="Calibri" w:hAnsi="Calibri"/>
          <w:color w:val="111827"/>
          <w:sz w:val="22"/>
          <w:szCs w:val="22"/>
        </w:rPr>
        <w:t xml:space="preserve">The system builds a behavioral profile for every AR customer using historical payment data from ARC Accounting. This powers two things: intelligent discount targeting and collector workqueue prioritization.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400"/>
        <w:gridCol w:w="2800"/>
        <w:gridCol w:w="2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Grade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Criteria</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Collections Strategy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Early Payment Strategy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Easy (Green)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&lt;15 DPD avg · &gt;85% on-time · zero broken PTPs · long tenure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Light-touch automated dunning · no personal follow-up needed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Optional proactive low-discount offer — low risk of abuse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Moderate (Blue)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15–30 DPD avg · 60–85% on-time · 0–1 broken PTPs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Standard automated sequence · collector task at 21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Standard offer if balance warrants it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(Amber)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30–45 DPD avg · 40–60% on-time · inconsistent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Accelerated sequence · collector contact at 15 DPD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only if outstanding &gt; $10K and no dispute history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Risk (Orange)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45–60 DPD avg · &lt;40% on-time · broken PTPs · disputes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Personal call at 10 DPD · P1 escalation at 30 DPD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Targeted offer with short deadline — or skip entirely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Risky (Red)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Pays 60+ DPD · pattern of broken promises · high dispute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Controller-level escalation · consider credit hold · legal referral track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Do NOT offer discount — signals they can delay for incentive</w:t>
            </w:r>
          </w:p>
        </w:tc>
      </w:tr>
    </w:tbl>
    <w:p>
      <w:pPr>
        <w:spacing w:after="120"/>
      </w:pPr>
    </w:p>
    <w:p>
      <w:pPr>
        <w:spacing w:after="80" w:before="200"/>
      </w:pPr>
      <w:r>
        <w:rPr>
          <w:rFonts w:ascii="Calibri" w:cs="Calibri" w:eastAsia="Calibri" w:hAnsi="Calibri"/>
          <w:b/>
          <w:bCs/>
          <w:color w:val="1A3C5E"/>
          <w:sz w:val="24"/>
          <w:szCs w:val="24"/>
        </w:rPr>
        <w:t xml:space="preserve">4B.3  Smart Liquidity Offers — Targeted Discount Engine</w:t>
      </w:r>
    </w:p>
    <w:p>
      <w:pPr>
        <w:spacing w:after="120"/>
      </w:pPr>
      <w:r>
        <w:rPr>
          <w:rFonts w:ascii="Calibri" w:cs="Calibri" w:eastAsia="Calibri" w:hAnsi="Calibri"/>
          <w:color w:val="111827"/>
          <w:sz w:val="22"/>
          <w:szCs w:val="22"/>
        </w:rPr>
        <w:t xml:space="preserve">This is the feature that separates ARC Collections Intelligence from generic AR tools. Instead of offering discounts to everyone (which trains all buyers to wait for discounts), the AI identifies a specific shortlist of buyers who:</w:t>
      </w:r>
    </w:p>
    <w:p>
      <w:pPr>
        <w:pStyle w:val="ListParagraph"/>
        <w:numPr>
          <w:ilvl w:val="0"/>
          <w:numId w:val="1"/>
        </w:numPr>
        <w:spacing w:after="80"/>
      </w:pPr>
      <w:r>
        <w:rPr>
          <w:rFonts w:ascii="Calibri" w:cs="Calibri" w:eastAsia="Calibri" w:hAnsi="Calibri"/>
          <w:color w:val="111827"/>
          <w:sz w:val="22"/>
          <w:szCs w:val="22"/>
        </w:rPr>
        <w:t xml:space="preserve">Have significant outstanding balances (worth accelerating)</w:t>
      </w:r>
    </w:p>
    <w:p>
      <w:pPr>
        <w:pStyle w:val="ListParagraph"/>
        <w:numPr>
          <w:ilvl w:val="0"/>
          <w:numId w:val="1"/>
        </w:numPr>
        <w:spacing w:after="80"/>
      </w:pPr>
      <w:r>
        <w:rPr>
          <w:rFonts w:ascii="Calibri" w:cs="Calibri" w:eastAsia="Calibri" w:hAnsi="Calibri"/>
          <w:color w:val="111827"/>
          <w:sz w:val="22"/>
          <w:szCs w:val="22"/>
        </w:rPr>
        <w:t xml:space="preserve">Have a proven track record of paying when they commit (low abuse risk)</w:t>
      </w:r>
    </w:p>
    <w:p>
      <w:pPr>
        <w:pStyle w:val="ListParagraph"/>
        <w:numPr>
          <w:ilvl w:val="0"/>
          <w:numId w:val="1"/>
        </w:numPr>
        <w:spacing w:after="80"/>
      </w:pPr>
      <w:r>
        <w:rPr>
          <w:rFonts w:ascii="Calibri" w:cs="Calibri" w:eastAsia="Calibri" w:hAnsi="Calibri"/>
          <w:color w:val="111827"/>
          <w:sz w:val="22"/>
          <w:szCs w:val="22"/>
        </w:rPr>
        <w:t xml:space="preserve">Have no history of using terms negotiations as leverage</w:t>
      </w:r>
    </w:p>
    <w:p>
      <w:pPr>
        <w:pStyle w:val="ListParagraph"/>
        <w:numPr>
          <w:ilvl w:val="0"/>
          <w:numId w:val="1"/>
        </w:numPr>
        <w:spacing w:after="80"/>
      </w:pPr>
      <w:r>
        <w:rPr>
          <w:rFonts w:ascii="Calibri" w:cs="Calibri" w:eastAsia="Calibri" w:hAnsi="Calibri"/>
          <w:color w:val="111827"/>
          <w:sz w:val="22"/>
          <w:szCs w:val="22"/>
        </w:rPr>
        <w:t xml:space="preserve">Grade as Easy or Moderate — meaning the discount will work, not backfire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BUSINESS RULE — ENFORCED IN PRODUCT</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The "Send targeted offer" button only appears for AI-eligible customers. Non-eligible customers are visible in a read-only section with the reason shown. This rule cannot be overridden by the AR clerk — only the controller can manually add a customer to the eligible list.</w:t>
            </w:r>
          </w:p>
        </w:tc>
      </w:tr>
    </w:tbl>
    <w:p>
      <w:pPr>
        <w:spacing w:after="120"/>
      </w:pPr>
    </w:p>
    <w:p>
      <w:pPr>
        <w:spacing w:after="80" w:before="200"/>
      </w:pPr>
      <w:r>
        <w:rPr>
          <w:rFonts w:ascii="Calibri" w:cs="Calibri" w:eastAsia="Calibri" w:hAnsi="Calibri"/>
          <w:b/>
          <w:bCs/>
          <w:color w:val="1A3C5E"/>
          <w:sz w:val="24"/>
          <w:szCs w:val="24"/>
        </w:rPr>
        <w:t xml:space="preserve">4B.4  Buyer Self-Service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Feature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Access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CTA link → authenticated portal session. No account creation for buyer — link-based auth.</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Offer dashboard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Shows all active offers: invoice #, original amount, discount %, discounted amount, savings $, deadline with urgency coloring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Savings calculator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Running total updates as buyer selects invoices: "You pay $X — you save $Y today"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Multi-invoice checkout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Select multiple invoices, pay in one ACH transaction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self-service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can file and track disputes without calling the dealership</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methods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ACH (preferred for B2B), card (with surcharge option), wire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Mobile-optimized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Fleet managers and body shop owners often review on mobile — portal is fully responsive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Receipt and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confirmation + in-portal receipt with per-invoice discount breakdown + YTD savings summary</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5. Tekion Platform Integration</w:t>
      </w:r>
    </w:p>
    <w:p>
      <w:pPr>
        <w:spacing w:after="100" w:before="320"/>
      </w:pPr>
      <w:r>
        <w:rPr>
          <w:rFonts w:ascii="Calibri" w:cs="Calibri" w:eastAsia="Calibri" w:hAnsi="Calibri"/>
          <w:b/>
          <w:bCs/>
          <w:color w:val="2E86AB"/>
          <w:sz w:val="28"/>
          <w:szCs w:val="28"/>
        </w:rPr>
        <w:t xml:space="preserve">5.1  Where It Lives in the ARC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2800"/>
        <w:gridCol w:w="3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Module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Integration Type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Data Read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Data Written Back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Bidirectional — native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Open invoices, payment terms, aging buckets, payment history, customer credit limits, GL accounts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postings, discount journal entries, cash application, credit notes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Read-only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 history, service advisor notes, parts invoice details, customer relationship tenure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Nothing — reads context only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 + write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contact info, communication preferences, account status, relationship 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 activity logs, task completions, dispute flags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Retail / Parts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Read-only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Parts wholesale invoice data, fleet account terms, body shop account info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Nothing — context only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Analytics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Data publish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Sends DSO, collection efficiency, offer ROI metrics as events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intelligence layer surfaces in ARC Analytics dashboards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AI Platform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Shared infrastructure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behavioral signals, payment pattern data</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 AI recommendations, discount optimization model outputs</w:t>
            </w:r>
          </w:p>
        </w:tc>
      </w:tr>
    </w:tbl>
    <w:p>
      <w:pPr>
        <w:spacing w:after="120"/>
      </w:pPr>
    </w:p>
    <w:p>
      <w:pPr>
        <w:spacing w:after="100" w:before="320"/>
      </w:pPr>
      <w:r>
        <w:rPr>
          <w:rFonts w:ascii="Calibri" w:cs="Calibri" w:eastAsia="Calibri" w:hAnsi="Calibri"/>
          <w:b/>
          <w:bCs/>
          <w:color w:val="2E86AB"/>
          <w:sz w:val="28"/>
          <w:szCs w:val="28"/>
        </w:rPr>
        <w:t xml:space="preserve">5.2  Why This Is a Native Advantage Over Standalone AR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Standalone AR Tool Limitation</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Advantage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Requires nightly data export from DMS — always 24h stale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Reads live ARC Accounting data in real time — offer eligibility rechecked on every action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context on what the invoice is for — just an amount and a date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Knows it's a parts wholesale invoice vs a fleet service RO — different dunning tone, different dispute type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identity is just an email address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is a full ARC entity with RO history, relationship score, credit profile, purchase behavior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application requires manual re-import of settlement data</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Settlement posts directly to ARC GL — no re-import, no reconciliation lag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resolution lives outside the DMS — context is lost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links to original ARC RO or parts invoice — one click to see the source document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Can't see if customer has a credit hold or active service dispute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Reads ARC account status in real time — offer blocked automatically if credit hold is active</w:t>
            </w:r>
          </w:p>
        </w:tc>
      </w:tr>
    </w:tbl>
    <w:p>
      <w:pPr>
        <w:spacing w:after="120"/>
      </w:pPr>
    </w:p>
    <w:p>
      <w:pPr>
        <w:spacing w:after="100" w:before="320"/>
      </w:pPr>
      <w:r>
        <w:rPr>
          <w:rFonts w:ascii="Calibri" w:cs="Calibri" w:eastAsia="Calibri" w:hAnsi="Calibri"/>
          <w:b/>
          <w:bCs/>
          <w:color w:val="2E86AB"/>
          <w:sz w:val="28"/>
          <w:szCs w:val="28"/>
        </w:rPr>
        <w:t xml:space="preserve">5.3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0F766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SIMPLIFIED DATA FLOW</w:t>
            </w:r>
          </w:p>
        </w:tc>
      </w:tr>
      <w:tr>
        <w:tc>
          <w:tcPr>
            <w:shd w:fill="E8F4FD"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(invoices created) ──► Collections Intelligence (eligibility scored, dunning triggered, offers created)
Collections Intelligence (offer accepted) ──► ARC Accounting (invoice marked paid, discount GL entry posted)
ARC Service (RO closed, invoice raised) ──► Collections Intelligence (new invoice enters workqueue)
Buyer Portal (dispute filed) ──► Collections Intelligence (dunning paused, offer suspended) ──► ARC CRM (dispute logged)
Collections Intelligence (all events) ──► ARC Analytics (DSO dashboard, collection efficiency, ROI reporting)</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6. Key Use Cases — Dealer Scenarios</w:t>
      </w:r>
    </w:p>
    <w:p>
      <w:pPr>
        <w:spacing w:after="100" w:before="320"/>
      </w:pPr>
      <w:r>
        <w:rPr>
          <w:rFonts w:ascii="Calibri" w:cs="Calibri" w:eastAsia="Calibri" w:hAnsi="Calibri"/>
          <w:b/>
          <w:bCs/>
          <w:color w:val="2E86AB"/>
          <w:sz w:val="28"/>
          <w:szCs w:val="28"/>
        </w:rPr>
        <w:t xml:space="preserve">UC-01: Month-End Cash Crunch — Fleet Account Won't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It's August 28. Controller needs $180K by August 31 to make payroll. Three fleet accounts totaling $95K are overdue 30–45 DPD.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calls each account manually. Two go to voicemail. One promises Friday. Nothing is documented. August 31 arrives with $60K still outstanding.</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has already graded all three accounts. Two are "Easy" (eligible for targeted offer), one is "High Risk" (collector escalation). Controller sends 10% discount offer to the two Easy accounts with a 3-day deadline. One accepts within 2 hours, $42K collected same day. Second accepts next morning. Collector calls the High Risk account with context from the workqueue.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$78K of $95K collected before month-end. Controller makes payroll. DSO drops 8 days on those accounts.</w:t>
            </w:r>
          </w:p>
        </w:tc>
      </w:tr>
    </w:tbl>
    <w:p>
      <w:pPr>
        <w:spacing w:after="120"/>
      </w:pPr>
    </w:p>
    <w:p>
      <w:pPr>
        <w:spacing w:after="100" w:before="320"/>
      </w:pPr>
      <w:r>
        <w:rPr>
          <w:rFonts w:ascii="Calibri" w:cs="Calibri" w:eastAsia="Calibri" w:hAnsi="Calibri"/>
          <w:b/>
          <w:bCs/>
          <w:color w:val="2E86AB"/>
          <w:sz w:val="28"/>
          <w:szCs w:val="28"/>
        </w:rPr>
        <w:t xml:space="preserve">UC-02: New Parts Wholesale Account — Set Up Right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 signs up a new wholesale parts buyer on Net-30 terms. First invoice issued: $8,400.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 sits in the aging report. AR clerk notices it at 35 DPD. Calls account. Account has no record of the invoice. 2-week dispute. Paid at 52 DPD.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Day 0: invoice issued → professional invoice email sent automatically with portal link. Day 23: reminder email sent. Day 30: due date portal banner. Day 7 DPD: firm follow-up. Customer has been nudged 4 times without a single manual action from the AR clerk. Also: system has no payment history for this account yet, so it grades them "Medium" and creates a P3 task at 15 DPD for the clerk to make a relationship-building call.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First invoice paid at 34 DPD instead of 52 DPD. Behavioral profile started. Future invoices benefit from learned payment cycle.</w:t>
            </w:r>
          </w:p>
        </w:tc>
      </w:tr>
    </w:tbl>
    <w:p>
      <w:pPr>
        <w:spacing w:after="120"/>
      </w:pPr>
    </w:p>
    <w:p>
      <w:pPr>
        <w:spacing w:after="100" w:before="320"/>
      </w:pPr>
      <w:r>
        <w:rPr>
          <w:rFonts w:ascii="Calibri" w:cs="Calibri" w:eastAsia="Calibri" w:hAnsi="Calibri"/>
          <w:b/>
          <w:bCs/>
          <w:color w:val="2E86AB"/>
          <w:sz w:val="28"/>
          <w:szCs w:val="28"/>
        </w:rPr>
        <w:t xml:space="preserve">UC-03: Body Shop Dispute — Parts Were Returned But Invoice Wasn't Credited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files dispute: "We returned 3 parts on July 14. Invoice still shows full amount." $2,800 disputed.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calls dealer. AR clerk spends 45 minutes finding the return RO in ARC. Emails parts manager. Response takes 3 days. Customer pays late and is annoyed.</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Body shop files dispute directly in buyer portal. System links to ARC parts invoice and flags the return RO automatically. AR clerk sees dispute in workqueue with source document attached. One-click resolution: credit note issued in ARC, invoice updated, dunning resumed on balance. Total resolution time: 4 hours.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experience preserved. Dispute resolved before SLA. Relationship continues.</w:t>
            </w:r>
          </w:p>
        </w:tc>
      </w:tr>
    </w:tbl>
    <w:p>
      <w:pPr>
        <w:spacing w:after="120"/>
      </w:pPr>
    </w:p>
    <w:p>
      <w:pPr>
        <w:spacing w:after="100" w:before="320"/>
      </w:pPr>
      <w:r>
        <w:rPr>
          <w:rFonts w:ascii="Calibri" w:cs="Calibri" w:eastAsia="Calibri" w:hAnsi="Calibri"/>
          <w:b/>
          <w:bCs/>
          <w:color w:val="2E86AB"/>
          <w:sz w:val="28"/>
          <w:szCs w:val="28"/>
        </w:rPr>
        <w:t xml:space="preserve">UC-04: Government Fleet Account — Pays in Batches, Always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Field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Detail</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Scenario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City fleet department pays monthly in a batch on the 28th regardless of invoice due dates. 12 open invoices totaling $34,000, all showing 15–45 DPD.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Without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spends 2 hours per month calling a government procurement office that never answers. DSO stays high permanently.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With product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System detects the "end_of_month" payment cycle from 8 months of payment history. Grades account "Easy." Stops sending urgent dunning emails. Sets expected payment to the 28th. Controller's cash forecast shows the $34K as "committed" for August 28. Zero manual effort.</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Outcome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saves 2 hours/month on this account alone. Cash forecast accuracy improves. No more futile calls to procurement.</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7. Commercial Model — Pricing &amp; Packaging</w:t>
      </w:r>
    </w:p>
    <w:p>
      <w:pPr>
        <w:spacing w:after="100" w:before="320"/>
      </w:pPr>
      <w:r>
        <w:rPr>
          <w:rFonts w:ascii="Calibri" w:cs="Calibri" w:eastAsia="Calibri" w:hAnsi="Calibri"/>
          <w:b/>
          <w:bCs/>
          <w:color w:val="2E86AB"/>
          <w:sz w:val="28"/>
          <w:szCs w:val="28"/>
        </w:rPr>
        <w:t xml:space="preserve">7.1  Positioning Within the Tekion Pricing Architecture</w:t>
      </w:r>
    </w:p>
    <w:p>
      <w:pPr>
        <w:spacing w:after="120"/>
      </w:pPr>
      <w:r>
        <w:rPr>
          <w:rFonts w:ascii="Calibri" w:cs="Calibri" w:eastAsia="Calibri" w:hAnsi="Calibri"/>
          <w:color w:val="111827"/>
          <w:sz w:val="22"/>
          <w:szCs w:val="22"/>
        </w:rPr>
        <w:t xml:space="preserve">ARC Collections Intelligence is priced as an add-on to ARC Accounting, following Tekion's established Process Area Bundle model. It maps to the Accounting process area and introduces a new "Collections" sub-tier within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1800"/>
        <w:gridCol w:w="1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SKU Name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What's Included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Price/Month (Medium Dealer)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Customer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Core invoicing, GL, reconciliation — already part of base DMS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Included in $12,000/mo base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All dealers — already paying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Essentials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workqueue · automated dunning (email) · promise-to-pay tracker · cash application · basic dispute logging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$800/mo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with &gt;$200K open AR, 1 AR staff</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Pro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Everything in Essentials + early payment discount offers + buyer portal + campaign management + cash flow forecast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$1,200/mo</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 with &gt;$500K open AR or active wholesale/fleet business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 Elite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Everything in Pro + Smart liquidity offers + customer payment DNA grading + AI-recommended discounts + ARC Analytics deep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$1,500/mo</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Large dealers, dealer groups, high-volume wholesale operations</w:t>
            </w:r>
          </w:p>
        </w:tc>
      </w:tr>
    </w:tbl>
    <w:p>
      <w:pPr>
        <w:spacing w:after="120"/>
      </w:pPr>
    </w:p>
    <w:p>
      <w:pPr>
        <w:spacing w:after="100" w:before="320"/>
      </w:pPr>
      <w:r>
        <w:rPr>
          <w:rFonts w:ascii="Calibri" w:cs="Calibri" w:eastAsia="Calibri" w:hAnsi="Calibri"/>
          <w:b/>
          <w:bCs/>
          <w:color w:val="2E86AB"/>
          <w:sz w:val="28"/>
          <w:szCs w:val="28"/>
        </w:rPr>
        <w:t xml:space="preserve">7.2  Volume Slab Multipliers (Consistent with Tekion 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1100"/>
        <w:gridCol w:w="1400"/>
        <w:gridCol w:w="1400"/>
        <w:gridCol w:w="12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Dealer Size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Open AR Volume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Multiplier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Essentials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Pro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Elite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Small (S)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&lt;$250K open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0.7x</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$560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$840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$1,050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 (M)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$250K–$750K open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1.0x</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$1,500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Large (L)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$750K–$2M open 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1.4x</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$1,120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$1,680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$2,100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Extra Large (XL)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&gt;$2M open AR (groups/large dealers)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1.8x</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$1,440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$2,160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$2,700</w:t>
            </w:r>
          </w:p>
        </w:tc>
      </w:tr>
    </w:tbl>
    <w:p>
      <w:pPr>
        <w:spacing w:after="120"/>
      </w:pPr>
    </w:p>
    <w:p>
      <w:pPr>
        <w:spacing w:after="100" w:before="320"/>
      </w:pPr>
      <w:r>
        <w:rPr>
          <w:rFonts w:ascii="Calibri" w:cs="Calibri" w:eastAsia="Calibri" w:hAnsi="Calibri"/>
          <w:b/>
          <w:bCs/>
          <w:color w:val="2E86AB"/>
          <w:sz w:val="28"/>
          <w:szCs w:val="28"/>
        </w:rPr>
        <w:t xml:space="preserve">7.3  ROI Case for the Dealer — The Pitch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80"/>
        <w:gridCol w:w="308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Scenario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Medium Dealer ($600K open AR)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Large Dealer ($1.5M open AR)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Product cost (Pro tier)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$1,200/month · $14,400/year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$1,680/month · $20,160/year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reduction target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52d → 38d (−14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52d → 38d (−14 days)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freed by DSO reduction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(14/365) × 1 = $23,100 freed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(14/365) = $57,500 freed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Bad debt reduction (0.5%)</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0.5% = $3,000 saved annually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0.5% = $7,500 saved annually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labor savings (6 hrs/week)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 hrs × $35/hr × 52 weeks = $10,920 saved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 hrs × $45/hr × 52 = $14,040 saved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 cash benefit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$600K × 2.5% acceptance × 1.2% cost of capital = $1,800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$1.5M × 2.5% × 1.2% = $4,500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Total annual benefit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$38,820</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$83,540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Annual product cost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$14,400</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$20,160</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Net ROI (Year 1)</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$24,420 net · 2.7x return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$63,380 net · 4.1x return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Payback period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months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3 months</w:t>
            </w:r>
          </w:p>
        </w:tc>
      </w:tr>
    </w:tbl>
    <w:p>
      <w:pPr>
        <w:spacing w:after="120"/>
      </w:pPr>
    </w:p>
    <w:p>
      <w:pPr>
        <w:spacing w:after="100" w:before="320"/>
      </w:pPr>
      <w:r>
        <w:rPr>
          <w:rFonts w:ascii="Calibri" w:cs="Calibri" w:eastAsia="Calibri" w:hAnsi="Calibri"/>
          <w:b/>
          <w:bCs/>
          <w:color w:val="2E86AB"/>
          <w:sz w:val="28"/>
          <w:szCs w:val="28"/>
        </w:rPr>
        <w:t xml:space="preserve">7.4  Revenue Opportunity for Tekion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00"/>
        <w:gridCol w:w="33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Scenario</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Assumptions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Annual Recurring Revenue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Conservative (5% of 1,700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85 dealers · avg $1,200/mo Pro tier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$1.22M ARR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Base case (15% of 1,700 dealers)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255 dealers · avg $1,350/mo blended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$4.13M ARR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Growth case (30% of 1,700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510 dealers · avg $1,400/mo blended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$8.57M ARR</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Market expansion (new logo AR win assist)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as a DMS win accelerator for dealers with poor AR outcomes on CDK/Reynolds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$2–5M incremental in new logo ACV</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8. Competitive Landscape</w:t>
      </w:r>
    </w:p>
    <w:p>
      <w:pPr>
        <w:spacing w:after="100" w:before="320"/>
      </w:pPr>
      <w:r>
        <w:rPr>
          <w:rFonts w:ascii="Calibri" w:cs="Calibri" w:eastAsia="Calibri" w:hAnsi="Calibri"/>
          <w:b/>
          <w:bCs/>
          <w:color w:val="2E86AB"/>
          <w:sz w:val="28"/>
          <w:szCs w:val="28"/>
        </w:rPr>
        <w:t xml:space="preserve">8.1  Who Else Is in This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2600"/>
        <w:gridCol w:w="2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Competitor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What They Offer</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Why Dealers Still Have the Problem</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Tekion Advantage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CDK Global AR module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Basic aging reports, manual dunning via email blasts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 AI prioritization. No buyer portal. No behavioral grading. Export-based workflow.</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Native ARC data, AI workqueue, buyer portal, behavioral DNA</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Reynolds &amp; Reynolds Accounting</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Similar to CDK — reporting-focused, manual follow-up</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limitations as CDK. No early payment features at all.</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Same as above plus early payment network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QuickBooks / NetSuite (SMB tools)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Generic AR with some automation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Not built for automotive. No RO context. No ARC integration. Dealers use them for parts of their business.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Deep ARC integration, automotive-specific workflows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HighRadius (enterprise AR)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Best-in-class B2B AR automation for large enterprises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Too expensive for dealers ($50K–$200K/year enterprise pricing). Not automotive-specific. Requires 6-month implementation.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Right-sized for dealers, native to ARC, live in days not months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C2FO / Taulia (SCF platforms)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Dynamic early payment marketplace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Designed for Fortune 500 buyers/suppliers. Not relevant for $5K–$50K dealer invoices. No DMS integration.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Dealer-scale early payment, native to ARC</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Outsell / Impel (CRM/comms)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communication automation, some AR follow-up features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Email/SMS only. No dispute management, cash application, or payment behavioral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Full workflow, not just communications</w:t>
            </w:r>
          </w:p>
        </w:tc>
      </w:tr>
    </w:tbl>
    <w:p>
      <w:pPr>
        <w:spacing w:after="120"/>
      </w:pPr>
    </w:p>
    <w:p>
      <w:pPr>
        <w:spacing w:after="100" w:before="320"/>
      </w:pPr>
      <w:r>
        <w:rPr>
          <w:rFonts w:ascii="Calibri" w:cs="Calibri" w:eastAsia="Calibri" w:hAnsi="Calibri"/>
          <w:b/>
          <w:bCs/>
          <w:color w:val="2E86AB"/>
          <w:sz w:val="28"/>
          <w:szCs w:val="28"/>
        </w:rPr>
        <w:t xml:space="preserve">8.2  The Whitespace Tekion Is Filling</w:t>
      </w:r>
    </w:p>
    <w:p>
      <w:pPr>
        <w:spacing w:after="120"/>
      </w:pPr>
      <w:r>
        <w:rPr>
          <w:rFonts w:ascii="Calibri" w:cs="Calibri" w:eastAsia="Calibri" w:hAnsi="Calibri"/>
          <w:color w:val="111827"/>
          <w:sz w:val="22"/>
          <w:szCs w:val="22"/>
        </w:rPr>
        <w:t xml:space="preserve">No competitor today offers a product that: (1) lives natively inside the DMS, (2) combines collections workflow automation AND early payment incentives, (3) is priced and sized for dealerships, and (4) uses the dealer's own multi-year payment history to intelligently grade customers. That combination is the moat.</w:t>
      </w:r>
    </w:p>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9. Rollout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200"/>
        <w:gridCol w:w="4200"/>
        <w:gridCol w:w="27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Phase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Timeline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Deliverables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Success Criteria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1
Foundation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1–4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workqueue (rule-based scoring) · Automated dunning sequences · Promise-to-pay tracker · Basic dispute logging · ARC Accounting invoice sync · Cash application auto-match · Collections Essentials SKU live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 pilot dealers live · DSO reduction visible in first 60 days · AR clerk NPS ≥ 35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2
Early Payment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5–8</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Fixed + sliding scale discount offers · Buyer self-service portal · Campaign management · ARC payment gateway integration · Collections Pro SKU live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 dealers live · ≥15% early payment rate on pilot group · buyer portal adoption ≥ 25%</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3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9–14</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Payment DNA grading (ML model) · AI-recommended discounts · Smart liquidity offers · Cash flow forecasting · ARC Analytics deep integration · Collections Elite SKU live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 dealers live · AI recommendations accepted ≥ 50% · controller dashboard NPS ≥ 40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4
Scale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Months 15–24</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Group-level dashboard for dealer groups · Consortium payment behavior model (cross-Tekion learning) · OEM-specific AR workflows (fleet programs) · API for third-party factoring integration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200+ dealers live · $4M+ ARR · case study published for sales enablement</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700"/>
        <w:gridCol w:w="5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Risk</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Likelihood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Impact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Mitigation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resistance — "AI is replacing my job"</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Positioning: AI ranks the work, human does the work. AR clerks spend less time on spreadsheets, more time on relationships. Pilot dealers should be chosen for AR clerk champions, not resistors.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skepticism — "We already pay enough for ARC"</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ROI calculator built into the sales pitch. Free 60-day pilot. Focus on the specific $ number: "This frees $X in working capital in your first quarter."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portal adoption by fleet/body shop APs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Email CTA must be frictionless — link-based auth, no account creation. First offer email should highlight dollar savings prominently. Test subject lines.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Discount abuse — buyers delay payment to wait for offers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Low–Medium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Smart offers algorithm never surfaces offers to "Risky" or "High Risk" customers. Blanket offers (to all customers) disabled by default. Controller must explicitly enable per customer.</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data quality — some dealers have messy AR data</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 (at launch)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1 includes a data health check tool. Dealers with &gt;15% unapplied cash or &gt;20% "unknown" aging are flagged for data cleanup before AI grading activates.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 gateway integration complexity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High</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Phase 2 uses existing Tekion payment infrastructure where available. Third-party gateway (Stripe Treasury, Plaid) as fallback. Scope ACH-only for Phase 2 launch.</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Competition from CDK/Reynolds adding similar features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Low (12–18 month lag)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Medium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Tekion's native ARC data advantage is structural — competitors cannot replicate real-time DMS data access without a full platform rebuild. Move fast on Phase 1–2.</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11. Success Metrics &amp; KPIs</w:t>
      </w:r>
    </w:p>
    <w:p>
      <w:pPr>
        <w:spacing w:after="100" w:before="320"/>
      </w:pPr>
      <w:r>
        <w:rPr>
          <w:rFonts w:ascii="Calibri" w:cs="Calibri" w:eastAsia="Calibri" w:hAnsi="Calibri"/>
          <w:b/>
          <w:bCs/>
          <w:color w:val="2E86AB"/>
          <w:sz w:val="28"/>
          <w:szCs w:val="28"/>
        </w:rPr>
        <w:t xml:space="preserve">11.1  Dealer-Level Metrics (Measure at 30 / 60 / 90 days per dealer)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Measurement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(90-day)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DSO reduction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avg days from invoice issue to cash receipt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−10 days vs baseline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Manual follow-up actions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Task completion rate in workqueue vs estimate from pre-launch survey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vs baseline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 payment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of eligible invoices paid early via 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 resolution time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Avg days from dispute filed to resolved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days (vs 12-day baseline)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Cash application auto-match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of payments auto-matched without manual intervention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≥90%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 clerk NPS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In-product survey at 60 days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≥35</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Controller satisfaction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Quarterly business review score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≥8/10</w:t>
            </w:r>
          </w:p>
        </w:tc>
      </w:tr>
    </w:tbl>
    <w:p>
      <w:pPr>
        <w:spacing w:after="120"/>
      </w:pPr>
    </w:p>
    <w:p>
      <w:pPr>
        <w:spacing w:after="100" w:before="320"/>
      </w:pPr>
      <w:r>
        <w:rPr>
          <w:rFonts w:ascii="Calibri" w:cs="Calibri" w:eastAsia="Calibri" w:hAnsi="Calibri"/>
          <w:b/>
          <w:bCs/>
          <w:color w:val="2E86AB"/>
          <w:sz w:val="28"/>
          <w:szCs w:val="28"/>
        </w:rPr>
        <w:t xml:space="preserve">11.2  Tekion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5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Metric</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Target (12 months post GA)</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Active paying dealers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50+</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ARR from product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$800K+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Churn rate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&lt; 5% annual</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Upsell rate (Essentials → Pro → Elite)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40% upgrade within 6 months of activation</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NPS (dealer principal)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45</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Average deal size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$1,350/month</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logo influence (deals where AR pain was a deciding factor)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15+ deals/year</w:t>
            </w:r>
          </w:p>
        </w:tc>
      </w:tr>
    </w:tbl>
    <w:p>
      <w:pPr>
        <w:spacing w:after="120"/>
      </w:pPr>
    </w:p>
    <w:p>
      <w:pPr>
        <w:pageBreakBefore/>
      </w:pPr>
    </w:p>
    <w:p>
      <w:pPr>
        <w:pBdr>
          <w:bottom w:val="single" w:color="2E86AB" w:sz="10"/>
        </w:pBdr>
        <w:spacing w:after="180" w:before="480"/>
      </w:pPr>
      <w:r>
        <w:rPr>
          <w:rFonts w:ascii="Calibri" w:cs="Calibri" w:eastAsia="Calibri" w:hAnsi="Calibri"/>
          <w:b/>
          <w:bCs/>
          <w:color w:val="1A3C5E"/>
          <w:sz w:val="38"/>
          <w:szCs w:val="38"/>
        </w:rPr>
        <w:t xml:space="preserve">12. Appendix</w:t>
      </w:r>
    </w:p>
    <w:p>
      <w:pPr>
        <w:spacing w:after="100" w:before="320"/>
      </w:pPr>
      <w:r>
        <w:rPr>
          <w:rFonts w:ascii="Calibri" w:cs="Calibri" w:eastAsia="Calibri" w:hAnsi="Calibri"/>
          <w:b/>
          <w:bCs/>
          <w:color w:val="2E86AB"/>
          <w:sz w:val="28"/>
          <w:szCs w:val="28"/>
        </w:rPr>
        <w:t xml:space="preserve">12.1  High-Level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2200"/>
        <w:gridCol w:w="19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Entity</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Key Attributes</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Source</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Owned By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DealerAccount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dealer_id, name, tier, monthly_open_ar, dso_baseline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platform</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Tekion platform</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ARCustomer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dealer_id, name, email, credit_limit, account_status, grade, eligible_for_liquidity_offer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 / ARC CRM</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Invoice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amount, due_date, status, days_past_due, invoice_type (parts/service/wholesale)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Accounting</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Read from ARC; status written back</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DunningSequence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current_step, status, pause_reason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CollectorTask</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priority (P1–P6), recommended_action, status, created_by (AI/rule/manual)</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Dispute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type, disputed_amount, status, sla_date, linked_arc_ro_id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 ARC Service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 with ARC RO link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PromiseToPay</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amount, date, status (active/kept/broken), installments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DiscountOffer</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invoice_id, discount_pct, expiry, status, created_by (manual/AI/campaign)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LiquidityCampaign</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invoice_ids, total_outstanding, discount_pct, deadline, status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entity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PaymentBehaviorProfile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id, customer_id, avg_days_to_pay, payment_cycle, on_time_rate, grade, grade_reason</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 Collections Intelligence (computed from ARC payment history)</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New computed entity</w:t>
            </w:r>
          </w:p>
        </w:tc>
      </w:tr>
    </w:tbl>
    <w:p>
      <w:pPr>
        <w:spacing w:after="120"/>
      </w:pPr>
    </w:p>
    <w:p>
      <w:pPr>
        <w:spacing w:after="100" w:before="320"/>
      </w:pPr>
      <w:r>
        <w:rPr>
          <w:rFonts w:ascii="Calibri" w:cs="Calibri" w:eastAsia="Calibri" w:hAnsi="Calibri"/>
          <w:b/>
          <w:bCs/>
          <w:color w:val="2E86AB"/>
          <w:sz w:val="28"/>
          <w:szCs w:val="28"/>
        </w:rPr>
        <w:t xml:space="preserve">12.2  Core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800"/>
        <w:gridCol w:w="5160"/>
      </w:tblGrid>
      <w:tr>
        <w:trPr>
          <w:tblHeader/>
        </w:trP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Endpoint</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Method</w:t>
            </w:r>
          </w:p>
        </w:tc>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Purpose</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/arc/invoices/eligible</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Fetch invoices eligible for offers/dunning from ARC Accounting</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/collections/tasks/queue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AI-ranked workqueue for the dealer's AR clerk</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/collections/dunning/:invoiceId/trigger</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Trigger next dunning step for an invoice</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/collections/disputes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Create and retrieve dispute cases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/collections/promises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PATCH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Record and update promises to pay</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/early-payment/offers</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POST / 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Create discount offers, retrieve active offers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/early-payment/offers/:id/accept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PATCH</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Buyer accepts offer — triggers payment and ARC reconciliation</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/early-payment/recommendations/:invoiceId</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AI recommendation: optimal discount % and acceptance probability</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/intelligence/customers</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 payment DNA profiles with grades and next payment predictions</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/intelligence/liquidity/eligible</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Customers eligible for targeted liquidity offers</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/analytics/dso-trend</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Rolling DSO trend for dealer dashboard</w:t>
            </w:r>
          </w:p>
        </w:tc>
      </w:tr>
      <w:tr>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/analytics/cash-forecast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GET</w:t>
            </w:r>
          </w:p>
        </w:tc>
        <w:tc>
          <w:tcPr>
            <w:shd w:fill="FFFF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30/60/90-day cash inflow forecast: baseline + optimistic + committed</w:t>
            </w:r>
          </w:p>
        </w:tc>
      </w:tr>
    </w:tbl>
    <w:p>
      <w:pPr>
        <w:spacing w:after="120"/>
      </w:pPr>
    </w:p>
    <w:p>
      <w:pPr>
        <w:spacing w:after="100" w:before="320"/>
      </w:pPr>
      <w:r>
        <w:rPr>
          <w:rFonts w:ascii="Calibri" w:cs="Calibri" w:eastAsia="Calibri" w:hAnsi="Calibri"/>
          <w:b/>
          <w:bCs/>
          <w:color w:val="2E86AB"/>
          <w:sz w:val="28"/>
          <w:szCs w:val="28"/>
        </w:rPr>
        <w:t xml:space="preserve">12.3  Sample UI — Collector Workqueue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1A3C5E"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 Collector Workqueue (Textual Mockup)</w:t>
            </w:r>
          </w:p>
        </w:tc>
      </w:tr>
      <w:tr>
        <w:tc>
          <w:tcPr>
            <w:shd w:fill="F1F5F9"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  COLLECTOR WORKQUEUE          [Today: Aug 9, 2026]      [DSO: 43d ↓ 19%]      │
│─────────────────────────────────────────────────────────────────────────────────│
│  Filters: [All] [Critical P1] [Has Offer] [PTP Active]     11 open invoices    │
│─────────────────────────────────────────────────────────────────────────────────│
│  🔴 P1  INV-1014  BlueSky Technologies   $24,500  75 DPD  [Overdue]            │
│         Recommended: Personal call — 2 broken PTPs on file. Do NOT send offer.  │
│         [Take action ▾]  [View history]                                         │
│─────────────────────────────────────────────────────────────────────────────────│
│  🟠 P2  INV-1013  Pinnacle Retail Co.    $18,900  55 DPD  [Overdue]            │
│         Recommended: Send 2% discount offer — $378 buyer savings, 65% accept prob│
│         [Send offer ▾]  [Record PTP]  [Open dispute]                            │
│─────────────────────────────────────────────────────────────────────────────────│
│  🟡 P2  INV-1009  Granite Construction   $22,000  18 DPD  💰 PTP: Aug 22       │
│         Promise to pay $22,000 by Aug 22. Dunning paused. Monitor.              │
│         [View PTP]                                                               │
│─────────────────────────────────────────────────────────────────────────────────│
│  🟢 P4  INV-1016  Apex Logistics Group    $9,400   0 DPD  [Current]            │
│         Easy payer — 45% early payment rate historically. Optional: 0.5% offer.  │
│         [Send offer]  [No action needed]                                         │
└─────────────────────────────────────────────────────────────────────────────────┘</w:t>
            </w:r>
          </w:p>
        </w:tc>
      </w:tr>
    </w:tbl>
    <w:p>
      <w:pPr>
        <w:spacing w:after="120"/>
      </w:pPr>
    </w:p>
    <w:p>
      <w:pPr>
        <w:spacing w:after="100" w:before="320"/>
      </w:pPr>
      <w:r>
        <w:rPr>
          <w:rFonts w:ascii="Calibri" w:cs="Calibri" w:eastAsia="Calibri" w:hAnsi="Calibri"/>
          <w:b/>
          <w:bCs/>
          <w:color w:val="2E86AB"/>
          <w:sz w:val="28"/>
          <w:szCs w:val="28"/>
        </w:rPr>
        <w:t xml:space="preserve">12.4  Sample UI — Smart Liquidity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shd w:fill="7C3AED" w:val="clear"/>
            <w:tcMar>
              <w:top w:type="dxa" w:w="60"/>
              <w:left w:type="dxa" w:w="120"/>
              <w:bottom w:type="dxa" w:w="60"/>
              <w:right w:type="dxa" w:w="120"/>
            </w:tcMar>
            <w:vAlign w:val="center"/>
          </w:tcPr>
          <w:p>
            <w:pPr>
              <w:spacing w:after="60" w:before="60"/>
            </w:pPr>
            <w:r>
              <w:rPr>
                <w:rFonts w:ascii="Calibri" w:cs="Calibri" w:eastAsia="Calibri" w:hAnsi="Calibri"/>
                <w:b/>
                <w:bCs/>
                <w:color w:val="FFFFFF"/>
                <w:sz w:val="20"/>
                <w:szCs w:val="20"/>
              </w:rPr>
              <w:t xml:space="preserve">ARC Collections Intelligence — Smart Liquidity Offers (Textual Mockup)</w:t>
            </w:r>
          </w:p>
        </w:tc>
      </w:tr>
      <w:tr>
        <w:tc>
          <w:tcPr>
            <w:shd w:fill="F5F3FF" w:val="clear"/>
            <w:tcMar>
              <w:top w:type="dxa" w:w="60"/>
              <w:left w:type="dxa" w:w="120"/>
              <w:bottom w:type="dxa" w:w="60"/>
              <w:right w:type="dxa" w:w="120"/>
            </w:tcMar>
            <w:vAlign w:val="center"/>
          </w:tcPr>
          <w:p>
            <w:pPr>
              <w:spacing w:after="60" w:before="60"/>
            </w:pPr>
            <w:r>
              <w:rPr>
                <w:rFonts w:ascii="Calibri" w:cs="Calibri" w:eastAsia="Calibri" w:hAnsi="Calibri"/>
                <w:b w:val="false"/>
                <w:bCs w:val="false"/>
                <w:color w:val="111827"/>
                <w:sz w:val="20"/>
                <w:szCs w:val="20"/>
              </w:rPr>
              <w:t xml:space="preserve">┌─────────────────────────────────────────────────────────────────────────────────┐
│  SMART LIQUIDITY OFFERS                                                         │
│  "Targeted discounts for buyers worth targeting — not everyone."                │
│─────────────────────────────────────────────────────────────────────────────────│
│  ✅ ELIGIBLE FOR TARGETED OFFER (2 customers)                                   │
│                                                                                  │
│  Meridian Industrial   Grade: Easy   Outstanding: $19,400                       │
│  Why eligible: Pays by 15th every month. 88% on-time. Zero disputes.            │
│  [▶ 3 open invoices]  Offer: [====●====] 10%   Pay $17,460 vs $19,400           │
│  You forgo $1,940.   Deadline: [Aug 16, 2026]   [Send targeted offer]           │
│                                                                                  │
│  Apex Logistics Group  Grade: Easy   Outstanding: $20,600                       │
│  Why eligible: Best payer. 45% early pay rate. $520K lifetime paid.             │
│  [▶ 2 open invoices]  Offer: [===●======] 8%    Pay $18,952 vs $20,600          │
│  You forgo $1,648.   Deadline: [Aug 14, 2026]   [Send targeted offer]           │
│─────────────────────────────────────────────────────────────────────────────────│
│  ─ NOT ELIGIBLE (3 customers)  [▼ Show reasons]                                 │
│  BlueSky Technologies — 2 broken PTPs + 3 disputes. Discount may not pay.       │
│  Granite Construction — Unreliable payment behavior. Precedent risk.            │
│  Pinnacle Retail Co. — Moderate risk. Balance too small to justify discount now.│
└─────────────────────────────────────────────────────────────────────────────────┘</w:t>
            </w:r>
          </w:p>
        </w:tc>
      </w:tr>
    </w:tbl>
    <w:p>
      <w:pPr>
        <w:spacing w:after="400"/>
      </w:pPr>
    </w:p>
    <w:p>
      <w:pPr>
        <w:pBdr>
          <w:top w:val="single" w:color="CBD5E1" w:sz="6"/>
        </w:pBdr>
        <w:spacing w:before="240"/>
        <w:jc w:val="center"/>
      </w:pPr>
      <w:r>
        <w:rPr>
          <w:rFonts w:ascii="Calibri" w:cs="Calibri" w:eastAsia="Calibri" w:hAnsi="Calibri"/>
          <w:color w:val="475569"/>
          <w:sz w:val="18"/>
          <w:szCs w:val="18"/>
        </w:rPr>
        <w:t xml:space="preserve">Document End  |  ARC Collections Intelligence PRD v1.0  |  Confidential  |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Calibri" w:cs="Calibri" w:eastAsia="Calibri" w:hAnsi="Calibri"/>
        <w:color w:val="475569"/>
        <w:sz w:val="18"/>
        <w:szCs w:val="18"/>
      </w:rPr>
      <w:t xml:space="preserve">© 2026 Tekion Corp. Internal Use Only  |  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Calibri" w:cs="Calibri" w:eastAsia="Calibri" w:hAnsi="Calibri"/>
        <w:color w:val="475569"/>
        <w:sz w:val="18"/>
        <w:szCs w:val="18"/>
      </w:rPr>
      <w:t xml:space="preserve">TEKION  |  ARC Collections Intelligence  |  Product Pitch PRD v1.0</w:t>
    </w:r>
    <w:r>
      <w:rPr>
        <w:rFonts w:ascii="Calibri" w:cs="Calibri" w:eastAsia="Calibri" w:hAnsi="Calibri"/>
        <w:b/>
        <w:bCs/>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80"/>
    </w:pPr>
    <w:rPr>
      <w:rFonts w:ascii="Calibri" w:cs="Calibri" w:eastAsia="Calibri" w:hAnsi="Calibri"/>
      <w:b/>
      <w:bCs/>
      <w:color w:val="1A3C5E"/>
      <w:sz w:val="38"/>
      <w:szCs w:val="38"/>
    </w:rPr>
  </w:style>
  <w:style w:type="paragraph" w:styleId="Heading2">
    <w:name w:val="Heading 2"/>
    <w:basedOn w:val="Normal"/>
    <w:next w:val="Normal"/>
    <w:pPr>
      <w:spacing w:after="100" w:before="320"/>
    </w:pPr>
    <w:rPr>
      <w:rFonts w:ascii="Calibri" w:cs="Calibri" w:eastAsia="Calibri" w:hAnsi="Calibri"/>
      <w:b/>
      <w:bCs/>
      <w:color w:val="2E86AB"/>
      <w:sz w:val="28"/>
      <w:szCs w:val="28"/>
    </w:rPr>
  </w:style>
  <w:style w:type="paragraph" w:styleId="Heading3">
    <w:name w:val="Heading 3"/>
    <w:basedOn w:val="Normal"/>
    <w:next w:val="Normal"/>
    <w:pPr>
      <w:spacing w:after="80" w:before="200"/>
    </w:pPr>
    <w:rPr>
      <w:rFonts w:ascii="Calibri" w:cs="Calibri" w:eastAsia="Calibri" w:hAnsi="Calibri"/>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2026-08-10T08:03:14.017Z</dcterms:created>
  <dcterms:modified xsi:type="dcterms:W3CDTF">2026-08-10T08:03:14.029Z</dcterms:modified>
</cp:coreProperties>
</file>

<file path=docProps/custom.xml><?xml version="1.0" encoding="utf-8"?>
<Properties xmlns="http://schemas.openxmlformats.org/officeDocument/2006/custom-properties" xmlns:vt="http://schemas.openxmlformats.org/officeDocument/2006/docPropsVTypes"/>
</file>