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5B9" w:rsidRPr="008146B3" w:rsidRDefault="008141F6" w:rsidP="008235B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46B3"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306D5AE7" wp14:editId="6E450BA2">
            <wp:simplePos x="0" y="0"/>
            <wp:positionH relativeFrom="margin">
              <wp:posOffset>-542457</wp:posOffset>
            </wp:positionH>
            <wp:positionV relativeFrom="page">
              <wp:posOffset>341477</wp:posOffset>
            </wp:positionV>
            <wp:extent cx="808355" cy="779145"/>
            <wp:effectExtent l="0" t="0" r="0" b="1905"/>
            <wp:wrapSquare wrapText="bothSides"/>
            <wp:docPr id="1" name="Image 1" descr="D:\REAAGESS\ChatGPT Image Jan 16, 2026, 07_53_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EAAGESS\ChatGPT Image Jan 16, 2026, 07_53_51 P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194">
        <w:rPr>
          <w:rFonts w:ascii="Times New Roman" w:hAnsi="Times New Roman" w:cs="Times New Roman"/>
          <w:sz w:val="24"/>
          <w:szCs w:val="24"/>
        </w:rPr>
        <w:t>²</w:t>
      </w:r>
    </w:p>
    <w:p w:rsidR="008235B9" w:rsidRPr="008146B3" w:rsidRDefault="008235B9" w:rsidP="008235B9">
      <w:pPr>
        <w:rPr>
          <w:rFonts w:ascii="Times New Roman" w:hAnsi="Times New Roman" w:cs="Times New Roman"/>
          <w:iCs/>
          <w:sz w:val="18"/>
          <w:szCs w:val="18"/>
        </w:rPr>
      </w:pPr>
      <w:r w:rsidRPr="008146B3">
        <w:rPr>
          <w:rFonts w:ascii="Times New Roman" w:hAnsi="Times New Roman" w:cs="Times New Roman"/>
          <w:iCs/>
          <w:noProof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9E98FA" wp14:editId="145F8C1C">
                <wp:simplePos x="0" y="0"/>
                <wp:positionH relativeFrom="column">
                  <wp:posOffset>832513</wp:posOffset>
                </wp:positionH>
                <wp:positionV relativeFrom="paragraph">
                  <wp:posOffset>-252484</wp:posOffset>
                </wp:positionV>
                <wp:extent cx="4209624" cy="668740"/>
                <wp:effectExtent l="0" t="0" r="19685" b="1714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624" cy="668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235B9" w:rsidRPr="00A833E4" w:rsidRDefault="008235B9" w:rsidP="008235B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eastAsia="fr-FR"/>
                              </w:rPr>
                            </w:pPr>
                            <w:r w:rsidRPr="00A833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eastAsia="fr-FR"/>
                              </w:rPr>
                              <w:t>Mise en place d’une plateforme d’alerte précoce et de gestion communale</w:t>
                            </w:r>
                            <w:r w:rsidRPr="00A833E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fr-FR"/>
                              </w:rPr>
                              <w:t xml:space="preserve"> au Togo</w:t>
                            </w:r>
                          </w:p>
                          <w:p w:rsidR="008235B9" w:rsidRDefault="008235B9" w:rsidP="008235B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9E98F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5.55pt;margin-top:-19.9pt;width:331.45pt;height:52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" fillcolor="white [3201]" strokeweight=".5pt">
                <v:textbox>
                  <w:txbxContent>
                    <w:p w:rsidR="008235B9" w:rsidRPr="00A833E4" w:rsidRDefault="008235B9" w:rsidP="008235B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8"/>
                          <w:szCs w:val="28"/>
                          <w:lang w:eastAsia="fr-FR"/>
                        </w:rPr>
                      </w:pPr>
                      <w:r w:rsidRPr="00A833E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lang w:eastAsia="fr-FR"/>
                        </w:rPr>
                        <w:t>Mise en place d’une plateforme d’alerte précoce et de gestion communale</w:t>
                      </w:r>
                      <w:r w:rsidRPr="00A833E4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fr-FR"/>
                        </w:rPr>
                        <w:t xml:space="preserve"> au Togo</w:t>
                      </w:r>
                    </w:p>
                    <w:p w:rsidR="008235B9" w:rsidRDefault="008235B9" w:rsidP="008235B9"/>
                  </w:txbxContent>
                </v:textbox>
              </v:shape>
            </w:pict>
          </mc:Fallback>
        </mc:AlternateContent>
      </w:r>
    </w:p>
    <w:p w:rsidR="008235B9" w:rsidRPr="008146B3" w:rsidRDefault="008235B9" w:rsidP="008235B9">
      <w:pPr>
        <w:rPr>
          <w:rFonts w:ascii="Times New Roman" w:hAnsi="Times New Roman" w:cs="Times New Roman"/>
          <w:b/>
          <w:bCs/>
        </w:rPr>
      </w:pPr>
    </w:p>
    <w:p w:rsidR="008235B9" w:rsidRPr="008146B3" w:rsidRDefault="008235B9" w:rsidP="008235B9">
      <w:pPr>
        <w:pStyle w:val="Titre1"/>
        <w:keepNext/>
        <w:keepLines/>
        <w:spacing w:before="240" w:beforeAutospacing="0" w:afterAutospacing="0" w:line="276" w:lineRule="auto"/>
      </w:pPr>
      <w:r w:rsidRPr="008146B3">
        <w:t xml:space="preserve">Contexte </w:t>
      </w:r>
    </w:p>
    <w:p w:rsidR="008235B9" w:rsidRPr="008146B3" w:rsidRDefault="008235B9" w:rsidP="008235B9">
      <w:pPr>
        <w:pStyle w:val="NormalWeb"/>
        <w:jc w:val="both"/>
        <w:rPr>
          <w:sz w:val="22"/>
          <w:szCs w:val="22"/>
        </w:rPr>
      </w:pPr>
      <w:r w:rsidRPr="008146B3">
        <w:rPr>
          <w:sz w:val="22"/>
          <w:szCs w:val="22"/>
        </w:rPr>
        <w:t xml:space="preserve">Les communes rurales au Togo à l’instar de celles sur le continent africain font face à une </w:t>
      </w:r>
      <w:r w:rsidRPr="008146B3">
        <w:rPr>
          <w:bCs/>
          <w:sz w:val="22"/>
          <w:szCs w:val="22"/>
        </w:rPr>
        <w:t>vulnérabilité croissante aux effets du changement climatique</w:t>
      </w:r>
      <w:r w:rsidRPr="008146B3">
        <w:rPr>
          <w:sz w:val="22"/>
          <w:szCs w:val="22"/>
        </w:rPr>
        <w:t xml:space="preserve">, caractérisée par des sécheresses récurrentes, des inondations et une forte variabilité saisonnière. Cette situation est aggravée par un </w:t>
      </w:r>
      <w:r w:rsidRPr="008146B3">
        <w:rPr>
          <w:bCs/>
          <w:sz w:val="22"/>
          <w:szCs w:val="22"/>
        </w:rPr>
        <w:t>accès limité à l’information</w:t>
      </w:r>
      <w:r w:rsidRPr="008146B3">
        <w:rPr>
          <w:sz w:val="22"/>
          <w:szCs w:val="22"/>
        </w:rPr>
        <w:t xml:space="preserve">, une </w:t>
      </w:r>
      <w:r w:rsidRPr="008146B3">
        <w:rPr>
          <w:bCs/>
          <w:sz w:val="22"/>
          <w:szCs w:val="22"/>
        </w:rPr>
        <w:t>capacité d’anticipation faible</w:t>
      </w:r>
      <w:r w:rsidRPr="008146B3">
        <w:rPr>
          <w:sz w:val="22"/>
          <w:szCs w:val="22"/>
        </w:rPr>
        <w:t xml:space="preserve"> et des </w:t>
      </w:r>
      <w:r w:rsidRPr="008146B3">
        <w:rPr>
          <w:bCs/>
          <w:sz w:val="22"/>
          <w:szCs w:val="22"/>
        </w:rPr>
        <w:t>outils de gouvernance locale insuffisants</w:t>
      </w:r>
      <w:r w:rsidRPr="008146B3">
        <w:rPr>
          <w:sz w:val="22"/>
          <w:szCs w:val="22"/>
        </w:rPr>
        <w:t>. Les agriculteurs subissent des pertes répétées, tandis que les populations restent peu informées des projets et actions de développement mis en œuvre à leur bénéfice.</w:t>
      </w:r>
    </w:p>
    <w:p w:rsidR="00B551E1" w:rsidRPr="008146B3" w:rsidRDefault="008235B9" w:rsidP="008235B9">
      <w:pPr>
        <w:pStyle w:val="NormalWeb"/>
        <w:jc w:val="both"/>
        <w:rPr>
          <w:sz w:val="22"/>
          <w:szCs w:val="22"/>
        </w:rPr>
      </w:pPr>
      <w:r w:rsidRPr="008146B3">
        <w:rPr>
          <w:sz w:val="22"/>
          <w:szCs w:val="22"/>
        </w:rPr>
        <w:t xml:space="preserve">Le </w:t>
      </w:r>
      <w:r w:rsidRPr="008146B3">
        <w:rPr>
          <w:bCs/>
          <w:sz w:val="22"/>
          <w:szCs w:val="22"/>
        </w:rPr>
        <w:t>Réseau Africain des Acteurs de la Géomatique et des Sciences Spatiales (REAAGESS)</w:t>
      </w:r>
      <w:r w:rsidRPr="008146B3">
        <w:rPr>
          <w:sz w:val="22"/>
          <w:szCs w:val="22"/>
        </w:rPr>
        <w:t xml:space="preserve"> propose le développement d’une </w:t>
      </w:r>
      <w:r w:rsidRPr="008146B3">
        <w:rPr>
          <w:bCs/>
          <w:sz w:val="22"/>
          <w:szCs w:val="22"/>
        </w:rPr>
        <w:t>plateforme numérique intégrée d’alerte précoce et de gestion communale</w:t>
      </w:r>
      <w:r w:rsidRPr="008146B3">
        <w:rPr>
          <w:sz w:val="22"/>
          <w:szCs w:val="22"/>
        </w:rPr>
        <w:t xml:space="preserve">, combinant </w:t>
      </w:r>
      <w:r w:rsidRPr="008146B3">
        <w:rPr>
          <w:bCs/>
          <w:sz w:val="22"/>
          <w:szCs w:val="22"/>
        </w:rPr>
        <w:t xml:space="preserve">données climatiques, information </w:t>
      </w:r>
      <w:proofErr w:type="spellStart"/>
      <w:r w:rsidRPr="008146B3">
        <w:rPr>
          <w:bCs/>
          <w:sz w:val="22"/>
          <w:szCs w:val="22"/>
        </w:rPr>
        <w:t>géospatiale</w:t>
      </w:r>
      <w:proofErr w:type="spellEnd"/>
      <w:r w:rsidRPr="008146B3">
        <w:rPr>
          <w:bCs/>
          <w:sz w:val="22"/>
          <w:szCs w:val="22"/>
        </w:rPr>
        <w:t xml:space="preserve"> (SIG) et outils de communication numérique</w:t>
      </w:r>
      <w:r w:rsidR="00B551E1" w:rsidRPr="008146B3">
        <w:rPr>
          <w:rStyle w:val="Titre1Car"/>
          <w:sz w:val="22"/>
          <w:szCs w:val="22"/>
        </w:rPr>
        <w:t xml:space="preserve"> </w:t>
      </w:r>
      <w:r w:rsidR="00B551E1" w:rsidRPr="008146B3">
        <w:rPr>
          <w:rStyle w:val="lev"/>
          <w:b w:val="0"/>
          <w:sz w:val="22"/>
          <w:szCs w:val="22"/>
        </w:rPr>
        <w:t>intégrant une IA conversationnelle multilingue capable d’interagir avec les agriculteurs et les citoyens en langues locales</w:t>
      </w:r>
      <w:r w:rsidR="00B551E1" w:rsidRPr="008146B3">
        <w:rPr>
          <w:sz w:val="22"/>
          <w:szCs w:val="22"/>
        </w:rPr>
        <w:t>, afin de faciliter l’accès à l’information, l’appropriation des alertes et la prise de décision au niveau local.</w:t>
      </w:r>
    </w:p>
    <w:p w:rsidR="008235B9" w:rsidRPr="008146B3" w:rsidRDefault="008235B9" w:rsidP="008235B9">
      <w:pPr>
        <w:pStyle w:val="NormalWeb"/>
        <w:jc w:val="both"/>
        <w:rPr>
          <w:sz w:val="22"/>
          <w:szCs w:val="22"/>
        </w:rPr>
      </w:pPr>
      <w:r w:rsidRPr="008146B3">
        <w:rPr>
          <w:sz w:val="22"/>
          <w:szCs w:val="22"/>
        </w:rPr>
        <w:t>Cette solution vise à améliorer l’</w:t>
      </w:r>
      <w:r w:rsidRPr="008146B3">
        <w:rPr>
          <w:bCs/>
          <w:sz w:val="22"/>
          <w:szCs w:val="22"/>
        </w:rPr>
        <w:t>anticipation des risques climatiques</w:t>
      </w:r>
      <w:r w:rsidRPr="008146B3">
        <w:rPr>
          <w:sz w:val="22"/>
          <w:szCs w:val="22"/>
        </w:rPr>
        <w:t xml:space="preserve">, la </w:t>
      </w:r>
      <w:r w:rsidRPr="008146B3">
        <w:rPr>
          <w:bCs/>
          <w:sz w:val="22"/>
          <w:szCs w:val="22"/>
        </w:rPr>
        <w:t>planification territoriale</w:t>
      </w:r>
      <w:r w:rsidRPr="008146B3">
        <w:rPr>
          <w:sz w:val="22"/>
          <w:szCs w:val="22"/>
        </w:rPr>
        <w:t xml:space="preserve"> et la </w:t>
      </w:r>
      <w:r w:rsidRPr="008146B3">
        <w:rPr>
          <w:bCs/>
          <w:sz w:val="22"/>
          <w:szCs w:val="22"/>
        </w:rPr>
        <w:t>prise de décision basée sur les données</w:t>
      </w:r>
      <w:r w:rsidRPr="008146B3">
        <w:rPr>
          <w:sz w:val="22"/>
          <w:szCs w:val="22"/>
        </w:rPr>
        <w:t xml:space="preserve">, tout en renforçant la </w:t>
      </w:r>
      <w:r w:rsidRPr="008146B3">
        <w:rPr>
          <w:bCs/>
          <w:sz w:val="22"/>
          <w:szCs w:val="22"/>
        </w:rPr>
        <w:t>résilience des communautés rurales</w:t>
      </w:r>
      <w:r w:rsidRPr="008146B3">
        <w:rPr>
          <w:sz w:val="22"/>
          <w:szCs w:val="22"/>
        </w:rPr>
        <w:t xml:space="preserve"> et la </w:t>
      </w:r>
      <w:r w:rsidRPr="008146B3">
        <w:rPr>
          <w:bCs/>
          <w:sz w:val="22"/>
          <w:szCs w:val="22"/>
        </w:rPr>
        <w:t>gouvernance locale</w:t>
      </w:r>
      <w:r w:rsidRPr="008146B3">
        <w:rPr>
          <w:sz w:val="22"/>
          <w:szCs w:val="22"/>
        </w:rPr>
        <w:t xml:space="preserve">. Elle contribue directement à l’atteinte des </w:t>
      </w:r>
      <w:r w:rsidRPr="008146B3">
        <w:rPr>
          <w:bCs/>
          <w:sz w:val="22"/>
          <w:szCs w:val="22"/>
        </w:rPr>
        <w:t>ODD 1, 2, 11 et 13</w:t>
      </w:r>
      <w:r w:rsidRPr="008146B3">
        <w:rPr>
          <w:sz w:val="22"/>
          <w:szCs w:val="22"/>
        </w:rPr>
        <w:t>.</w:t>
      </w:r>
    </w:p>
    <w:p w:rsidR="008235B9" w:rsidRPr="008146B3" w:rsidRDefault="008235B9" w:rsidP="008235B9">
      <w:pPr>
        <w:pStyle w:val="Titre1"/>
        <w:keepNext/>
        <w:keepLines/>
        <w:spacing w:before="240" w:beforeAutospacing="0" w:afterAutospacing="0" w:line="276" w:lineRule="auto"/>
        <w:rPr>
          <w:sz w:val="22"/>
          <w:szCs w:val="22"/>
        </w:rPr>
      </w:pPr>
      <w:r w:rsidRPr="008146B3">
        <w:rPr>
          <w:b w:val="0"/>
          <w:bCs w:val="0"/>
          <w:sz w:val="22"/>
          <w:szCs w:val="22"/>
        </w:rPr>
        <w:t>Opportunité</w:t>
      </w:r>
    </w:p>
    <w:p w:rsidR="008235B9" w:rsidRPr="008146B3" w:rsidRDefault="008235B9" w:rsidP="008146B3">
      <w:pPr>
        <w:pStyle w:val="NormalWeb"/>
        <w:ind w:left="720"/>
        <w:rPr>
          <w:sz w:val="22"/>
          <w:szCs w:val="22"/>
        </w:rPr>
      </w:pPr>
      <w:r w:rsidRPr="008146B3">
        <w:rPr>
          <w:sz w:val="22"/>
          <w:szCs w:val="22"/>
        </w:rPr>
        <w:t>Le projet répond à plusieurs besoins prioritaires identifiés au niveau des communes rurales et des exploitations agricoles :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>Fournir des alertes climatiques précoces, contextualisées et compréhensibles pour les agriculteurs ;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>Mettre à disposition des informations fiables sur le calendrier agricole, adaptées aux réalités locales ;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>Proposer des mesures d’adaptation concrètes pour limiter les impacts des aléas climatiques, des ravageurs et des maladies des cultures ;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>Améliorer l’accès aux informations sur les prix des marchés agricoles afin de soutenir les décisions économiques des producteurs ;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>Renforcer la communication entre les communes et les citoyens, y compris dans les zones à faible connectivité ;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>Rendre les projets de développement visibles, traçables et accessibles</w:t>
      </w:r>
      <w:r w:rsidR="008146B3" w:rsidRPr="008146B3">
        <w:rPr>
          <w:sz w:val="22"/>
          <w:szCs w:val="22"/>
        </w:rPr>
        <w:t xml:space="preserve"> aux populations ;</w:t>
      </w:r>
    </w:p>
    <w:p w:rsidR="008235B9" w:rsidRPr="008146B3" w:rsidRDefault="008235B9" w:rsidP="008235B9">
      <w:pPr>
        <w:pStyle w:val="NormalWeb"/>
        <w:numPr>
          <w:ilvl w:val="0"/>
          <w:numId w:val="7"/>
        </w:numPr>
        <w:rPr>
          <w:sz w:val="22"/>
          <w:szCs w:val="22"/>
        </w:rPr>
      </w:pPr>
      <w:r w:rsidRPr="008146B3">
        <w:rPr>
          <w:sz w:val="22"/>
          <w:szCs w:val="22"/>
        </w:rPr>
        <w:t xml:space="preserve">Appuyer </w:t>
      </w:r>
      <w:r w:rsidRPr="008146B3">
        <w:rPr>
          <w:b/>
          <w:sz w:val="22"/>
          <w:szCs w:val="22"/>
        </w:rPr>
        <w:t>la planification</w:t>
      </w:r>
      <w:r w:rsidRPr="008146B3">
        <w:rPr>
          <w:sz w:val="22"/>
          <w:szCs w:val="22"/>
        </w:rPr>
        <w:t xml:space="preserve"> et la prise de décision locale grâce à l’exploitation des données climatiques, agricoles et </w:t>
      </w:r>
      <w:proofErr w:type="spellStart"/>
      <w:r w:rsidRPr="008146B3">
        <w:rPr>
          <w:sz w:val="22"/>
          <w:szCs w:val="22"/>
        </w:rPr>
        <w:t>géospatiales</w:t>
      </w:r>
      <w:proofErr w:type="spellEnd"/>
      <w:r w:rsidRPr="008146B3">
        <w:rPr>
          <w:sz w:val="22"/>
          <w:szCs w:val="22"/>
        </w:rPr>
        <w:t>.</w:t>
      </w:r>
    </w:p>
    <w:p w:rsidR="008235B9" w:rsidRPr="008146B3" w:rsidRDefault="008235B9" w:rsidP="008235B9">
      <w:pPr>
        <w:pStyle w:val="NormalWeb"/>
        <w:rPr>
          <w:sz w:val="22"/>
          <w:szCs w:val="22"/>
        </w:rPr>
      </w:pPr>
      <w:r w:rsidRPr="008146B3">
        <w:rPr>
          <w:sz w:val="22"/>
          <w:szCs w:val="22"/>
        </w:rPr>
        <w:t xml:space="preserve">Pour lever les barrières liées à l’alphabétisation, à la langue et à l’accès à l’information, le projet intègre une IA conversationnelle multilingue, capable d’interagir avec les agriculteurs et les citoyens en langues locales via </w:t>
      </w:r>
      <w:r w:rsidR="008146B3" w:rsidRPr="008146B3">
        <w:rPr>
          <w:sz w:val="22"/>
          <w:szCs w:val="22"/>
        </w:rPr>
        <w:t xml:space="preserve">le </w:t>
      </w:r>
      <w:r w:rsidRPr="008146B3">
        <w:rPr>
          <w:sz w:val="22"/>
          <w:szCs w:val="22"/>
        </w:rPr>
        <w:t xml:space="preserve">texte et </w:t>
      </w:r>
      <w:r w:rsidR="008146B3" w:rsidRPr="008146B3">
        <w:rPr>
          <w:sz w:val="22"/>
          <w:szCs w:val="22"/>
        </w:rPr>
        <w:t xml:space="preserve">les </w:t>
      </w:r>
      <w:r w:rsidRPr="008146B3">
        <w:rPr>
          <w:sz w:val="22"/>
          <w:szCs w:val="22"/>
        </w:rPr>
        <w:t>messages vocaux.</w:t>
      </w:r>
    </w:p>
    <w:p w:rsidR="008235B9" w:rsidRPr="008146B3" w:rsidRDefault="008235B9" w:rsidP="008235B9">
      <w:pPr>
        <w:pStyle w:val="Titre1"/>
        <w:keepNext/>
        <w:keepLines/>
        <w:spacing w:before="240" w:beforeAutospacing="0" w:afterAutospacing="0" w:line="276" w:lineRule="auto"/>
        <w:rPr>
          <w:sz w:val="22"/>
          <w:szCs w:val="22"/>
        </w:rPr>
      </w:pPr>
      <w:r w:rsidRPr="008146B3">
        <w:rPr>
          <w:sz w:val="22"/>
          <w:szCs w:val="22"/>
        </w:rPr>
        <w:t>Equipe</w:t>
      </w:r>
    </w:p>
    <w:p w:rsidR="008235B9" w:rsidRPr="008146B3" w:rsidRDefault="008235B9" w:rsidP="008235B9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146B3">
        <w:rPr>
          <w:sz w:val="22"/>
          <w:szCs w:val="22"/>
        </w:rPr>
        <w:t>Porteur : REAAGESS</w:t>
      </w:r>
    </w:p>
    <w:p w:rsidR="008235B9" w:rsidRPr="008146B3" w:rsidRDefault="008235B9" w:rsidP="008235B9">
      <w:pPr>
        <w:pStyle w:val="NormalWeb"/>
        <w:numPr>
          <w:ilvl w:val="0"/>
          <w:numId w:val="3"/>
        </w:numPr>
        <w:rPr>
          <w:sz w:val="22"/>
          <w:szCs w:val="22"/>
        </w:rPr>
      </w:pPr>
      <w:r w:rsidRPr="008146B3">
        <w:rPr>
          <w:sz w:val="22"/>
          <w:szCs w:val="22"/>
        </w:rPr>
        <w:t>Partenaires</w:t>
      </w:r>
      <w:r w:rsidRPr="008146B3">
        <w:rPr>
          <w:rStyle w:val="lev"/>
          <w:rFonts w:eastAsiaTheme="majorEastAsia"/>
          <w:sz w:val="22"/>
          <w:szCs w:val="22"/>
        </w:rPr>
        <w:t xml:space="preserve"> :</w:t>
      </w:r>
      <w:r w:rsidRPr="008146B3">
        <w:rPr>
          <w:sz w:val="22"/>
          <w:szCs w:val="22"/>
        </w:rPr>
        <w:t xml:space="preserve"> communes rurales, services techniques déconcentrés, institutions de recherche, partenaires techniques et financiers</w:t>
      </w:r>
    </w:p>
    <w:p w:rsidR="008235B9" w:rsidRPr="008146B3" w:rsidRDefault="008235B9" w:rsidP="008235B9">
      <w:pPr>
        <w:pStyle w:val="Titre1"/>
        <w:keepNext/>
        <w:keepLines/>
        <w:spacing w:before="240" w:beforeAutospacing="0" w:afterAutospacing="0" w:line="276" w:lineRule="auto"/>
        <w:rPr>
          <w:sz w:val="22"/>
          <w:szCs w:val="22"/>
        </w:rPr>
      </w:pPr>
      <w:r w:rsidRPr="008146B3">
        <w:rPr>
          <w:sz w:val="22"/>
          <w:szCs w:val="22"/>
        </w:rPr>
        <w:lastRenderedPageBreak/>
        <w:t>Durée</w:t>
      </w:r>
    </w:p>
    <w:p w:rsidR="008146B3" w:rsidRPr="008146B3" w:rsidRDefault="008235B9" w:rsidP="008146B3">
      <w:pPr>
        <w:pStyle w:val="Sansinterligne"/>
        <w:numPr>
          <w:ilvl w:val="0"/>
          <w:numId w:val="9"/>
        </w:numPr>
        <w:rPr>
          <w:rFonts w:ascii="Times New Roman" w:eastAsia="Times New Roman" w:hAnsi="Times New Roman" w:cs="Times New Roman"/>
          <w:lang w:eastAsia="fr-FR"/>
        </w:rPr>
      </w:pPr>
      <w:r w:rsidRPr="008146B3">
        <w:rPr>
          <w:rFonts w:ascii="Times New Roman" w:eastAsia="Times New Roman" w:hAnsi="Times New Roman" w:cs="Times New Roman"/>
          <w:lang w:eastAsia="fr-FR"/>
        </w:rPr>
        <w:t>Durée totale</w:t>
      </w:r>
      <w:r w:rsidRPr="008146B3">
        <w:rPr>
          <w:rFonts w:ascii="Times New Roman" w:eastAsia="Times New Roman" w:hAnsi="Times New Roman" w:cs="Times New Roman"/>
          <w:b/>
          <w:bCs/>
          <w:lang w:eastAsia="fr-FR"/>
        </w:rPr>
        <w:t xml:space="preserve"> :</w:t>
      </w:r>
      <w:r w:rsidRPr="008146B3">
        <w:rPr>
          <w:rFonts w:ascii="Times New Roman" w:eastAsia="Times New Roman" w:hAnsi="Times New Roman" w:cs="Times New Roman"/>
          <w:lang w:eastAsia="fr-FR"/>
        </w:rPr>
        <w:t xml:space="preserve"> 24 mois</w:t>
      </w:r>
    </w:p>
    <w:p w:rsidR="008235B9" w:rsidRPr="008146B3" w:rsidRDefault="008235B9" w:rsidP="008146B3">
      <w:pPr>
        <w:pStyle w:val="Sansinterligne"/>
        <w:numPr>
          <w:ilvl w:val="0"/>
          <w:numId w:val="9"/>
        </w:numPr>
        <w:rPr>
          <w:rFonts w:ascii="Times New Roman" w:hAnsi="Times New Roman" w:cs="Times New Roman"/>
        </w:rPr>
      </w:pPr>
      <w:r w:rsidRPr="008146B3">
        <w:rPr>
          <w:rFonts w:ascii="Times New Roman" w:eastAsia="Times New Roman" w:hAnsi="Times New Roman" w:cs="Times New Roman"/>
          <w:lang w:eastAsia="fr-FR"/>
        </w:rPr>
        <w:t>Phase pilote /</w:t>
      </w:r>
      <w:r w:rsidRPr="008146B3">
        <w:rPr>
          <w:rFonts w:ascii="Times New Roman" w:eastAsia="Times New Roman" w:hAnsi="Times New Roman" w:cs="Times New Roman"/>
          <w:b/>
          <w:bCs/>
          <w:lang w:eastAsia="fr-FR"/>
        </w:rPr>
        <w:t xml:space="preserve"> </w:t>
      </w:r>
      <w:r w:rsidRPr="008146B3">
        <w:rPr>
          <w:rFonts w:ascii="Times New Roman" w:eastAsia="Times New Roman" w:hAnsi="Times New Roman" w:cs="Times New Roman"/>
          <w:lang w:eastAsia="fr-FR"/>
        </w:rPr>
        <w:t>version test : 6 mois</w:t>
      </w:r>
    </w:p>
    <w:p w:rsidR="008235B9" w:rsidRPr="008146B3" w:rsidRDefault="008235B9" w:rsidP="008235B9">
      <w:pPr>
        <w:pStyle w:val="Titre1"/>
        <w:keepNext/>
        <w:keepLines/>
        <w:spacing w:before="240" w:beforeAutospacing="0" w:afterAutospacing="0" w:line="276" w:lineRule="auto"/>
        <w:rPr>
          <w:sz w:val="22"/>
          <w:szCs w:val="22"/>
        </w:rPr>
      </w:pPr>
      <w:r w:rsidRPr="008146B3">
        <w:rPr>
          <w:sz w:val="22"/>
          <w:szCs w:val="22"/>
        </w:rPr>
        <w:t>Aperçu de la solution</w:t>
      </w:r>
    </w:p>
    <w:p w:rsidR="008235B9" w:rsidRPr="008146B3" w:rsidRDefault="008235B9" w:rsidP="008235B9">
      <w:pPr>
        <w:pStyle w:val="Titre2"/>
        <w:rPr>
          <w:b w:val="0"/>
          <w:bCs w:val="0"/>
          <w:iCs/>
          <w:spacing w:val="5"/>
          <w:sz w:val="22"/>
          <w:szCs w:val="22"/>
        </w:rPr>
      </w:pPr>
      <w:r w:rsidRPr="008146B3">
        <w:rPr>
          <w:sz w:val="22"/>
          <w:szCs w:val="22"/>
        </w:rPr>
        <w:t>Alerte agricole et agro-climatique</w:t>
      </w:r>
    </w:p>
    <w:tbl>
      <w:tblPr>
        <w:tblStyle w:val="Grilledutableau"/>
        <w:tblW w:w="10916" w:type="dxa"/>
        <w:tblInd w:w="-856" w:type="dxa"/>
        <w:tblLook w:val="04A0" w:firstRow="1" w:lastRow="0" w:firstColumn="1" w:lastColumn="0" w:noHBand="0" w:noVBand="1"/>
      </w:tblPr>
      <w:tblGrid>
        <w:gridCol w:w="2552"/>
        <w:gridCol w:w="2171"/>
        <w:gridCol w:w="2321"/>
        <w:gridCol w:w="3872"/>
      </w:tblGrid>
      <w:tr w:rsidR="008235B9" w:rsidRPr="008146B3" w:rsidTr="001904C3">
        <w:tc>
          <w:tcPr>
            <w:tcW w:w="2552" w:type="dxa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Module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Objectif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Activités clés</w:t>
            </w:r>
          </w:p>
        </w:tc>
        <w:tc>
          <w:tcPr>
            <w:tcW w:w="3872" w:type="dxa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color w:val="FF0000"/>
              </w:rPr>
              <w:t>Méthodologie</w:t>
            </w:r>
          </w:p>
        </w:tc>
      </w:tr>
      <w:tr w:rsidR="008235B9" w:rsidRPr="008146B3" w:rsidTr="008146B3">
        <w:tc>
          <w:tcPr>
            <w:tcW w:w="2552" w:type="dxa"/>
            <w:vAlign w:val="center"/>
            <w:hideMark/>
          </w:tcPr>
          <w:p w:rsidR="008235B9" w:rsidRPr="00C82359" w:rsidRDefault="008235B9" w:rsidP="008146B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Système d’alerte précoce agricole</w:t>
            </w:r>
          </w:p>
        </w:tc>
        <w:tc>
          <w:tcPr>
            <w:tcW w:w="0" w:type="auto"/>
            <w:vAlign w:val="center"/>
            <w:hideMark/>
          </w:tcPr>
          <w:p w:rsidR="008235B9" w:rsidRPr="00C82359" w:rsidRDefault="008235B9" w:rsidP="0013698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Informer les agriculteurs, communes et populations sur les risques climatiques, ravageurs et maladies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3698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avec </w:t>
            </w:r>
            <w:bookmarkStart w:id="0" w:name="_GoBack"/>
            <w:bookmarkEnd w:id="0"/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une traduction en langue local</w:t>
            </w:r>
          </w:p>
        </w:tc>
        <w:tc>
          <w:tcPr>
            <w:tcW w:w="0" w:type="auto"/>
            <w:vAlign w:val="center"/>
            <w:hideMark/>
          </w:tcPr>
          <w:p w:rsidR="008235B9" w:rsidRPr="008146B3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Diffusion d’alertes en temps réel via web, SM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S, WhatsApp tableaux de bord et une IA conversationnel en langue local</w:t>
            </w:r>
          </w:p>
          <w:p w:rsidR="008235B9" w:rsidRPr="008146B3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Analyse des paramètres climatiques (pluie, température, humidité)</w:t>
            </w:r>
          </w:p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Détection des anomalies saisonnières et événements extrêmes</w:t>
            </w:r>
          </w:p>
        </w:tc>
        <w:tc>
          <w:tcPr>
            <w:tcW w:w="3872" w:type="dxa"/>
            <w:vAlign w:val="center"/>
            <w:hideMark/>
          </w:tcPr>
          <w:p w:rsidR="008235B9" w:rsidRPr="008146B3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Modèle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GR4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pour simuler le bilan hydrique continu (pluie – ETP – débit) et détecter stress hydrique, sécheresse et risques d’inondation</w:t>
            </w:r>
          </w:p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Intégration de données satellitaires et modèles agro-climatiques pour anticiper ravageurs et maladies</w:t>
            </w:r>
          </w:p>
        </w:tc>
      </w:tr>
      <w:tr w:rsidR="008235B9" w:rsidRPr="008146B3" w:rsidTr="008146B3">
        <w:tc>
          <w:tcPr>
            <w:tcW w:w="2552" w:type="dxa"/>
            <w:vAlign w:val="center"/>
            <w:hideMark/>
          </w:tcPr>
          <w:p w:rsidR="008235B9" w:rsidRPr="00C82359" w:rsidRDefault="008235B9" w:rsidP="008146B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Suivi de l’état des cultures &amp; estimation des rendements</w:t>
            </w:r>
          </w:p>
        </w:tc>
        <w:tc>
          <w:tcPr>
            <w:tcW w:w="0" w:type="auto"/>
            <w:vAlign w:val="center"/>
            <w:hideMark/>
          </w:tcPr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Suivre la santé des cultures et anticiper les pertes ou gains de production</w:t>
            </w:r>
          </w:p>
        </w:tc>
        <w:tc>
          <w:tcPr>
            <w:tcW w:w="0" w:type="auto"/>
            <w:vAlign w:val="bottom"/>
            <w:hideMark/>
          </w:tcPr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Suivi régulier des parcelles via images satellites et drones - Calcul d’indices de végétation et de stress</w:t>
            </w:r>
          </w:p>
        </w:tc>
        <w:tc>
          <w:tcPr>
            <w:tcW w:w="3872" w:type="dxa"/>
            <w:vAlign w:val="center"/>
            <w:hideMark/>
          </w:tcPr>
          <w:p w:rsidR="008235B9" w:rsidRPr="008146B3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NDVI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(santé générale)</w:t>
            </w:r>
          </w:p>
          <w:p w:rsidR="008235B9" w:rsidRPr="008146B3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EVI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(forte biomasse)</w:t>
            </w:r>
          </w:p>
          <w:p w:rsidR="008235B9" w:rsidRPr="008146B3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GNDVI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(stress hydrique, chlorophylle)</w:t>
            </w:r>
          </w:p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Modèles de rendement basés sur la corrélation indices–production historique</w:t>
            </w:r>
          </w:p>
        </w:tc>
      </w:tr>
      <w:tr w:rsidR="008235B9" w:rsidRPr="008146B3" w:rsidTr="008146B3">
        <w:tc>
          <w:tcPr>
            <w:tcW w:w="2552" w:type="dxa"/>
            <w:vAlign w:val="center"/>
            <w:hideMark/>
          </w:tcPr>
          <w:p w:rsidR="008235B9" w:rsidRPr="00C82359" w:rsidRDefault="008235B9" w:rsidP="008146B3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8146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Géoportail</w:t>
            </w:r>
            <w:proofErr w:type="spellEnd"/>
            <w:r w:rsidRPr="008146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agro-climatique &amp; populations exposées</w:t>
            </w:r>
          </w:p>
        </w:tc>
        <w:tc>
          <w:tcPr>
            <w:tcW w:w="0" w:type="auto"/>
            <w:vAlign w:val="center"/>
            <w:hideMark/>
          </w:tcPr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Visualiser les zones agricoles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susceptible d’être 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impactées, les populations exposées et les niveaux de vulnérabilité</w:t>
            </w:r>
          </w:p>
        </w:tc>
        <w:tc>
          <w:tcPr>
            <w:tcW w:w="0" w:type="auto"/>
            <w:vAlign w:val="bottom"/>
            <w:hideMark/>
          </w:tcPr>
          <w:p w:rsidR="008235B9" w:rsidRPr="008146B3" w:rsidRDefault="008235B9" w:rsidP="008146B3">
            <w:pPr>
              <w:pStyle w:val="NormalWeb"/>
              <w:rPr>
                <w:sz w:val="20"/>
                <w:szCs w:val="20"/>
              </w:rPr>
            </w:pPr>
            <w:r w:rsidRPr="00C82359">
              <w:rPr>
                <w:sz w:val="20"/>
                <w:szCs w:val="20"/>
              </w:rPr>
              <w:t xml:space="preserve">- </w:t>
            </w:r>
            <w:r w:rsidRPr="008146B3">
              <w:rPr>
                <w:sz w:val="20"/>
                <w:szCs w:val="20"/>
              </w:rPr>
              <w:t>Cartographie des zones agricoles susceptibles d’être affectées par la sécheresse, les inondations, les ravageurs et les maladies</w:t>
            </w:r>
          </w:p>
          <w:p w:rsidR="008235B9" w:rsidRPr="00C82359" w:rsidRDefault="008235B9" w:rsidP="008146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Identification des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populations, exploitations agricoles et moyens de subsistance exposés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aux risques anticipés</w:t>
            </w:r>
          </w:p>
          <w:p w:rsidR="008235B9" w:rsidRPr="00C82359" w:rsidRDefault="008235B9" w:rsidP="008146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Suivi spatial et temporel des 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impacts potentiels sur la production agricole et la sécurité alimentaire</w:t>
            </w:r>
          </w:p>
          <w:p w:rsidR="008235B9" w:rsidRPr="00C82359" w:rsidRDefault="008235B9" w:rsidP="008146B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Mise à jour dynamique des niveaux de ri</w:t>
            </w: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que (faible, modéré, élevé)</w:t>
            </w:r>
          </w:p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72" w:type="dxa"/>
            <w:vAlign w:val="center"/>
            <w:hideMark/>
          </w:tcPr>
          <w:p w:rsidR="008235B9" w:rsidRPr="008146B3" w:rsidRDefault="008235B9" w:rsidP="008146B3">
            <w:pPr>
              <w:pStyle w:val="Sansinterlig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- Analyse prédictive basée sur :</w:t>
            </w:r>
          </w:p>
          <w:p w:rsidR="008235B9" w:rsidRPr="008146B3" w:rsidRDefault="008235B9" w:rsidP="008146B3">
            <w:pPr>
              <w:pStyle w:val="Sansinterlign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Données climatiques observées et prévisionnelles indices satellitaires (NDVI, EVI, </w:t>
            </w:r>
            <w:proofErr w:type="gramStart"/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GNDVI,SAVI</w:t>
            </w:r>
            <w:proofErr w:type="gramEnd"/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, NDWI)</w:t>
            </w:r>
          </w:p>
          <w:p w:rsidR="008235B9" w:rsidRPr="008146B3" w:rsidRDefault="008235B9" w:rsidP="008146B3">
            <w:pPr>
              <w:pStyle w:val="Sansinterlign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Modèles agro-climatiques et hydrologiques</w:t>
            </w:r>
          </w:p>
          <w:p w:rsidR="008235B9" w:rsidRPr="008146B3" w:rsidRDefault="008235B9" w:rsidP="008146B3">
            <w:pPr>
              <w:pStyle w:val="Sansinterligne"/>
              <w:ind w:left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235B9" w:rsidRPr="008146B3" w:rsidRDefault="008235B9" w:rsidP="008146B3">
            <w:pPr>
              <w:pStyle w:val="Sansinterligne"/>
              <w:ind w:left="7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235B9" w:rsidRPr="008146B3" w:rsidRDefault="008235B9" w:rsidP="008146B3">
            <w:pPr>
              <w:pStyle w:val="Sansinterlig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- SIG dynamique avec superposition des couches :</w:t>
            </w:r>
          </w:p>
          <w:p w:rsidR="008235B9" w:rsidRPr="008146B3" w:rsidRDefault="008235B9" w:rsidP="008146B3">
            <w:pPr>
              <w:pStyle w:val="Sansinterligne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sz w:val="20"/>
                <w:szCs w:val="20"/>
              </w:rPr>
              <w:t>Risques climatiques et biologiques zones agricoles et densité de population scénarios d’impact sur la sécurité alimentaire</w:t>
            </w:r>
          </w:p>
          <w:p w:rsidR="008235B9" w:rsidRPr="00C82359" w:rsidRDefault="008235B9" w:rsidP="008146B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235B9" w:rsidRPr="008146B3" w:rsidTr="001904C3">
        <w:tc>
          <w:tcPr>
            <w:tcW w:w="2552" w:type="dxa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Module agricole et économique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Appuyer la prise de décision agricole et la planification</w:t>
            </w:r>
          </w:p>
        </w:tc>
        <w:tc>
          <w:tcPr>
            <w:tcW w:w="0" w:type="auto"/>
            <w:hideMark/>
          </w:tcPr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Suivi des prix des marchés agricoles</w:t>
            </w:r>
          </w:p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Informations sur saisons agricoles et conseils techniques</w:t>
            </w:r>
          </w:p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- Appui à la planification communale et agricole</w:t>
            </w:r>
          </w:p>
        </w:tc>
        <w:tc>
          <w:tcPr>
            <w:tcW w:w="3872" w:type="dxa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82359">
              <w:rPr>
                <w:rFonts w:ascii="Times New Roman" w:eastAsia="Times New Roman" w:hAnsi="Times New Roman" w:cs="Times New Roman"/>
                <w:sz w:val="20"/>
                <w:szCs w:val="20"/>
              </w:rPr>
              <w:t>- Tableaux de bord dynamiques intégrant prix, rendements estimés et alertes précoces - Indicateurs de productivité et de risques alimentaires</w:t>
            </w:r>
          </w:p>
        </w:tc>
      </w:tr>
    </w:tbl>
    <w:p w:rsidR="008146B3" w:rsidRDefault="008146B3" w:rsidP="008146B3"/>
    <w:p w:rsidR="008146B3" w:rsidRDefault="008146B3" w:rsidP="008146B3"/>
    <w:p w:rsidR="008235B9" w:rsidRPr="008146B3" w:rsidRDefault="008235B9" w:rsidP="008235B9">
      <w:pPr>
        <w:pStyle w:val="Titre2"/>
        <w:rPr>
          <w:sz w:val="22"/>
          <w:szCs w:val="22"/>
        </w:rPr>
      </w:pPr>
      <w:r w:rsidRPr="008146B3">
        <w:rPr>
          <w:sz w:val="22"/>
          <w:szCs w:val="22"/>
        </w:rPr>
        <w:lastRenderedPageBreak/>
        <w:t>Gestion des infrastructures, projets communaux &amp; gouvernance</w:t>
      </w:r>
    </w:p>
    <w:tbl>
      <w:tblPr>
        <w:tblStyle w:val="Grilledutableau"/>
        <w:tblW w:w="10490" w:type="dxa"/>
        <w:tblInd w:w="-714" w:type="dxa"/>
        <w:tblLook w:val="04A0" w:firstRow="1" w:lastRow="0" w:firstColumn="1" w:lastColumn="0" w:noHBand="0" w:noVBand="1"/>
      </w:tblPr>
      <w:tblGrid>
        <w:gridCol w:w="2767"/>
        <w:gridCol w:w="2150"/>
        <w:gridCol w:w="2458"/>
        <w:gridCol w:w="3115"/>
      </w:tblGrid>
      <w:tr w:rsidR="008235B9" w:rsidRPr="008146B3" w:rsidTr="001904C3">
        <w:tc>
          <w:tcPr>
            <w:tcW w:w="2767" w:type="dxa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Objectif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Activités clés</w:t>
            </w:r>
          </w:p>
        </w:tc>
        <w:tc>
          <w:tcPr>
            <w:tcW w:w="3115" w:type="dxa"/>
            <w:hideMark/>
          </w:tcPr>
          <w:p w:rsidR="008235B9" w:rsidRPr="00C82359" w:rsidRDefault="008235B9" w:rsidP="001904C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Méthodologie</w:t>
            </w:r>
          </w:p>
        </w:tc>
      </w:tr>
      <w:tr w:rsidR="008235B9" w:rsidRPr="008146B3" w:rsidTr="001904C3">
        <w:tc>
          <w:tcPr>
            <w:tcW w:w="2767" w:type="dxa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Géoportail</w:t>
            </w:r>
            <w:proofErr w:type="spellEnd"/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 xml:space="preserve"> communal des infrastructures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Cartographier et suivre l’état des infrastructures et projets communaux</w:t>
            </w:r>
          </w:p>
        </w:tc>
        <w:tc>
          <w:tcPr>
            <w:tcW w:w="0" w:type="auto"/>
            <w:hideMark/>
          </w:tcPr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 xml:space="preserve">- Cartographie des infrastructures (eau, santé, éducation, marchés, routes) </w:t>
            </w:r>
          </w:p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 xml:space="preserve">- Suivi de l’état des infrastructures (fonctionnelle, en panne, en ruine) </w:t>
            </w:r>
          </w:p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- Visualisation des projets communaux</w:t>
            </w:r>
          </w:p>
        </w:tc>
        <w:tc>
          <w:tcPr>
            <w:tcW w:w="3115" w:type="dxa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- SIG communal intégré - Cartes dynamiques avec indicateurs d’état et de priorité d’intervention</w:t>
            </w:r>
          </w:p>
        </w:tc>
      </w:tr>
      <w:tr w:rsidR="008235B9" w:rsidRPr="008146B3" w:rsidTr="001904C3">
        <w:tc>
          <w:tcPr>
            <w:tcW w:w="2767" w:type="dxa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Système d’alerte sur les infrastructures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Alerter sur les défaillances et risques infrastructurels</w:t>
            </w:r>
          </w:p>
        </w:tc>
        <w:tc>
          <w:tcPr>
            <w:tcW w:w="0" w:type="auto"/>
            <w:hideMark/>
          </w:tcPr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- Signalement des infrastructures à risque ou endommagées</w:t>
            </w:r>
          </w:p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 xml:space="preserve"> - Croisement avec les risques climatiques</w:t>
            </w:r>
          </w:p>
        </w:tc>
        <w:tc>
          <w:tcPr>
            <w:tcW w:w="3115" w:type="dxa"/>
            <w:hideMark/>
          </w:tcPr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 xml:space="preserve">- Notifications automatiques aux communes et services techniques </w:t>
            </w:r>
          </w:p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- Priorisation des interventions selon niveau de risque</w:t>
            </w:r>
          </w:p>
        </w:tc>
      </w:tr>
      <w:tr w:rsidR="008235B9" w:rsidRPr="008146B3" w:rsidTr="001904C3">
        <w:tc>
          <w:tcPr>
            <w:tcW w:w="2767" w:type="dxa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8146B3">
              <w:rPr>
                <w:rFonts w:ascii="Times New Roman" w:eastAsia="Times New Roman" w:hAnsi="Times New Roman" w:cs="Times New Roman"/>
                <w:b/>
                <w:bCs/>
              </w:rPr>
              <w:t>Module communication et gouvernance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Renforcer la transparence et le dialogue communes–citoyens</w:t>
            </w:r>
          </w:p>
        </w:tc>
        <w:tc>
          <w:tcPr>
            <w:tcW w:w="0" w:type="auto"/>
            <w:hideMark/>
          </w:tcPr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- Publication et suivi des projets communaux - Canal de communication direct avec les citoyens</w:t>
            </w:r>
          </w:p>
        </w:tc>
        <w:tc>
          <w:tcPr>
            <w:tcW w:w="3115" w:type="dxa"/>
            <w:hideMark/>
          </w:tcPr>
          <w:p w:rsidR="008235B9" w:rsidRPr="008146B3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 xml:space="preserve">- Alertes et notifications en temps réel </w:t>
            </w:r>
          </w:p>
          <w:p w:rsidR="008235B9" w:rsidRPr="00C82359" w:rsidRDefault="008235B9" w:rsidP="001904C3">
            <w:pPr>
              <w:rPr>
                <w:rFonts w:ascii="Times New Roman" w:eastAsia="Times New Roman" w:hAnsi="Times New Roman" w:cs="Times New Roman"/>
              </w:rPr>
            </w:pPr>
            <w:r w:rsidRPr="00C82359">
              <w:rPr>
                <w:rFonts w:ascii="Times New Roman" w:eastAsia="Times New Roman" w:hAnsi="Times New Roman" w:cs="Times New Roman"/>
              </w:rPr>
              <w:t>- Tableaux de bord interactifs avec historique des projets, alertes et interventions</w:t>
            </w:r>
          </w:p>
        </w:tc>
      </w:tr>
    </w:tbl>
    <w:p w:rsidR="008235B9" w:rsidRPr="008146B3" w:rsidRDefault="008235B9" w:rsidP="008235B9">
      <w:pPr>
        <w:rPr>
          <w:rFonts w:ascii="Times New Roman" w:hAnsi="Times New Roman" w:cs="Times New Roman"/>
        </w:rPr>
      </w:pPr>
    </w:p>
    <w:p w:rsidR="008235B9" w:rsidRPr="008146B3" w:rsidRDefault="008235B9" w:rsidP="008235B9">
      <w:pPr>
        <w:pStyle w:val="Titre1"/>
        <w:rPr>
          <w:sz w:val="22"/>
          <w:szCs w:val="22"/>
        </w:rPr>
      </w:pPr>
      <w:r w:rsidRPr="008146B3">
        <w:rPr>
          <w:sz w:val="22"/>
          <w:szCs w:val="22"/>
        </w:rPr>
        <w:t>Résultats attendus</w:t>
      </w:r>
    </w:p>
    <w:p w:rsidR="008235B9" w:rsidRPr="008146B3" w:rsidRDefault="008235B9" w:rsidP="008146B3">
      <w:pPr>
        <w:pStyle w:val="NormalWeb"/>
        <w:jc w:val="both"/>
        <w:rPr>
          <w:sz w:val="22"/>
          <w:szCs w:val="22"/>
        </w:rPr>
      </w:pPr>
      <w:r w:rsidRPr="008146B3">
        <w:rPr>
          <w:sz w:val="22"/>
          <w:szCs w:val="22"/>
        </w:rPr>
        <w:t>À l’issue de la mise en œuvre du projet, les résultats attendus sont les suivants :</w:t>
      </w:r>
    </w:p>
    <w:p w:rsidR="00F9533A" w:rsidRPr="008146B3" w:rsidRDefault="008141F6" w:rsidP="008146B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b/>
          <w:bCs/>
          <w:lang w:eastAsia="fr-FR"/>
        </w:rPr>
        <w:t>Alertes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 xml:space="preserve"> précoces fiables et diffusées en temps réel</w:t>
      </w:r>
      <w:r w:rsidR="00F9533A" w:rsidRPr="008146B3">
        <w:rPr>
          <w:rFonts w:ascii="Times New Roman" w:hAnsi="Times New Roman" w:cs="Times New Roman"/>
          <w:lang w:eastAsia="fr-FR"/>
        </w:rPr>
        <w:t xml:space="preserve"> permettant d’anticiper sécheresses, inondations, ravageurs et maladies ;</w:t>
      </w:r>
    </w:p>
    <w:p w:rsidR="008141F6" w:rsidRPr="008146B3" w:rsidRDefault="008141F6" w:rsidP="008146B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b/>
          <w:bCs/>
          <w:lang w:eastAsia="fr-FR"/>
        </w:rPr>
        <w:t>Prise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 xml:space="preserve"> de décision agricole améliorée</w:t>
      </w:r>
      <w:r w:rsidR="00F9533A" w:rsidRPr="008146B3">
        <w:rPr>
          <w:rFonts w:ascii="Times New Roman" w:hAnsi="Times New Roman" w:cs="Times New Roman"/>
          <w:lang w:eastAsia="fr-FR"/>
        </w:rPr>
        <w:t>, fondée sur les conditions climatiques, l’état des cultures et les prix des marchés ;</w:t>
      </w:r>
    </w:p>
    <w:p w:rsidR="008141F6" w:rsidRPr="008146B3" w:rsidRDefault="008141F6" w:rsidP="008146B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b/>
          <w:bCs/>
          <w:lang w:eastAsia="fr-FR"/>
        </w:rPr>
        <w:t>Réduction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 xml:space="preserve"> des pertes agricoles</w:t>
      </w:r>
      <w:r w:rsidR="00F9533A" w:rsidRPr="008146B3">
        <w:rPr>
          <w:rFonts w:ascii="Times New Roman" w:hAnsi="Times New Roman" w:cs="Times New Roman"/>
          <w:lang w:eastAsia="fr-FR"/>
        </w:rPr>
        <w:t xml:space="preserve"> et une 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>augmentation des rendements</w:t>
      </w:r>
      <w:r w:rsidR="00F9533A" w:rsidRPr="008146B3">
        <w:rPr>
          <w:rFonts w:ascii="Times New Roman" w:hAnsi="Times New Roman" w:cs="Times New Roman"/>
          <w:lang w:eastAsia="fr-FR"/>
        </w:rPr>
        <w:t xml:space="preserve"> grâce au suivi des cultures et aux mesures d’adaptation ;</w:t>
      </w:r>
    </w:p>
    <w:p w:rsidR="008141F6" w:rsidRPr="008146B3" w:rsidRDefault="00F9533A" w:rsidP="008146B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lang w:eastAsia="fr-FR"/>
        </w:rPr>
        <w:t xml:space="preserve"> </w:t>
      </w:r>
      <w:r w:rsidR="008141F6" w:rsidRPr="008146B3">
        <w:rPr>
          <w:rFonts w:ascii="Times New Roman" w:hAnsi="Times New Roman" w:cs="Times New Roman"/>
          <w:b/>
          <w:bCs/>
          <w:lang w:eastAsia="fr-FR"/>
        </w:rPr>
        <w:t>Meilleure</w:t>
      </w:r>
      <w:r w:rsidRPr="008146B3">
        <w:rPr>
          <w:rFonts w:ascii="Times New Roman" w:hAnsi="Times New Roman" w:cs="Times New Roman"/>
          <w:b/>
          <w:bCs/>
          <w:lang w:eastAsia="fr-FR"/>
        </w:rPr>
        <w:t xml:space="preserve"> visibilité et transparence</w:t>
      </w:r>
      <w:r w:rsidRPr="008146B3">
        <w:rPr>
          <w:rFonts w:ascii="Times New Roman" w:hAnsi="Times New Roman" w:cs="Times New Roman"/>
          <w:lang w:eastAsia="fr-FR"/>
        </w:rPr>
        <w:t xml:space="preserve"> des projets de développement communal ;</w:t>
      </w:r>
    </w:p>
    <w:p w:rsidR="008141F6" w:rsidRPr="008146B3" w:rsidRDefault="00F9533A" w:rsidP="008146B3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lang w:eastAsia="fr-FR"/>
        </w:rPr>
        <w:t xml:space="preserve"> </w:t>
      </w:r>
      <w:r w:rsidR="008141F6" w:rsidRPr="008146B3">
        <w:rPr>
          <w:rFonts w:ascii="Times New Roman" w:hAnsi="Times New Roman" w:cs="Times New Roman"/>
          <w:b/>
          <w:bCs/>
          <w:lang w:eastAsia="fr-FR"/>
        </w:rPr>
        <w:t>Populations</w:t>
      </w:r>
      <w:r w:rsidRPr="008146B3">
        <w:rPr>
          <w:rFonts w:ascii="Times New Roman" w:hAnsi="Times New Roman" w:cs="Times New Roman"/>
          <w:b/>
          <w:bCs/>
          <w:lang w:eastAsia="fr-FR"/>
        </w:rPr>
        <w:t xml:space="preserve"> rurales mieux informées et impliquées</w:t>
      </w:r>
      <w:r w:rsidRPr="008146B3">
        <w:rPr>
          <w:rFonts w:ascii="Times New Roman" w:hAnsi="Times New Roman" w:cs="Times New Roman"/>
          <w:lang w:eastAsia="fr-FR"/>
        </w:rPr>
        <w:t xml:space="preserve"> dans la gouvernance locale, notamment via les outils numériques et l’IA conversationnelle en langues locales ;</w:t>
      </w:r>
    </w:p>
    <w:p w:rsidR="008141F6" w:rsidRPr="008146B3" w:rsidRDefault="008141F6" w:rsidP="00F9533A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b/>
          <w:bCs/>
          <w:lang w:eastAsia="fr-FR"/>
        </w:rPr>
        <w:t>C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>ontribution à l’autosuffisance alimentaire</w:t>
      </w:r>
      <w:r w:rsidR="00F9533A" w:rsidRPr="008146B3">
        <w:rPr>
          <w:rFonts w:ascii="Times New Roman" w:hAnsi="Times New Roman" w:cs="Times New Roman"/>
          <w:lang w:eastAsia="fr-FR"/>
        </w:rPr>
        <w:t xml:space="preserve"> et à l’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>amélioration des revenus agricoles</w:t>
      </w:r>
      <w:r w:rsidR="00F9533A" w:rsidRPr="008146B3">
        <w:rPr>
          <w:rFonts w:ascii="Times New Roman" w:hAnsi="Times New Roman" w:cs="Times New Roman"/>
          <w:lang w:eastAsia="fr-FR"/>
        </w:rPr>
        <w:t xml:space="preserve"> ;</w:t>
      </w:r>
    </w:p>
    <w:p w:rsidR="008141F6" w:rsidRPr="008146B3" w:rsidRDefault="008141F6" w:rsidP="00F9533A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b/>
          <w:bCs/>
          <w:lang w:eastAsia="fr-FR"/>
        </w:rPr>
        <w:t>R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>enforcement de la gouvernance locale et de la planification territoriale</w:t>
      </w:r>
      <w:r w:rsidR="00F9533A" w:rsidRPr="008146B3">
        <w:rPr>
          <w:rFonts w:ascii="Times New Roman" w:hAnsi="Times New Roman" w:cs="Times New Roman"/>
          <w:lang w:eastAsia="fr-FR"/>
        </w:rPr>
        <w:t xml:space="preserve"> basée sur les données ;</w:t>
      </w:r>
    </w:p>
    <w:p w:rsidR="00F9533A" w:rsidRPr="008146B3" w:rsidRDefault="008141F6" w:rsidP="00F9533A">
      <w:pPr>
        <w:pStyle w:val="Paragraphedeliste"/>
        <w:numPr>
          <w:ilvl w:val="0"/>
          <w:numId w:val="5"/>
        </w:numPr>
        <w:rPr>
          <w:rFonts w:ascii="Times New Roman" w:hAnsi="Times New Roman" w:cs="Times New Roman"/>
          <w:lang w:eastAsia="fr-FR"/>
        </w:rPr>
      </w:pPr>
      <w:r w:rsidRPr="008146B3">
        <w:rPr>
          <w:rFonts w:ascii="Times New Roman" w:hAnsi="Times New Roman" w:cs="Times New Roman"/>
          <w:b/>
          <w:bCs/>
          <w:lang w:eastAsia="fr-FR"/>
        </w:rPr>
        <w:t>C</w:t>
      </w:r>
      <w:r w:rsidR="00F9533A" w:rsidRPr="008146B3">
        <w:rPr>
          <w:rFonts w:ascii="Times New Roman" w:hAnsi="Times New Roman" w:cs="Times New Roman"/>
          <w:b/>
          <w:bCs/>
          <w:lang w:eastAsia="fr-FR"/>
        </w:rPr>
        <w:t>ontribution directe aux ODD 1, 2, 11 et 13</w:t>
      </w:r>
      <w:r w:rsidR="00F9533A" w:rsidRPr="008146B3">
        <w:rPr>
          <w:rFonts w:ascii="Times New Roman" w:hAnsi="Times New Roman" w:cs="Times New Roman"/>
          <w:lang w:eastAsia="fr-FR"/>
        </w:rPr>
        <w:t>.</w:t>
      </w:r>
    </w:p>
    <w:p w:rsidR="008235B9" w:rsidRPr="008146B3" w:rsidRDefault="008235B9" w:rsidP="008235B9">
      <w:pPr>
        <w:rPr>
          <w:rFonts w:ascii="Times New Roman" w:hAnsi="Times New Roman" w:cs="Times New Roman"/>
        </w:rPr>
      </w:pPr>
    </w:p>
    <w:p w:rsidR="008235B9" w:rsidRPr="008146B3" w:rsidRDefault="008235B9" w:rsidP="008235B9">
      <w:pPr>
        <w:rPr>
          <w:rFonts w:ascii="Times New Roman" w:hAnsi="Times New Roman" w:cs="Times New Roman"/>
        </w:rPr>
      </w:pPr>
    </w:p>
    <w:p w:rsidR="00595F52" w:rsidRPr="008146B3" w:rsidRDefault="00595F52">
      <w:pPr>
        <w:rPr>
          <w:rFonts w:ascii="Times New Roman" w:hAnsi="Times New Roman" w:cs="Times New Roman"/>
        </w:rPr>
      </w:pPr>
    </w:p>
    <w:sectPr w:rsidR="00595F52" w:rsidRPr="008146B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3ABA" w:rsidRDefault="00733ABA" w:rsidP="008235B9">
      <w:pPr>
        <w:spacing w:after="0" w:line="240" w:lineRule="auto"/>
      </w:pPr>
      <w:r>
        <w:separator/>
      </w:r>
    </w:p>
  </w:endnote>
  <w:endnote w:type="continuationSeparator" w:id="0">
    <w:p w:rsidR="00733ABA" w:rsidRDefault="00733ABA" w:rsidP="00823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3ABA" w:rsidRDefault="00733ABA" w:rsidP="008235B9">
      <w:pPr>
        <w:spacing w:after="0" w:line="240" w:lineRule="auto"/>
      </w:pPr>
      <w:r>
        <w:separator/>
      </w:r>
    </w:p>
  </w:footnote>
  <w:footnote w:type="continuationSeparator" w:id="0">
    <w:p w:rsidR="00733ABA" w:rsidRDefault="00733ABA" w:rsidP="008235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35B9" w:rsidRDefault="008235B9">
    <w:pPr>
      <w:pStyle w:val="En-tte"/>
    </w:pPr>
    <w:r>
      <w:rPr>
        <w:color w:val="0A0A0A"/>
        <w:shd w:val="clear" w:color="auto" w:fill="FFFFFF"/>
      </w:rPr>
      <w:t xml:space="preserve">                                                             N</w:t>
    </w:r>
    <w:r>
      <w:rPr>
        <w:rFonts w:ascii="Arial" w:hAnsi="Arial" w:cs="Arial"/>
        <w:color w:val="0A0A0A"/>
        <w:shd w:val="clear" w:color="auto" w:fill="FFFFFF"/>
      </w:rPr>
      <w:t>ote conceptuelle</w:t>
    </w:r>
    <w:r>
      <w:rPr>
        <w:color w:val="0A0A0A"/>
        <w:shd w:val="clear" w:color="auto" w:fill="FFFFFF"/>
      </w:rPr>
      <w:t xml:space="preserve"> du REAAGESS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2657"/>
    <w:multiLevelType w:val="hybridMultilevel"/>
    <w:tmpl w:val="393636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24DA"/>
    <w:multiLevelType w:val="hybridMultilevel"/>
    <w:tmpl w:val="BEFAF3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80BB8"/>
    <w:multiLevelType w:val="multilevel"/>
    <w:tmpl w:val="51E41AD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8E606F7"/>
    <w:multiLevelType w:val="multilevel"/>
    <w:tmpl w:val="B9A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127"/>
    <w:multiLevelType w:val="multilevel"/>
    <w:tmpl w:val="62C0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31359"/>
    <w:multiLevelType w:val="hybridMultilevel"/>
    <w:tmpl w:val="C4A6C9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814E4"/>
    <w:multiLevelType w:val="multilevel"/>
    <w:tmpl w:val="BE68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057D4"/>
    <w:multiLevelType w:val="multilevel"/>
    <w:tmpl w:val="4C5E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4010A"/>
    <w:multiLevelType w:val="multilevel"/>
    <w:tmpl w:val="235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8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5B9"/>
    <w:rsid w:val="00136984"/>
    <w:rsid w:val="001B54C0"/>
    <w:rsid w:val="002324FA"/>
    <w:rsid w:val="00595F52"/>
    <w:rsid w:val="0063196A"/>
    <w:rsid w:val="006718D9"/>
    <w:rsid w:val="00733ABA"/>
    <w:rsid w:val="008141F6"/>
    <w:rsid w:val="008146B3"/>
    <w:rsid w:val="008235B9"/>
    <w:rsid w:val="00844F15"/>
    <w:rsid w:val="00B551E1"/>
    <w:rsid w:val="00B90194"/>
    <w:rsid w:val="00F9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289BA"/>
  <w15:chartTrackingRefBased/>
  <w15:docId w15:val="{641CBFB0-191C-4BF2-9BCE-D7173483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5B9"/>
  </w:style>
  <w:style w:type="paragraph" w:styleId="Titre1">
    <w:name w:val="heading 1"/>
    <w:basedOn w:val="Normal"/>
    <w:link w:val="Titre1Car"/>
    <w:uiPriority w:val="9"/>
    <w:qFormat/>
    <w:rsid w:val="008235B9"/>
    <w:pPr>
      <w:numPr>
        <w:numId w:val="1"/>
      </w:numPr>
      <w:spacing w:beforeAutospacing="1" w:after="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24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8235B9"/>
    <w:pPr>
      <w:numPr>
        <w:ilvl w:val="1"/>
        <w:numId w:val="1"/>
      </w:numPr>
      <w:spacing w:before="100" w:beforeAutospacing="1" w:after="100" w:afterAutospacing="1" w:line="240" w:lineRule="auto"/>
      <w:ind w:left="1284"/>
      <w:outlineLvl w:val="1"/>
    </w:pPr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235B9"/>
    <w:pPr>
      <w:numPr>
        <w:ilvl w:val="2"/>
        <w:numId w:val="1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35B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35B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35B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35B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35B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35B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35B9"/>
    <w:rPr>
      <w:rFonts w:ascii="Times New Roman" w:eastAsia="Times New Roman" w:hAnsi="Times New Roman" w:cs="Times New Roman"/>
      <w:b/>
      <w:bCs/>
      <w:kern w:val="36"/>
      <w:sz w:val="24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8235B9"/>
    <w:rPr>
      <w:rFonts w:ascii="Times New Roman" w:eastAsia="Times New Roman" w:hAnsi="Times New Roman" w:cs="Times New Roman"/>
      <w:b/>
      <w:bCs/>
      <w:sz w:val="24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235B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8235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35B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35B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8235B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8235B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8235B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lev">
    <w:name w:val="Strong"/>
    <w:basedOn w:val="Policepardfaut"/>
    <w:uiPriority w:val="22"/>
    <w:qFormat/>
    <w:rsid w:val="008235B9"/>
    <w:rPr>
      <w:b/>
      <w:bCs/>
    </w:rPr>
  </w:style>
  <w:style w:type="paragraph" w:styleId="NormalWeb">
    <w:name w:val="Normal (Web)"/>
    <w:basedOn w:val="Normal"/>
    <w:uiPriority w:val="99"/>
    <w:unhideWhenUsed/>
    <w:rsid w:val="00823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8235B9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8235B9"/>
    <w:pPr>
      <w:spacing w:after="0" w:line="240" w:lineRule="auto"/>
    </w:pPr>
    <w:rPr>
      <w:rFonts w:ascii="Arial" w:eastAsia="Arial" w:hAnsi="Arial" w:cs="Arial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itredulivre">
    <w:name w:val="Book Title"/>
    <w:basedOn w:val="Policepardfaut"/>
    <w:uiPriority w:val="33"/>
    <w:qFormat/>
    <w:rsid w:val="008235B9"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rsid w:val="00823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35B9"/>
  </w:style>
  <w:style w:type="paragraph" w:styleId="Pieddepage">
    <w:name w:val="footer"/>
    <w:basedOn w:val="Normal"/>
    <w:link w:val="PieddepageCar"/>
    <w:uiPriority w:val="99"/>
    <w:unhideWhenUsed/>
    <w:rsid w:val="008235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35B9"/>
  </w:style>
  <w:style w:type="paragraph" w:styleId="Paragraphedeliste">
    <w:name w:val="List Paragraph"/>
    <w:basedOn w:val="Normal"/>
    <w:uiPriority w:val="34"/>
    <w:qFormat/>
    <w:rsid w:val="00814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8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645</TotalTime>
  <Pages>3</Pages>
  <Words>1142</Words>
  <Characters>6284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Bakota KOUTOUMBOGA</dc:creator>
  <cp:keywords/>
  <dc:description/>
  <cp:lastModifiedBy>Bakota KOUTOUMBOGA</cp:lastModifiedBy>
  <cp:revision>5</cp:revision>
  <dcterms:created xsi:type="dcterms:W3CDTF">2026-02-04T14:26:00Z</dcterms:created>
  <dcterms:modified xsi:type="dcterms:W3CDTF">2026-03-17T15:50:00Z</dcterms:modified>
</cp:coreProperties>
</file>