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0BE" w:rsidRPr="0059146B" w:rsidRDefault="0059146B" w:rsidP="00B97B16">
      <w:pPr>
        <w:spacing w:line="240" w:lineRule="auto"/>
      </w:pPr>
      <w:r>
        <w:rPr>
          <w:noProof/>
        </w:rPr>
        <mc:AlternateContent>
          <mc:Choice Requires="wps">
            <w:drawing>
              <wp:anchor distT="0" distB="0" distL="114300" distR="114300" simplePos="0" relativeHeight="251659264" behindDoc="0" locked="0" layoutInCell="1" allowOverlap="1" wp14:anchorId="54929753" wp14:editId="16C43EFF">
                <wp:simplePos x="0" y="0"/>
                <wp:positionH relativeFrom="margin">
                  <wp:posOffset>516255</wp:posOffset>
                </wp:positionH>
                <wp:positionV relativeFrom="paragraph">
                  <wp:posOffset>-233045</wp:posOffset>
                </wp:positionV>
                <wp:extent cx="4381500" cy="6286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381500" cy="628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B10BE" w:rsidRPr="0059146B" w:rsidRDefault="004B10BE" w:rsidP="0059146B">
                            <w:pPr>
                              <w:spacing w:before="100" w:beforeAutospacing="1" w:after="100" w:afterAutospacing="1" w:line="240" w:lineRule="auto"/>
                              <w:jc w:val="center"/>
                              <w:rPr>
                                <w:rFonts w:ascii="Times New Roman" w:eastAsia="Times New Roman" w:hAnsi="Times New Roman" w:cs="Times New Roman"/>
                                <w:color w:val="000000" w:themeColor="text1"/>
                                <w:sz w:val="36"/>
                                <w:szCs w:val="36"/>
                                <w:lang w:eastAsia="fr-FR"/>
                              </w:rPr>
                            </w:pPr>
                            <w:r w:rsidRPr="0059146B">
                              <w:rPr>
                                <w:rFonts w:ascii="Times New Roman" w:eastAsia="Times New Roman" w:hAnsi="Times New Roman" w:cs="Times New Roman"/>
                                <w:b/>
                                <w:bCs/>
                                <w:color w:val="000000" w:themeColor="text1"/>
                                <w:sz w:val="36"/>
                                <w:szCs w:val="36"/>
                                <w:lang w:eastAsia="fr-FR"/>
                              </w:rPr>
                              <w:t>Mise en place d’une plateforme d’alerte précoce et de gestion communale au Togo</w:t>
                            </w:r>
                          </w:p>
                          <w:p w:rsidR="004B10BE" w:rsidRDefault="004B10BE" w:rsidP="005914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29753" id="Rectangle 1" o:spid="_x0000_s1026" style="position:absolute;margin-left:40.65pt;margin-top:-18.35pt;width:345pt;height: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" filled="f" strokecolor="black [3213]" strokeweight="1pt">
                <v:textbox>
                  <w:txbxContent>
                    <w:p w:rsidR="004B10BE" w:rsidRPr="0059146B" w:rsidRDefault="004B10BE" w:rsidP="0059146B">
                      <w:pPr>
                        <w:spacing w:before="100" w:beforeAutospacing="1" w:after="100" w:afterAutospacing="1" w:line="240" w:lineRule="auto"/>
                        <w:jc w:val="center"/>
                        <w:rPr>
                          <w:rFonts w:ascii="Times New Roman" w:eastAsia="Times New Roman" w:hAnsi="Times New Roman" w:cs="Times New Roman"/>
                          <w:color w:val="000000" w:themeColor="text1"/>
                          <w:sz w:val="36"/>
                          <w:szCs w:val="36"/>
                          <w:lang w:eastAsia="fr-FR"/>
                        </w:rPr>
                      </w:pPr>
                      <w:r w:rsidRPr="0059146B">
                        <w:rPr>
                          <w:rFonts w:ascii="Times New Roman" w:eastAsia="Times New Roman" w:hAnsi="Times New Roman" w:cs="Times New Roman"/>
                          <w:b/>
                          <w:bCs/>
                          <w:color w:val="000000" w:themeColor="text1"/>
                          <w:sz w:val="36"/>
                          <w:szCs w:val="36"/>
                          <w:lang w:eastAsia="fr-FR"/>
                        </w:rPr>
                        <w:t>Mise en place d’une plateforme d’alerte précoce et de gestion communale au Togo</w:t>
                      </w:r>
                    </w:p>
                    <w:p w:rsidR="004B10BE" w:rsidRDefault="004B10BE" w:rsidP="0059146B">
                      <w:pPr>
                        <w:jc w:val="center"/>
                      </w:pPr>
                    </w:p>
                  </w:txbxContent>
                </v:textbox>
                <w10:wrap anchorx="margin"/>
              </v:rect>
            </w:pict>
          </mc:Fallback>
        </mc:AlternateContent>
      </w:r>
    </w:p>
    <w:p w:rsidR="004B10BE" w:rsidRDefault="004B10BE" w:rsidP="00B97B16">
      <w:pPr>
        <w:spacing w:after="0" w:line="240" w:lineRule="auto"/>
        <w:rPr>
          <w:rFonts w:ascii="Times New Roman" w:eastAsia="Times New Roman" w:hAnsi="Times New Roman" w:cs="Times New Roman"/>
          <w:sz w:val="24"/>
          <w:szCs w:val="24"/>
          <w:lang w:eastAsia="fr-FR"/>
        </w:rPr>
      </w:pPr>
    </w:p>
    <w:p w:rsidR="004B10BE" w:rsidRPr="004B10BE" w:rsidRDefault="004B10BE" w:rsidP="00B97B16">
      <w:pPr>
        <w:spacing w:after="0" w:line="240" w:lineRule="auto"/>
        <w:rPr>
          <w:rFonts w:ascii="Times New Roman" w:eastAsia="Times New Roman" w:hAnsi="Times New Roman" w:cs="Times New Roman"/>
          <w:sz w:val="24"/>
          <w:szCs w:val="24"/>
          <w:lang w:eastAsia="fr-FR"/>
        </w:rPr>
      </w:pPr>
    </w:p>
    <w:p w:rsidR="004B10BE" w:rsidRPr="006A5924" w:rsidRDefault="004B10BE" w:rsidP="0057524C">
      <w:pPr>
        <w:pStyle w:val="Titre1"/>
      </w:pPr>
      <w:r w:rsidRPr="006A5924">
        <w:t>Résumé exécutif</w:t>
      </w:r>
    </w:p>
    <w:p w:rsidR="001F37D5" w:rsidRPr="001F37D5" w:rsidRDefault="001F37D5" w:rsidP="001F37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F37D5">
        <w:rPr>
          <w:rFonts w:ascii="Times New Roman" w:eastAsia="Times New Roman" w:hAnsi="Times New Roman" w:cs="Times New Roman"/>
          <w:sz w:val="24"/>
          <w:szCs w:val="24"/>
          <w:lang w:eastAsia="fr-FR"/>
        </w:rPr>
        <w:t>Les communes rurales africaines font face à une vulnérabilité croissante aux effets du changement climatique, caractérisée par des sécheresses récurrentes, des inondations et une forte variabilité saisonnière. Cette situation est aggravée par un déficit d’accès à l’information, une faible capacité d’anticipation et des outils de gouvernance locale encore limités. Les agriculteurs subissent ainsi des pertes répétées, tandis que les populations demeurent peu informées des actions et projets de développement mis en œuvre à leur bénéfice.</w:t>
      </w:r>
    </w:p>
    <w:p w:rsidR="001F37D5" w:rsidRPr="001F37D5" w:rsidRDefault="001F37D5" w:rsidP="001F37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F37D5">
        <w:rPr>
          <w:rFonts w:ascii="Times New Roman" w:eastAsia="Times New Roman" w:hAnsi="Times New Roman" w:cs="Times New Roman"/>
          <w:sz w:val="24"/>
          <w:szCs w:val="24"/>
          <w:lang w:eastAsia="fr-FR"/>
        </w:rPr>
        <w:t xml:space="preserve">Face à ces défis, le Réseau Africain des Acteurs de la Géomatique et des Sciences Spatiales (REAAGESS) initie un </w:t>
      </w:r>
      <w:r w:rsidRPr="00DA4799">
        <w:rPr>
          <w:rFonts w:ascii="Times New Roman" w:eastAsia="Times New Roman" w:hAnsi="Times New Roman" w:cs="Times New Roman"/>
          <w:bCs/>
          <w:sz w:val="24"/>
          <w:szCs w:val="24"/>
          <w:lang w:eastAsia="fr-FR"/>
        </w:rPr>
        <w:t>projet de développement d’une plateforme intégrée d’alerte précoce et de gestion communale</w:t>
      </w:r>
      <w:r w:rsidRPr="001F37D5">
        <w:rPr>
          <w:rFonts w:ascii="Times New Roman" w:eastAsia="Times New Roman" w:hAnsi="Times New Roman" w:cs="Times New Roman"/>
          <w:sz w:val="24"/>
          <w:szCs w:val="24"/>
          <w:lang w:eastAsia="fr-FR"/>
        </w:rPr>
        <w:t>, dédiée aux communes rurales.</w:t>
      </w:r>
    </w:p>
    <w:p w:rsidR="001F37D5" w:rsidRPr="001F37D5" w:rsidRDefault="001F37D5" w:rsidP="001F37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F37D5">
        <w:rPr>
          <w:rFonts w:ascii="Times New Roman" w:eastAsia="Times New Roman" w:hAnsi="Times New Roman" w:cs="Times New Roman"/>
          <w:sz w:val="24"/>
          <w:szCs w:val="24"/>
          <w:lang w:eastAsia="fr-FR"/>
        </w:rPr>
        <w:t>La solution proposée combine données climatiques, géomatique, systèmes d’information géographique (SIG) et outils de communication numérique afin d’améliorer l’anticipation des risques climatiques, la planification territoriale et la prise de décision basée sur les données.</w:t>
      </w:r>
    </w:p>
    <w:p w:rsidR="001F37D5" w:rsidRPr="001F37D5" w:rsidRDefault="001F37D5" w:rsidP="001F37D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F37D5">
        <w:rPr>
          <w:rFonts w:ascii="Times New Roman" w:eastAsia="Times New Roman" w:hAnsi="Times New Roman" w:cs="Times New Roman"/>
          <w:sz w:val="24"/>
          <w:szCs w:val="24"/>
          <w:lang w:eastAsia="fr-FR"/>
        </w:rPr>
        <w:t xml:space="preserve">Le projet ambitionne de </w:t>
      </w:r>
      <w:r w:rsidRPr="00DA4799">
        <w:rPr>
          <w:rFonts w:ascii="Times New Roman" w:eastAsia="Times New Roman" w:hAnsi="Times New Roman" w:cs="Times New Roman"/>
          <w:bCs/>
          <w:sz w:val="24"/>
          <w:szCs w:val="24"/>
          <w:lang w:eastAsia="fr-FR"/>
        </w:rPr>
        <w:t>réduire la vulnérabilité des communautés rurales</w:t>
      </w:r>
      <w:r w:rsidRPr="001F37D5">
        <w:rPr>
          <w:rFonts w:ascii="Times New Roman" w:eastAsia="Times New Roman" w:hAnsi="Times New Roman" w:cs="Times New Roman"/>
          <w:sz w:val="24"/>
          <w:szCs w:val="24"/>
          <w:lang w:eastAsia="fr-FR"/>
        </w:rPr>
        <w:t>, d’</w:t>
      </w:r>
      <w:r w:rsidRPr="00DA4799">
        <w:rPr>
          <w:rFonts w:ascii="Times New Roman" w:eastAsia="Times New Roman" w:hAnsi="Times New Roman" w:cs="Times New Roman"/>
          <w:bCs/>
          <w:sz w:val="24"/>
          <w:szCs w:val="24"/>
          <w:lang w:eastAsia="fr-FR"/>
        </w:rPr>
        <w:t>améliorer la gouvernance communale</w:t>
      </w:r>
      <w:r w:rsidRPr="001F37D5">
        <w:rPr>
          <w:rFonts w:ascii="Times New Roman" w:eastAsia="Times New Roman" w:hAnsi="Times New Roman" w:cs="Times New Roman"/>
          <w:sz w:val="24"/>
          <w:szCs w:val="24"/>
          <w:lang w:eastAsia="fr-FR"/>
        </w:rPr>
        <w:t xml:space="preserve"> et de </w:t>
      </w:r>
      <w:r w:rsidRPr="00DA4799">
        <w:rPr>
          <w:rFonts w:ascii="Times New Roman" w:eastAsia="Times New Roman" w:hAnsi="Times New Roman" w:cs="Times New Roman"/>
          <w:bCs/>
          <w:sz w:val="24"/>
          <w:szCs w:val="24"/>
          <w:lang w:eastAsia="fr-FR"/>
        </w:rPr>
        <w:t>renforcer la résilience locale face aux chocs climatiques</w:t>
      </w:r>
      <w:r w:rsidRPr="001F37D5">
        <w:rPr>
          <w:rFonts w:ascii="Times New Roman" w:eastAsia="Times New Roman" w:hAnsi="Times New Roman" w:cs="Times New Roman"/>
          <w:sz w:val="24"/>
          <w:szCs w:val="24"/>
          <w:lang w:eastAsia="fr-FR"/>
        </w:rPr>
        <w:t>, tout en contribuant à l’atteinte des Objectifs de Développement Dur</w:t>
      </w:r>
      <w:r w:rsidRPr="00DA4799">
        <w:rPr>
          <w:rFonts w:ascii="Times New Roman" w:eastAsia="Times New Roman" w:hAnsi="Times New Roman" w:cs="Times New Roman"/>
          <w:sz w:val="24"/>
          <w:szCs w:val="24"/>
          <w:lang w:eastAsia="fr-FR"/>
        </w:rPr>
        <w:t>able, notamment les ODD 1, 2</w:t>
      </w:r>
      <w:r w:rsidRPr="001F37D5">
        <w:rPr>
          <w:rFonts w:ascii="Times New Roman" w:eastAsia="Times New Roman" w:hAnsi="Times New Roman" w:cs="Times New Roman"/>
          <w:sz w:val="24"/>
          <w:szCs w:val="24"/>
          <w:lang w:eastAsia="fr-FR"/>
        </w:rPr>
        <w:t xml:space="preserve"> et 13.</w:t>
      </w:r>
    </w:p>
    <w:p w:rsidR="004B10BE" w:rsidRPr="006A5924" w:rsidRDefault="004B10BE" w:rsidP="00B97B16">
      <w:pPr>
        <w:pStyle w:val="Titre1"/>
      </w:pPr>
      <w:r w:rsidRPr="006A5924">
        <w:t>Contexte et justification</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Le changement climatique affecte de manière disproportionnée les zones rurales, où l’agriculture constitue la principale source de revenus. Malgré leur savoir-faire, les agriculteurs manquent des informations capitales à </w:t>
      </w:r>
      <w:r w:rsidR="00AC50D2" w:rsidRPr="006A5924">
        <w:rPr>
          <w:rFonts w:ascii="Times New Roman" w:eastAsia="Times New Roman" w:hAnsi="Times New Roman" w:cs="Times New Roman"/>
          <w:sz w:val="24"/>
          <w:szCs w:val="24"/>
          <w:lang w:eastAsia="fr-FR"/>
        </w:rPr>
        <w:t>savoir</w:t>
      </w:r>
      <w:r w:rsidRPr="006A5924">
        <w:rPr>
          <w:rFonts w:ascii="Times New Roman" w:eastAsia="Times New Roman" w:hAnsi="Times New Roman" w:cs="Times New Roman"/>
          <w:sz w:val="24"/>
          <w:szCs w:val="24"/>
          <w:lang w:eastAsia="fr-FR"/>
        </w:rPr>
        <w:t> :</w:t>
      </w:r>
    </w:p>
    <w:p w:rsidR="004B10BE" w:rsidRPr="006A5924" w:rsidRDefault="004B10BE" w:rsidP="00B97B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Informations climatiques exploitables,</w:t>
      </w:r>
    </w:p>
    <w:p w:rsidR="004B10BE" w:rsidRPr="006A5924" w:rsidRDefault="004B10BE" w:rsidP="00B97B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Alertes précoces adaptées au contexte local,</w:t>
      </w:r>
    </w:p>
    <w:p w:rsidR="004B10BE" w:rsidRPr="006A5924" w:rsidRDefault="004B10BE" w:rsidP="00B97B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Accès aux prix des marchés agricoles,</w:t>
      </w:r>
    </w:p>
    <w:p w:rsidR="004B10BE" w:rsidRPr="006A5924" w:rsidRDefault="004B10BE" w:rsidP="00B97B1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Outils leur permettant d’anticiper et de planifier.</w:t>
      </w:r>
    </w:p>
    <w:p w:rsidR="00ED45EB" w:rsidRPr="006A5924" w:rsidRDefault="00ED45EB"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sz w:val="24"/>
          <w:szCs w:val="24"/>
        </w:rPr>
        <w:t>Cette situation constitue un frein majeur à l’atteinte des Objectifs de Développement Durable, en particulier l’ODD 2 (Faim zéro) et l’ODD 13 (Action climatique), qui visent à promouvoir une agriculture durable et à renforcer la résilience face aux changements climatiques.</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Par ailleurs, les communes rurales disposent de capacités limitées pour :</w:t>
      </w:r>
    </w:p>
    <w:p w:rsidR="004B10BE" w:rsidRPr="006A5924" w:rsidRDefault="004B10BE" w:rsidP="00B97B1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Communiquer efficacement avec leurs citoyens,</w:t>
      </w:r>
    </w:p>
    <w:p w:rsidR="004B10BE" w:rsidRPr="006A5924" w:rsidRDefault="004B10BE" w:rsidP="00B97B1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Suivre et rendre visibles les projets de développement communal,</w:t>
      </w:r>
    </w:p>
    <w:p w:rsidR="004B10BE" w:rsidRPr="006A5924" w:rsidRDefault="004B10BE" w:rsidP="00B97B1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Intégrer les données spatiales et climatiques dans la planification locale et le développement agricole</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lastRenderedPageBreak/>
        <w:t>Ce déficit informationnel et institutionnel renforce la vulnérabilité économique, sociale et environnementale des populations rurales. Le projet proposé répond directement à ces défis en mettant l’information au cœur de l’action locale.</w:t>
      </w:r>
    </w:p>
    <w:p w:rsidR="004B10BE" w:rsidRPr="006A5924" w:rsidRDefault="004B10BE" w:rsidP="00B97B16">
      <w:pPr>
        <w:pStyle w:val="Titre1"/>
      </w:pPr>
      <w:r w:rsidRPr="006A5924">
        <w:t xml:space="preserve"> Problématique</w:t>
      </w:r>
    </w:p>
    <w:p w:rsidR="004B10BE" w:rsidRPr="006A5924" w:rsidRDefault="004B10BE" w:rsidP="00B97B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Exposition élevée des communes rurales aux risques climatiques (sécheresses, inondations, variabilité saisonnière)</w:t>
      </w:r>
    </w:p>
    <w:p w:rsidR="004B10BE" w:rsidRPr="006A5924" w:rsidRDefault="004B10BE" w:rsidP="00B97B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Décisions agricoles et communales prises dans l’urgence</w:t>
      </w:r>
    </w:p>
    <w:p w:rsidR="004B10BE" w:rsidRPr="006A5924" w:rsidRDefault="004B10BE" w:rsidP="00B97B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Faible diffusion des informations climatiques et économiques</w:t>
      </w:r>
    </w:p>
    <w:p w:rsidR="004B10BE" w:rsidRPr="006A5924" w:rsidRDefault="004B10BE" w:rsidP="00B97B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Manque de transparence et de visibilité des projets communaux</w:t>
      </w:r>
    </w:p>
    <w:p w:rsidR="004B10BE" w:rsidRPr="006A5924" w:rsidRDefault="004B10BE" w:rsidP="00B97B1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Faible appropriation citoyenne des actions de développement</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Sans intervention structurée, ces facteurs continueront d’aggraver la pauvreté rurale et de fragiliser la cohésion territoriale.</w:t>
      </w:r>
    </w:p>
    <w:p w:rsidR="004B10BE" w:rsidRPr="006A5924" w:rsidRDefault="004B10BE" w:rsidP="00B97B16">
      <w:pPr>
        <w:pStyle w:val="Titre1"/>
      </w:pPr>
      <w:r w:rsidRPr="006A5924">
        <w:t>Objectifs du projet</w:t>
      </w:r>
    </w:p>
    <w:p w:rsidR="004B10BE" w:rsidRPr="006A5924" w:rsidRDefault="004B10BE" w:rsidP="00B97B16">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Objectif général</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Renforcer la résilience climatique et la gouvernance locale des communes rurales grâce à une plateforme intégrée d’alerte précoce et de gestion communale basée sur les données géo spatiales.</w:t>
      </w:r>
    </w:p>
    <w:p w:rsidR="004B10BE" w:rsidRPr="006A5924" w:rsidRDefault="004B10BE" w:rsidP="00B97B16">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Objectifs spécifiques</w:t>
      </w:r>
    </w:p>
    <w:p w:rsidR="004B10BE" w:rsidRPr="006A5924" w:rsidRDefault="004B10BE" w:rsidP="00B97B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Mettre en place un système d’alerte précoce sur les risques climatiques majeurs</w:t>
      </w:r>
      <w:r w:rsidR="0059146B" w:rsidRPr="006A5924">
        <w:rPr>
          <w:rFonts w:ascii="Times New Roman" w:eastAsia="Times New Roman" w:hAnsi="Times New Roman" w:cs="Times New Roman"/>
          <w:sz w:val="24"/>
          <w:szCs w:val="24"/>
          <w:lang w:eastAsia="fr-FR"/>
        </w:rPr>
        <w:t xml:space="preserve"> et les mesures d’adaptations</w:t>
      </w:r>
      <w:r w:rsidRPr="006A5924">
        <w:rPr>
          <w:rFonts w:ascii="Times New Roman" w:eastAsia="Times New Roman" w:hAnsi="Times New Roman" w:cs="Times New Roman"/>
          <w:sz w:val="24"/>
          <w:szCs w:val="24"/>
          <w:lang w:eastAsia="fr-FR"/>
        </w:rPr>
        <w:t xml:space="preserve"> ;</w:t>
      </w:r>
    </w:p>
    <w:p w:rsidR="004B10BE" w:rsidRPr="006A5924" w:rsidRDefault="004B10BE" w:rsidP="00B97B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Améliorer l’accès des agriculteurs aux informations climatiques et aux prix des marchés ;</w:t>
      </w:r>
    </w:p>
    <w:p w:rsidR="004B10BE" w:rsidRPr="006A5924" w:rsidRDefault="004B10BE" w:rsidP="00B97B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Renforcer la communication entre les communes et les citoyens ;</w:t>
      </w:r>
    </w:p>
    <w:p w:rsidR="004B10BE" w:rsidRPr="006A5924" w:rsidRDefault="004B10BE" w:rsidP="00B97B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Rendre visibles et traçables les projets de développement communal ;</w:t>
      </w:r>
    </w:p>
    <w:p w:rsidR="004B10BE" w:rsidRPr="006A5924" w:rsidRDefault="004B10BE" w:rsidP="00B97B1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Appuyer la planification locale et la prise de décision basée sur les données.</w:t>
      </w:r>
    </w:p>
    <w:p w:rsidR="004B10BE" w:rsidRPr="006A5924" w:rsidRDefault="004B10BE" w:rsidP="00B97B16">
      <w:pPr>
        <w:pStyle w:val="Titre1"/>
      </w:pPr>
      <w:r w:rsidRPr="006A5924">
        <w:t>Résultats attendus</w:t>
      </w:r>
    </w:p>
    <w:p w:rsidR="004B10BE" w:rsidRPr="006A5924" w:rsidRDefault="004B10BE"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agriculteurs reçoivent des alertes précoces exploitables pour anticiper les risques climatiques ;</w:t>
      </w:r>
    </w:p>
    <w:p w:rsidR="0059146B" w:rsidRPr="006A5924" w:rsidRDefault="0059146B"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agriculteurs prennent des décisions en fonction du prix des produits agricoles</w:t>
      </w:r>
    </w:p>
    <w:p w:rsidR="004B10BE" w:rsidRPr="006A5924" w:rsidRDefault="004B10BE"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pertes agricoles liées aux aléas climatiques sont réduites ;</w:t>
      </w:r>
    </w:p>
    <w:p w:rsidR="004B10BE" w:rsidRPr="006A5924" w:rsidRDefault="004B10BE"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communes disposent d’un outil moderne de gestion et de communication ;</w:t>
      </w:r>
    </w:p>
    <w:p w:rsidR="004B10BE" w:rsidRPr="006A5924" w:rsidRDefault="004B10BE"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projets de développement communal sont visibles et mieux suivis ;</w:t>
      </w:r>
    </w:p>
    <w:p w:rsidR="004B10BE" w:rsidRPr="006A5924" w:rsidRDefault="004B10BE"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Les populations sont mieux informées et impliquées dans la gouvernance locale.</w:t>
      </w:r>
    </w:p>
    <w:p w:rsidR="0059146B" w:rsidRPr="006A5924" w:rsidRDefault="0059146B" w:rsidP="00B97B1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Atteintes de l’autosuffisance alimentaire</w:t>
      </w:r>
    </w:p>
    <w:p w:rsidR="004B10BE" w:rsidRPr="006A5924" w:rsidRDefault="004B10BE" w:rsidP="00B97B16">
      <w:pPr>
        <w:pStyle w:val="Titre1"/>
      </w:pPr>
      <w:r w:rsidRPr="006A5924">
        <w:t>Description de la solution</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Le projet prévoit le développement d’une </w:t>
      </w:r>
      <w:r w:rsidRPr="006A5924">
        <w:rPr>
          <w:rFonts w:ascii="Times New Roman" w:eastAsia="Times New Roman" w:hAnsi="Times New Roman" w:cs="Times New Roman"/>
          <w:b/>
          <w:bCs/>
          <w:sz w:val="24"/>
          <w:szCs w:val="24"/>
          <w:lang w:eastAsia="fr-FR"/>
        </w:rPr>
        <w:t>plateforme numérique intégrée</w:t>
      </w:r>
      <w:r w:rsidRPr="006A5924">
        <w:rPr>
          <w:rFonts w:ascii="Times New Roman" w:eastAsia="Times New Roman" w:hAnsi="Times New Roman" w:cs="Times New Roman"/>
          <w:sz w:val="24"/>
          <w:szCs w:val="24"/>
          <w:lang w:eastAsia="fr-FR"/>
        </w:rPr>
        <w:t xml:space="preserve"> comprenant :</w:t>
      </w:r>
    </w:p>
    <w:p w:rsidR="004B10BE" w:rsidRPr="006A5924" w:rsidRDefault="004B10BE" w:rsidP="00B97B16">
      <w:pPr>
        <w:pStyle w:val="Paragraphedeliste"/>
        <w:numPr>
          <w:ilvl w:val="0"/>
          <w:numId w:val="16"/>
        </w:num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Système d’alerte précoce</w:t>
      </w:r>
    </w:p>
    <w:p w:rsidR="004B10BE" w:rsidRPr="006A5924" w:rsidRDefault="004B10BE" w:rsidP="00B97B16">
      <w:pPr>
        <w:spacing w:line="240" w:lineRule="auto"/>
        <w:jc w:val="both"/>
        <w:rPr>
          <w:sz w:val="24"/>
          <w:szCs w:val="24"/>
          <w:lang w:eastAsia="fr-FR"/>
        </w:rPr>
      </w:pPr>
      <w:r w:rsidRPr="006A5924">
        <w:rPr>
          <w:sz w:val="24"/>
          <w:szCs w:val="24"/>
          <w:lang w:eastAsia="fr-FR"/>
        </w:rPr>
        <w:lastRenderedPageBreak/>
        <w:t>Ce système permettra de :</w:t>
      </w:r>
    </w:p>
    <w:p w:rsidR="004B10BE" w:rsidRPr="006A5924" w:rsidRDefault="004B10BE" w:rsidP="00B97B1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Alertes sur sécheresses, inondations et anomalies climatiques en temps </w:t>
      </w:r>
      <w:r w:rsidR="0059146B" w:rsidRPr="006A5924">
        <w:rPr>
          <w:rFonts w:ascii="Times New Roman" w:eastAsia="Times New Roman" w:hAnsi="Times New Roman" w:cs="Times New Roman"/>
          <w:sz w:val="24"/>
          <w:szCs w:val="24"/>
          <w:lang w:eastAsia="fr-FR"/>
        </w:rPr>
        <w:t>réel ;</w:t>
      </w:r>
    </w:p>
    <w:p w:rsidR="004B10BE" w:rsidRPr="006A5924" w:rsidRDefault="004B10BE" w:rsidP="00B97B1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Diffusion via web, tableaux de bord, messagerie sms </w:t>
      </w:r>
      <w:proofErr w:type="spellStart"/>
      <w:r w:rsidRPr="006A5924">
        <w:rPr>
          <w:rFonts w:ascii="Times New Roman" w:eastAsia="Times New Roman" w:hAnsi="Times New Roman" w:cs="Times New Roman"/>
          <w:sz w:val="24"/>
          <w:szCs w:val="24"/>
          <w:lang w:eastAsia="fr-FR"/>
        </w:rPr>
        <w:t>whatsapp</w:t>
      </w:r>
      <w:proofErr w:type="spellEnd"/>
      <w:r w:rsidRPr="006A5924">
        <w:rPr>
          <w:rFonts w:ascii="Times New Roman" w:eastAsia="Times New Roman" w:hAnsi="Times New Roman" w:cs="Times New Roman"/>
          <w:sz w:val="24"/>
          <w:szCs w:val="24"/>
          <w:lang w:eastAsia="fr-FR"/>
        </w:rPr>
        <w:t xml:space="preserve"> et canaux adaptés au contexte local.</w:t>
      </w:r>
    </w:p>
    <w:p w:rsidR="004B10BE" w:rsidRPr="006A5924" w:rsidRDefault="004B10BE" w:rsidP="00B97B16">
      <w:pPr>
        <w:pStyle w:val="Paragraphedeliste"/>
        <w:numPr>
          <w:ilvl w:val="0"/>
          <w:numId w:val="16"/>
        </w:num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proofErr w:type="spellStart"/>
      <w:r w:rsidRPr="006A5924">
        <w:rPr>
          <w:rFonts w:ascii="Times New Roman" w:eastAsia="Times New Roman" w:hAnsi="Times New Roman" w:cs="Times New Roman"/>
          <w:b/>
          <w:bCs/>
          <w:sz w:val="24"/>
          <w:szCs w:val="24"/>
          <w:lang w:eastAsia="fr-FR"/>
        </w:rPr>
        <w:t>Géoportail</w:t>
      </w:r>
      <w:proofErr w:type="spellEnd"/>
      <w:r w:rsidRPr="006A5924">
        <w:rPr>
          <w:rFonts w:ascii="Times New Roman" w:eastAsia="Times New Roman" w:hAnsi="Times New Roman" w:cs="Times New Roman"/>
          <w:b/>
          <w:bCs/>
          <w:sz w:val="24"/>
          <w:szCs w:val="24"/>
          <w:lang w:eastAsia="fr-FR"/>
        </w:rPr>
        <w:t xml:space="preserve"> interactif communal</w:t>
      </w:r>
    </w:p>
    <w:p w:rsidR="004B10BE" w:rsidRPr="006A5924" w:rsidRDefault="004B10BE" w:rsidP="00B97B1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Cartographie des zones à risques</w:t>
      </w:r>
      <w:r w:rsidR="00734856" w:rsidRPr="006A5924">
        <w:rPr>
          <w:rFonts w:ascii="Times New Roman" w:eastAsia="Times New Roman" w:hAnsi="Times New Roman" w:cs="Times New Roman"/>
          <w:sz w:val="24"/>
          <w:szCs w:val="24"/>
          <w:lang w:eastAsia="fr-FR"/>
        </w:rPr>
        <w:t xml:space="preserve"> prévisionnel ;</w:t>
      </w:r>
    </w:p>
    <w:p w:rsidR="004B10BE" w:rsidRPr="006A5924" w:rsidRDefault="004B10BE" w:rsidP="00B97B1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Localisation des populations et zones agricoles exposées ;</w:t>
      </w:r>
    </w:p>
    <w:p w:rsidR="004B10BE" w:rsidRPr="006A5924" w:rsidRDefault="004B10BE" w:rsidP="00B97B1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Visualisation des infrastructures et projets communaux.</w:t>
      </w:r>
    </w:p>
    <w:p w:rsidR="00734856" w:rsidRPr="006A5924" w:rsidRDefault="00734856" w:rsidP="00B97B1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Suivie des prix des produits locaux et des marchés </w:t>
      </w:r>
    </w:p>
    <w:p w:rsidR="004B10BE" w:rsidRPr="006A5924" w:rsidRDefault="004B10BE" w:rsidP="00B97B16">
      <w:pPr>
        <w:pStyle w:val="Paragraphedeliste"/>
        <w:numPr>
          <w:ilvl w:val="0"/>
          <w:numId w:val="16"/>
        </w:num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Module agricole et économique</w:t>
      </w:r>
    </w:p>
    <w:p w:rsidR="004B10BE" w:rsidRPr="006A5924" w:rsidRDefault="004B10BE" w:rsidP="00B97B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Informations sur les saisons agricoles ;</w:t>
      </w:r>
    </w:p>
    <w:p w:rsidR="004B10BE" w:rsidRPr="006A5924" w:rsidRDefault="004B10BE" w:rsidP="00B97B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Suivi des prix des marchés agricoles ;</w:t>
      </w:r>
    </w:p>
    <w:p w:rsidR="004B10BE" w:rsidRPr="006A5924" w:rsidRDefault="004B10BE" w:rsidP="00B97B1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Outils d’aide à la décision pour les producteurs.</w:t>
      </w:r>
    </w:p>
    <w:p w:rsidR="004B10BE" w:rsidRPr="006A5924" w:rsidRDefault="004B10BE" w:rsidP="00B97B16">
      <w:pPr>
        <w:pStyle w:val="Paragraphedeliste"/>
        <w:numPr>
          <w:ilvl w:val="0"/>
          <w:numId w:val="16"/>
        </w:num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Module de communication et de gouvernance</w:t>
      </w:r>
    </w:p>
    <w:p w:rsidR="004B10BE" w:rsidRPr="006A5924" w:rsidRDefault="004B10BE" w:rsidP="00B97B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Publication et suivi des projets communaux ;</w:t>
      </w:r>
    </w:p>
    <w:p w:rsidR="004B10BE" w:rsidRPr="006A5924" w:rsidRDefault="004B10BE" w:rsidP="00B97B1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Canal d’information entre collectivités et citoyens.</w:t>
      </w:r>
    </w:p>
    <w:p w:rsidR="004B10BE" w:rsidRPr="006A5924" w:rsidRDefault="004B10BE" w:rsidP="00B97B16">
      <w:pPr>
        <w:pStyle w:val="Titre1"/>
      </w:pPr>
      <w:r w:rsidRPr="006A5924">
        <w:t>Bénéficiaires</w:t>
      </w:r>
    </w:p>
    <w:p w:rsidR="004B10BE" w:rsidRPr="006A5924" w:rsidRDefault="004B10BE" w:rsidP="00B97B16">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Bénéficiaires directs</w:t>
      </w:r>
    </w:p>
    <w:p w:rsidR="004B10BE" w:rsidRPr="006A5924" w:rsidRDefault="004B10BE" w:rsidP="00B97B1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Agriculteurs et ménages agricoles</w:t>
      </w:r>
    </w:p>
    <w:p w:rsidR="004B10BE" w:rsidRPr="006A5924" w:rsidRDefault="004B10BE" w:rsidP="00B97B1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Communes rurales et autorités locales</w:t>
      </w:r>
    </w:p>
    <w:p w:rsidR="004B10BE" w:rsidRPr="006A5924" w:rsidRDefault="004B10BE" w:rsidP="00B97B16">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Bénéficiaires indirects</w:t>
      </w:r>
    </w:p>
    <w:p w:rsidR="004B10BE" w:rsidRPr="006A5924" w:rsidRDefault="004B10BE" w:rsidP="00B97B1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Populations rurales</w:t>
      </w:r>
    </w:p>
    <w:p w:rsidR="004B10BE" w:rsidRPr="006A5924" w:rsidRDefault="004B10BE" w:rsidP="00B97B1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Organisations communautaires</w:t>
      </w:r>
    </w:p>
    <w:p w:rsidR="00B97B16" w:rsidRDefault="004B10BE" w:rsidP="00B97B1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Services techniques déconcentrés</w:t>
      </w:r>
    </w:p>
    <w:p w:rsidR="00B97B16" w:rsidRDefault="00B97B16" w:rsidP="00B97B1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p>
    <w:p w:rsidR="004B10BE" w:rsidRPr="00B97B16" w:rsidRDefault="004B10BE" w:rsidP="00AC50D2">
      <w:pPr>
        <w:pStyle w:val="Titre1"/>
        <w:rPr>
          <w:szCs w:val="24"/>
        </w:rPr>
      </w:pPr>
      <w:r w:rsidRPr="006A5924">
        <w:t>Zone d’intervention</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Communes rurales pi</w:t>
      </w:r>
      <w:r w:rsidR="00734856" w:rsidRPr="006A5924">
        <w:rPr>
          <w:rFonts w:ascii="Times New Roman" w:eastAsia="Times New Roman" w:hAnsi="Times New Roman" w:cs="Times New Roman"/>
          <w:sz w:val="24"/>
          <w:szCs w:val="24"/>
          <w:lang w:eastAsia="fr-FR"/>
        </w:rPr>
        <w:t xml:space="preserve">lotes de </w:t>
      </w:r>
      <w:proofErr w:type="spellStart"/>
      <w:r w:rsidR="00734856" w:rsidRPr="006A5924">
        <w:rPr>
          <w:rFonts w:ascii="Times New Roman" w:eastAsia="Times New Roman" w:hAnsi="Times New Roman" w:cs="Times New Roman"/>
          <w:sz w:val="24"/>
          <w:szCs w:val="24"/>
          <w:lang w:eastAsia="fr-FR"/>
        </w:rPr>
        <w:t>Blitta</w:t>
      </w:r>
      <w:proofErr w:type="spellEnd"/>
      <w:r w:rsidR="00734856" w:rsidRPr="006A5924">
        <w:rPr>
          <w:rFonts w:ascii="Times New Roman" w:eastAsia="Times New Roman" w:hAnsi="Times New Roman" w:cs="Times New Roman"/>
          <w:sz w:val="24"/>
          <w:szCs w:val="24"/>
          <w:lang w:eastAsia="fr-FR"/>
        </w:rPr>
        <w:t xml:space="preserve"> 2</w:t>
      </w:r>
      <w:r w:rsidRPr="006A5924">
        <w:rPr>
          <w:rFonts w:ascii="Times New Roman" w:eastAsia="Times New Roman" w:hAnsi="Times New Roman" w:cs="Times New Roman"/>
          <w:sz w:val="24"/>
          <w:szCs w:val="24"/>
          <w:lang w:eastAsia="fr-FR"/>
        </w:rPr>
        <w:t xml:space="preserve">, avec possibilité d’extension progressive à l’échelle </w:t>
      </w:r>
      <w:proofErr w:type="gramStart"/>
      <w:r w:rsidRPr="006A5924">
        <w:rPr>
          <w:rFonts w:ascii="Times New Roman" w:eastAsia="Times New Roman" w:hAnsi="Times New Roman" w:cs="Times New Roman"/>
          <w:sz w:val="24"/>
          <w:szCs w:val="24"/>
          <w:lang w:eastAsia="fr-FR"/>
        </w:rPr>
        <w:t>nationale</w:t>
      </w:r>
      <w:proofErr w:type="gramEnd"/>
      <w:r w:rsidRPr="006A5924">
        <w:rPr>
          <w:rFonts w:ascii="Times New Roman" w:eastAsia="Times New Roman" w:hAnsi="Times New Roman" w:cs="Times New Roman"/>
          <w:sz w:val="24"/>
          <w:szCs w:val="24"/>
          <w:lang w:eastAsia="fr-FR"/>
        </w:rPr>
        <w:t xml:space="preserve"> </w:t>
      </w:r>
    </w:p>
    <w:p w:rsidR="004B10BE" w:rsidRPr="006A5924" w:rsidRDefault="004B10BE" w:rsidP="00B97B16">
      <w:pPr>
        <w:pStyle w:val="Titre1"/>
      </w:pPr>
      <w:r w:rsidRPr="006A5924">
        <w:t>Approche méthodologique</w:t>
      </w:r>
    </w:p>
    <w:p w:rsidR="004B10BE" w:rsidRPr="006A5924" w:rsidRDefault="004B10BE" w:rsidP="00B97B1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Approche participative impliquant communes et communautés ;</w:t>
      </w:r>
    </w:p>
    <w:p w:rsidR="004B10BE" w:rsidRPr="006A5924" w:rsidRDefault="004B10BE" w:rsidP="00B97B1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Utilisation des SIG et des données climatiques </w:t>
      </w:r>
      <w:r w:rsidR="00734856" w:rsidRPr="006A5924">
        <w:rPr>
          <w:rFonts w:ascii="Times New Roman" w:eastAsia="Times New Roman" w:hAnsi="Times New Roman" w:cs="Times New Roman"/>
          <w:sz w:val="24"/>
          <w:szCs w:val="24"/>
          <w:lang w:eastAsia="fr-FR"/>
        </w:rPr>
        <w:t>et des modèles ;</w:t>
      </w:r>
    </w:p>
    <w:p w:rsidR="004B10BE" w:rsidRPr="006A5924" w:rsidRDefault="004B10BE" w:rsidP="00B97B1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Renforcement des capacités locales ;</w:t>
      </w:r>
    </w:p>
    <w:p w:rsidR="004B10BE" w:rsidRPr="006A5924" w:rsidRDefault="004B10BE" w:rsidP="00B97B1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Co-construction des outils avec les acteurs locaux.</w:t>
      </w:r>
    </w:p>
    <w:p w:rsidR="004B10BE" w:rsidRDefault="004B10BE" w:rsidP="00AC50D2">
      <w:pPr>
        <w:pStyle w:val="Titre1"/>
      </w:pPr>
      <w:r w:rsidRPr="00AC50D2">
        <w:lastRenderedPageBreak/>
        <w:t xml:space="preserve"> Durée du projet</w:t>
      </w:r>
    </w:p>
    <w:p w:rsidR="0057524C" w:rsidRPr="00AC50D2" w:rsidRDefault="0057524C" w:rsidP="0057524C">
      <w:pPr>
        <w:pStyle w:val="Titre1"/>
        <w:numPr>
          <w:ilvl w:val="0"/>
          <w:numId w:val="0"/>
        </w:numPr>
      </w:pPr>
      <w:r>
        <w:t>Le projet durera 24 mois avec une mise en place de la version test en 6 mois</w:t>
      </w:r>
    </w:p>
    <w:p w:rsidR="004B10BE" w:rsidRPr="006A5924" w:rsidRDefault="004B10BE" w:rsidP="0057524C">
      <w:pPr>
        <w:pStyle w:val="Titre1"/>
      </w:pPr>
      <w:r w:rsidRPr="006A5924">
        <w:t>Portage et partenariats</w:t>
      </w:r>
    </w:p>
    <w:p w:rsidR="004B10BE" w:rsidRPr="006A5924" w:rsidRDefault="004B10BE" w:rsidP="00B97B16">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Le projet est porté par le </w:t>
      </w:r>
      <w:r w:rsidRPr="006A5924">
        <w:rPr>
          <w:rFonts w:ascii="Times New Roman" w:eastAsia="Times New Roman" w:hAnsi="Times New Roman" w:cs="Times New Roman"/>
          <w:b/>
          <w:bCs/>
          <w:sz w:val="24"/>
          <w:szCs w:val="24"/>
          <w:lang w:eastAsia="fr-FR"/>
        </w:rPr>
        <w:t>REAAGESS</w:t>
      </w:r>
      <w:r w:rsidRPr="006A5924">
        <w:rPr>
          <w:rFonts w:ascii="Times New Roman" w:eastAsia="Times New Roman" w:hAnsi="Times New Roman" w:cs="Times New Roman"/>
          <w:sz w:val="24"/>
          <w:szCs w:val="24"/>
          <w:lang w:eastAsia="fr-FR"/>
        </w:rPr>
        <w:t>, en partenariat avec :</w:t>
      </w:r>
    </w:p>
    <w:p w:rsidR="004B10BE" w:rsidRPr="006A5924" w:rsidRDefault="00B97B16" w:rsidP="00B97B1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Communes</w:t>
      </w:r>
      <w:r w:rsidR="004B10BE" w:rsidRPr="006A5924">
        <w:rPr>
          <w:rFonts w:ascii="Times New Roman" w:eastAsia="Times New Roman" w:hAnsi="Times New Roman" w:cs="Times New Roman"/>
          <w:sz w:val="24"/>
          <w:szCs w:val="24"/>
          <w:lang w:eastAsia="fr-FR"/>
        </w:rPr>
        <w:t xml:space="preserve"> rurales,</w:t>
      </w:r>
    </w:p>
    <w:p w:rsidR="004B10BE" w:rsidRPr="006A5924" w:rsidRDefault="00B97B16" w:rsidP="00B97B1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Services</w:t>
      </w:r>
      <w:r w:rsidR="004B10BE" w:rsidRPr="006A5924">
        <w:rPr>
          <w:rFonts w:ascii="Times New Roman" w:eastAsia="Times New Roman" w:hAnsi="Times New Roman" w:cs="Times New Roman"/>
          <w:sz w:val="24"/>
          <w:szCs w:val="24"/>
          <w:lang w:eastAsia="fr-FR"/>
        </w:rPr>
        <w:t xml:space="preserve"> techniques,</w:t>
      </w:r>
    </w:p>
    <w:p w:rsidR="004B10BE" w:rsidRPr="006A5924" w:rsidRDefault="00B97B16" w:rsidP="00B97B1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Institutions</w:t>
      </w:r>
      <w:r w:rsidR="004B10BE" w:rsidRPr="006A5924">
        <w:rPr>
          <w:rFonts w:ascii="Times New Roman" w:eastAsia="Times New Roman" w:hAnsi="Times New Roman" w:cs="Times New Roman"/>
          <w:sz w:val="24"/>
          <w:szCs w:val="24"/>
          <w:lang w:eastAsia="fr-FR"/>
        </w:rPr>
        <w:t xml:space="preserve"> de recherche,</w:t>
      </w:r>
    </w:p>
    <w:p w:rsidR="004B10BE" w:rsidRPr="006A5924" w:rsidRDefault="00B97B16" w:rsidP="00B97B1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Partenaires</w:t>
      </w:r>
      <w:r w:rsidR="004B10BE" w:rsidRPr="006A5924">
        <w:rPr>
          <w:rFonts w:ascii="Times New Roman" w:eastAsia="Times New Roman" w:hAnsi="Times New Roman" w:cs="Times New Roman"/>
          <w:sz w:val="24"/>
          <w:szCs w:val="24"/>
          <w:lang w:eastAsia="fr-FR"/>
        </w:rPr>
        <w:t xml:space="preserve"> techniques et financiers.</w:t>
      </w:r>
    </w:p>
    <w:p w:rsidR="004B10BE" w:rsidRPr="006A5924" w:rsidRDefault="004B10BE" w:rsidP="00B97B16">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13. Impacts attendus</w:t>
      </w:r>
    </w:p>
    <w:p w:rsidR="004B10BE" w:rsidRPr="006A5924" w:rsidRDefault="004B10BE" w:rsidP="00B97B1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Réduction de la vulnérabilité climatique ;</w:t>
      </w:r>
    </w:p>
    <w:p w:rsidR="004B10BE" w:rsidRPr="006A5924" w:rsidRDefault="004B10BE" w:rsidP="00B97B1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Amélioration des revenus agricoles ;</w:t>
      </w:r>
    </w:p>
    <w:p w:rsidR="004B10BE" w:rsidRPr="006A5924" w:rsidRDefault="004B10BE" w:rsidP="00B97B1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Renforcement de la gouvernance locale ;</w:t>
      </w:r>
    </w:p>
    <w:p w:rsidR="004B10BE" w:rsidRPr="006A5924" w:rsidRDefault="004B10BE" w:rsidP="00B97B1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 xml:space="preserve">Contribution aux </w:t>
      </w:r>
      <w:r w:rsidRPr="006A5924">
        <w:rPr>
          <w:rFonts w:ascii="Times New Roman" w:eastAsia="Times New Roman" w:hAnsi="Times New Roman" w:cs="Times New Roman"/>
          <w:b/>
          <w:bCs/>
          <w:sz w:val="24"/>
          <w:szCs w:val="24"/>
          <w:lang w:eastAsia="fr-FR"/>
        </w:rPr>
        <w:t>ODD 1, 2, 11 et 13</w:t>
      </w:r>
      <w:r w:rsidRPr="006A5924">
        <w:rPr>
          <w:rFonts w:ascii="Times New Roman" w:eastAsia="Times New Roman" w:hAnsi="Times New Roman" w:cs="Times New Roman"/>
          <w:sz w:val="24"/>
          <w:szCs w:val="24"/>
          <w:lang w:eastAsia="fr-FR"/>
        </w:rPr>
        <w:t>.</w:t>
      </w:r>
    </w:p>
    <w:p w:rsidR="004B10BE" w:rsidRPr="006A5924" w:rsidRDefault="004B10BE" w:rsidP="00B97B16">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14. Durabilité</w:t>
      </w:r>
    </w:p>
    <w:p w:rsidR="004B10BE" w:rsidRPr="006A5924" w:rsidRDefault="004B10BE" w:rsidP="00B97B1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Appropriation par les communes ;</w:t>
      </w:r>
    </w:p>
    <w:p w:rsidR="004B10BE" w:rsidRPr="006A5924" w:rsidRDefault="004B10BE" w:rsidP="00B97B1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Intégration dans les dispositifs locaux de planification ;</w:t>
      </w:r>
    </w:p>
    <w:p w:rsidR="004B10BE" w:rsidRPr="006A5924" w:rsidRDefault="004B10BE" w:rsidP="00B97B1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Maintenance assurée par des acteurs locaux formés ;</w:t>
      </w:r>
    </w:p>
    <w:p w:rsidR="004B10BE" w:rsidRPr="006A5924" w:rsidRDefault="004B10BE" w:rsidP="00B97B1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A5924">
        <w:rPr>
          <w:rFonts w:ascii="Times New Roman" w:eastAsia="Times New Roman" w:hAnsi="Times New Roman" w:cs="Times New Roman"/>
          <w:sz w:val="24"/>
          <w:szCs w:val="24"/>
          <w:lang w:eastAsia="fr-FR"/>
        </w:rPr>
        <w:t>Possibilité de réplication à grande échelle.</w:t>
      </w:r>
    </w:p>
    <w:p w:rsidR="006A5924" w:rsidRDefault="004B10BE" w:rsidP="00B97B16">
      <w:pPr>
        <w:spacing w:before="100" w:beforeAutospacing="1" w:after="100" w:afterAutospacing="1" w:line="240" w:lineRule="auto"/>
        <w:jc w:val="both"/>
        <w:outlineLvl w:val="1"/>
        <w:rPr>
          <w:rFonts w:ascii="Times New Roman" w:eastAsia="Times New Roman" w:hAnsi="Times New Roman" w:cs="Times New Roman"/>
          <w:b/>
          <w:bCs/>
          <w:sz w:val="24"/>
          <w:szCs w:val="24"/>
          <w:lang w:eastAsia="fr-FR"/>
        </w:rPr>
      </w:pPr>
      <w:r w:rsidRPr="006A5924">
        <w:rPr>
          <w:rFonts w:ascii="Times New Roman" w:eastAsia="Times New Roman" w:hAnsi="Times New Roman" w:cs="Times New Roman"/>
          <w:b/>
          <w:bCs/>
          <w:sz w:val="24"/>
          <w:szCs w:val="24"/>
          <w:lang w:eastAsia="fr-FR"/>
        </w:rPr>
        <w:t>Conclusion</w:t>
      </w:r>
    </w:p>
    <w:p w:rsidR="004B10BE" w:rsidRPr="00B97B16" w:rsidRDefault="004B10BE" w:rsidP="00B97B16">
      <w:pPr>
        <w:spacing w:line="240" w:lineRule="auto"/>
        <w:jc w:val="both"/>
        <w:rPr>
          <w:rFonts w:ascii="Times New Roman" w:hAnsi="Times New Roman" w:cs="Times New Roman"/>
          <w:b/>
          <w:bCs/>
          <w:sz w:val="24"/>
          <w:szCs w:val="24"/>
          <w:lang w:eastAsia="fr-FR"/>
        </w:rPr>
      </w:pPr>
      <w:r w:rsidRPr="00B97B16">
        <w:rPr>
          <w:rFonts w:ascii="Times New Roman" w:hAnsi="Times New Roman" w:cs="Times New Roman"/>
          <w:sz w:val="24"/>
          <w:szCs w:val="24"/>
          <w:lang w:eastAsia="fr-FR"/>
        </w:rPr>
        <w:t xml:space="preserve">Ce projet ambitionne de </w:t>
      </w:r>
      <w:r w:rsidRPr="00B97B16">
        <w:rPr>
          <w:rFonts w:ascii="Times New Roman" w:hAnsi="Times New Roman" w:cs="Times New Roman"/>
          <w:b/>
          <w:bCs/>
          <w:sz w:val="24"/>
          <w:szCs w:val="24"/>
          <w:lang w:eastAsia="fr-FR"/>
        </w:rPr>
        <w:t>transformer l’information en action</w:t>
      </w:r>
      <w:r w:rsidRPr="00B97B16">
        <w:rPr>
          <w:rFonts w:ascii="Times New Roman" w:hAnsi="Times New Roman" w:cs="Times New Roman"/>
          <w:sz w:val="24"/>
          <w:szCs w:val="24"/>
          <w:lang w:eastAsia="fr-FR"/>
        </w:rPr>
        <w:t xml:space="preserve">, en mettant la donnée </w:t>
      </w:r>
      <w:r w:rsidR="00C16960" w:rsidRPr="00B97B16">
        <w:rPr>
          <w:rFonts w:ascii="Times New Roman" w:hAnsi="Times New Roman" w:cs="Times New Roman"/>
          <w:sz w:val="24"/>
          <w:szCs w:val="24"/>
          <w:lang w:eastAsia="fr-FR"/>
        </w:rPr>
        <w:t>géo spatiale</w:t>
      </w:r>
      <w:bookmarkStart w:id="0" w:name="_GoBack"/>
      <w:bookmarkEnd w:id="0"/>
      <w:r w:rsidRPr="00B97B16">
        <w:rPr>
          <w:rFonts w:ascii="Times New Roman" w:hAnsi="Times New Roman" w:cs="Times New Roman"/>
          <w:sz w:val="24"/>
          <w:szCs w:val="24"/>
          <w:lang w:eastAsia="fr-FR"/>
        </w:rPr>
        <w:t xml:space="preserve"> et climatique au service du développement local durable.</w:t>
      </w:r>
      <w:r w:rsidRPr="00B97B16">
        <w:rPr>
          <w:rFonts w:ascii="Times New Roman" w:hAnsi="Times New Roman" w:cs="Times New Roman"/>
          <w:sz w:val="24"/>
          <w:szCs w:val="24"/>
          <w:lang w:eastAsia="fr-FR"/>
        </w:rPr>
        <w:br/>
        <w:t xml:space="preserve">Il constitue une réponse concrète, innovante et </w:t>
      </w:r>
      <w:proofErr w:type="spellStart"/>
      <w:r w:rsidRPr="00B97B16">
        <w:rPr>
          <w:rFonts w:ascii="Times New Roman" w:hAnsi="Times New Roman" w:cs="Times New Roman"/>
          <w:sz w:val="24"/>
          <w:szCs w:val="24"/>
          <w:lang w:eastAsia="fr-FR"/>
        </w:rPr>
        <w:t>scalable</w:t>
      </w:r>
      <w:proofErr w:type="spellEnd"/>
      <w:r w:rsidRPr="00B97B16">
        <w:rPr>
          <w:rFonts w:ascii="Times New Roman" w:hAnsi="Times New Roman" w:cs="Times New Roman"/>
          <w:sz w:val="24"/>
          <w:szCs w:val="24"/>
          <w:lang w:eastAsia="fr-FR"/>
        </w:rPr>
        <w:t xml:space="preserve"> aux défis climatiques et de gouvernance des communes rurales.</w:t>
      </w:r>
    </w:p>
    <w:p w:rsidR="00420C10" w:rsidRPr="006A5924" w:rsidRDefault="00420C10" w:rsidP="00B97B16">
      <w:pPr>
        <w:spacing w:line="240" w:lineRule="auto"/>
        <w:jc w:val="both"/>
        <w:rPr>
          <w:sz w:val="24"/>
          <w:szCs w:val="24"/>
        </w:rPr>
      </w:pPr>
    </w:p>
    <w:sectPr w:rsidR="00420C10" w:rsidRPr="006A59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1.5pt;height:11.5pt" o:bullet="t">
        <v:imagedata r:id="rId1" o:title="msoC9FB"/>
      </v:shape>
    </w:pict>
  </w:numPicBullet>
  <w:abstractNum w:abstractNumId="0" w15:restartNumberingAfterBreak="0">
    <w:nsid w:val="00A27349"/>
    <w:multiLevelType w:val="multilevel"/>
    <w:tmpl w:val="046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7FC0"/>
    <w:multiLevelType w:val="multilevel"/>
    <w:tmpl w:val="8948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345"/>
    <w:multiLevelType w:val="multilevel"/>
    <w:tmpl w:val="D74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4015"/>
    <w:multiLevelType w:val="multilevel"/>
    <w:tmpl w:val="64F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80BB8"/>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355668F2"/>
    <w:multiLevelType w:val="multilevel"/>
    <w:tmpl w:val="C1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595A"/>
    <w:multiLevelType w:val="multilevel"/>
    <w:tmpl w:val="18B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63C2E"/>
    <w:multiLevelType w:val="multilevel"/>
    <w:tmpl w:val="FA3C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73BA8"/>
    <w:multiLevelType w:val="multilevel"/>
    <w:tmpl w:val="CA6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27224"/>
    <w:multiLevelType w:val="multilevel"/>
    <w:tmpl w:val="1F3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36591"/>
    <w:multiLevelType w:val="multilevel"/>
    <w:tmpl w:val="822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94577"/>
    <w:multiLevelType w:val="multilevel"/>
    <w:tmpl w:val="6C6E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F2895"/>
    <w:multiLevelType w:val="multilevel"/>
    <w:tmpl w:val="3F5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F141D"/>
    <w:multiLevelType w:val="multilevel"/>
    <w:tmpl w:val="C1C0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549FB"/>
    <w:multiLevelType w:val="hybridMultilevel"/>
    <w:tmpl w:val="7B7CB00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92A0B52"/>
    <w:multiLevelType w:val="multilevel"/>
    <w:tmpl w:val="EDE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C6E03"/>
    <w:multiLevelType w:val="multilevel"/>
    <w:tmpl w:val="93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5"/>
  </w:num>
  <w:num w:numId="3">
    <w:abstractNumId w:val="3"/>
  </w:num>
  <w:num w:numId="4">
    <w:abstractNumId w:val="13"/>
  </w:num>
  <w:num w:numId="5">
    <w:abstractNumId w:val="10"/>
  </w:num>
  <w:num w:numId="6">
    <w:abstractNumId w:val="2"/>
  </w:num>
  <w:num w:numId="7">
    <w:abstractNumId w:val="0"/>
  </w:num>
  <w:num w:numId="8">
    <w:abstractNumId w:val="11"/>
  </w:num>
  <w:num w:numId="9">
    <w:abstractNumId w:val="7"/>
  </w:num>
  <w:num w:numId="10">
    <w:abstractNumId w:val="6"/>
  </w:num>
  <w:num w:numId="11">
    <w:abstractNumId w:val="9"/>
  </w:num>
  <w:num w:numId="12">
    <w:abstractNumId w:val="1"/>
  </w:num>
  <w:num w:numId="13">
    <w:abstractNumId w:val="16"/>
  </w:num>
  <w:num w:numId="14">
    <w:abstractNumId w:val="8"/>
  </w:num>
  <w:num w:numId="15">
    <w:abstractNumId w:val="12"/>
  </w:num>
  <w:num w:numId="16">
    <w:abstractNumId w:val="14"/>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0BE"/>
    <w:rsid w:val="001F37D5"/>
    <w:rsid w:val="00420C10"/>
    <w:rsid w:val="004B10BE"/>
    <w:rsid w:val="0057524C"/>
    <w:rsid w:val="0059146B"/>
    <w:rsid w:val="006A5924"/>
    <w:rsid w:val="00734856"/>
    <w:rsid w:val="00872E7A"/>
    <w:rsid w:val="00A1031F"/>
    <w:rsid w:val="00AC50D2"/>
    <w:rsid w:val="00B97B16"/>
    <w:rsid w:val="00C16960"/>
    <w:rsid w:val="00DA4799"/>
    <w:rsid w:val="00ED45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E0F6"/>
  <w15:chartTrackingRefBased/>
  <w15:docId w15:val="{B30C933E-CEED-4737-871B-33987CF5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97B16"/>
    <w:pPr>
      <w:numPr>
        <w:numId w:val="17"/>
      </w:numPr>
      <w:spacing w:beforeAutospacing="1" w:after="0" w:afterAutospacing="1" w:line="240" w:lineRule="auto"/>
      <w:outlineLvl w:val="0"/>
    </w:pPr>
    <w:rPr>
      <w:rFonts w:ascii="Times New Roman" w:eastAsia="Times New Roman" w:hAnsi="Times New Roman" w:cs="Times New Roman"/>
      <w:b/>
      <w:bCs/>
      <w:kern w:val="36"/>
      <w:sz w:val="24"/>
      <w:szCs w:val="48"/>
      <w:lang w:eastAsia="fr-FR"/>
    </w:rPr>
  </w:style>
  <w:style w:type="paragraph" w:styleId="Titre2">
    <w:name w:val="heading 2"/>
    <w:basedOn w:val="Normal"/>
    <w:link w:val="Titre2Car"/>
    <w:uiPriority w:val="9"/>
    <w:qFormat/>
    <w:rsid w:val="004B10BE"/>
    <w:pPr>
      <w:numPr>
        <w:ilvl w:val="1"/>
        <w:numId w:val="17"/>
      </w:num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B10BE"/>
    <w:pPr>
      <w:numPr>
        <w:ilvl w:val="2"/>
        <w:numId w:val="17"/>
      </w:num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C50D2"/>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C50D2"/>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AC50D2"/>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AC50D2"/>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AC50D2"/>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C50D2"/>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7B16"/>
    <w:rPr>
      <w:rFonts w:ascii="Times New Roman" w:eastAsia="Times New Roman" w:hAnsi="Times New Roman" w:cs="Times New Roman"/>
      <w:b/>
      <w:bCs/>
      <w:kern w:val="36"/>
      <w:sz w:val="24"/>
      <w:szCs w:val="48"/>
      <w:lang w:eastAsia="fr-FR"/>
    </w:rPr>
  </w:style>
  <w:style w:type="character" w:customStyle="1" w:styleId="Titre2Car">
    <w:name w:val="Titre 2 Car"/>
    <w:basedOn w:val="Policepardfaut"/>
    <w:link w:val="Titre2"/>
    <w:uiPriority w:val="9"/>
    <w:rsid w:val="004B10B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B10BE"/>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B10BE"/>
    <w:rPr>
      <w:b/>
      <w:bCs/>
    </w:rPr>
  </w:style>
  <w:style w:type="paragraph" w:styleId="NormalWeb">
    <w:name w:val="Normal (Web)"/>
    <w:basedOn w:val="Normal"/>
    <w:uiPriority w:val="99"/>
    <w:semiHidden/>
    <w:unhideWhenUsed/>
    <w:rsid w:val="004B10B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4B10BE"/>
    <w:pPr>
      <w:ind w:left="720"/>
      <w:contextualSpacing/>
    </w:pPr>
  </w:style>
  <w:style w:type="paragraph" w:styleId="Sansinterligne">
    <w:name w:val="No Spacing"/>
    <w:uiPriority w:val="1"/>
    <w:qFormat/>
    <w:rsid w:val="0059146B"/>
    <w:pPr>
      <w:spacing w:after="0" w:line="240" w:lineRule="auto"/>
    </w:pPr>
  </w:style>
  <w:style w:type="character" w:customStyle="1" w:styleId="Titre4Car">
    <w:name w:val="Titre 4 Car"/>
    <w:basedOn w:val="Policepardfaut"/>
    <w:link w:val="Titre4"/>
    <w:uiPriority w:val="9"/>
    <w:semiHidden/>
    <w:rsid w:val="00AC50D2"/>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C50D2"/>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AC50D2"/>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AC50D2"/>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AC50D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C50D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027440">
      <w:bodyDiv w:val="1"/>
      <w:marLeft w:val="0"/>
      <w:marRight w:val="0"/>
      <w:marTop w:val="0"/>
      <w:marBottom w:val="0"/>
      <w:divBdr>
        <w:top w:val="none" w:sz="0" w:space="0" w:color="auto"/>
        <w:left w:val="none" w:sz="0" w:space="0" w:color="auto"/>
        <w:bottom w:val="none" w:sz="0" w:space="0" w:color="auto"/>
        <w:right w:val="none" w:sz="0" w:space="0" w:color="auto"/>
      </w:divBdr>
    </w:div>
    <w:div w:id="104799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1027</Words>
  <Characters>5652</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Bakota KOUTOUMBOGA</dc:creator>
  <cp:keywords/>
  <dc:description/>
  <cp:lastModifiedBy>Bakota KOUTOUMBOGA</cp:lastModifiedBy>
  <cp:revision>8</cp:revision>
  <dcterms:created xsi:type="dcterms:W3CDTF">2026-02-03T19:38:00Z</dcterms:created>
  <dcterms:modified xsi:type="dcterms:W3CDTF">2026-02-04T12:15:00Z</dcterms:modified>
</cp:coreProperties>
</file>