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Basic 7 Social Studies – First Term</w:t>
      </w:r>
    </w:p>
    <w:p>
      <w:pPr>
        <w:jc w:val="center"/>
      </w:pPr>
      <w:r>
        <w:t>Week 8 Lesson Plans and Lesson Notes</w:t>
      </w:r>
    </w:p>
    <w:p>
      <w:pPr>
        <w:jc w:val="center"/>
      </w:pPr>
      <w:r>
        <w:t>Resource Hub Edition</w:t>
      </w:r>
    </w:p>
    <w:p>
      <w:pPr>
        <w:pStyle w:val="Heading1"/>
      </w:pPr>
      <w:r>
        <w:t>Part I: Weekly Overview</w:t>
      </w:r>
    </w:p>
    <w:tbl>
      <w:tblPr>
        <w:tblStyle w:val="TableGrid"/>
        <w:tblW w:type="auto" w:w="0"/>
        <w:jc w:val="center"/>
        <w:tblLook w:firstColumn="1" w:firstRow="1" w:lastColumn="0" w:lastRow="0" w:noHBand="0" w:noVBand="1" w:val="04A0"/>
      </w:tblPr>
      <w:tblGrid>
        <w:gridCol w:w="5112"/>
        <w:gridCol w:w="5112"/>
      </w:tblGrid>
      <w:tr>
        <w:tc>
          <w:tcPr>
            <w:tcW w:type="dxa" w:w="5112"/>
            <w:shd w:fill="E8EAF6"/>
            <w:vAlign w:val="center"/>
          </w:tcPr>
          <w:p>
            <w:r>
              <w:rPr>
                <w:b/>
              </w:rPr>
              <w:t>Subject</w:t>
            </w:r>
          </w:p>
        </w:tc>
        <w:tc>
          <w:tcPr>
            <w:tcW w:type="dxa" w:w="5112"/>
            <w:vAlign w:val="center"/>
          </w:tcPr>
          <w:p>
            <w:r>
              <w:t>Social Studies</w:t>
            </w:r>
          </w:p>
        </w:tc>
      </w:tr>
      <w:tr>
        <w:tc>
          <w:tcPr>
            <w:tcW w:type="dxa" w:w="5112"/>
            <w:shd w:fill="E8EAF6"/>
            <w:vAlign w:val="center"/>
          </w:tcPr>
          <w:p>
            <w:r>
              <w:rPr>
                <w:b/>
              </w:rPr>
              <w:t>Class</w:t>
            </w:r>
          </w:p>
        </w:tc>
        <w:tc>
          <w:tcPr>
            <w:tcW w:type="dxa" w:w="5112"/>
            <w:vAlign w:val="center"/>
          </w:tcPr>
          <w:p>
            <w:r>
              <w:t>Basic 7</w:t>
            </w:r>
          </w:p>
        </w:tc>
      </w:tr>
      <w:tr>
        <w:tc>
          <w:tcPr>
            <w:tcW w:type="dxa" w:w="5112"/>
            <w:shd w:fill="E8EAF6"/>
            <w:vAlign w:val="center"/>
          </w:tcPr>
          <w:p>
            <w:r>
              <w:rPr>
                <w:b/>
              </w:rPr>
              <w:t>Term</w:t>
            </w:r>
          </w:p>
        </w:tc>
        <w:tc>
          <w:tcPr>
            <w:tcW w:type="dxa" w:w="5112"/>
            <w:vAlign w:val="center"/>
          </w:tcPr>
          <w:p>
            <w:r>
              <w:t>First Term</w:t>
            </w:r>
          </w:p>
        </w:tc>
      </w:tr>
      <w:tr>
        <w:tc>
          <w:tcPr>
            <w:tcW w:type="dxa" w:w="5112"/>
            <w:shd w:fill="E8EAF6"/>
            <w:vAlign w:val="center"/>
          </w:tcPr>
          <w:p>
            <w:r>
              <w:rPr>
                <w:b/>
              </w:rPr>
              <w:t>Week</w:t>
            </w:r>
          </w:p>
        </w:tc>
        <w:tc>
          <w:tcPr>
            <w:tcW w:type="dxa" w:w="5112"/>
            <w:vAlign w:val="center"/>
          </w:tcPr>
          <w:p>
            <w:r>
              <w:t>8</w:t>
            </w:r>
          </w:p>
        </w:tc>
      </w:tr>
      <w:tr>
        <w:tc>
          <w:tcPr>
            <w:tcW w:type="dxa" w:w="5112"/>
            <w:shd w:fill="E8EAF6"/>
            <w:vAlign w:val="center"/>
          </w:tcPr>
          <w:p>
            <w:r>
              <w:rPr>
                <w:b/>
              </w:rPr>
              <w:t>Strand / Sub-Strand</w:t>
            </w:r>
          </w:p>
        </w:tc>
        <w:tc>
          <w:tcPr>
            <w:tcW w:type="dxa" w:w="5112"/>
            <w:vAlign w:val="center"/>
          </w:tcPr>
          <w:p>
            <w:r>
              <w:t>Family Life – Adolescent Reproductive Health</w:t>
            </w:r>
          </w:p>
        </w:tc>
      </w:tr>
      <w:tr>
        <w:tc>
          <w:tcPr>
            <w:tcW w:type="dxa" w:w="5112"/>
            <w:shd w:fill="E8EAF6"/>
            <w:vAlign w:val="center"/>
          </w:tcPr>
          <w:p>
            <w:r>
              <w:rPr>
                <w:b/>
              </w:rPr>
              <w:t>Content Standard / Indicator</w:t>
            </w:r>
          </w:p>
        </w:tc>
        <w:tc>
          <w:tcPr>
            <w:tcW w:type="dxa" w:w="5112"/>
            <w:vAlign w:val="center"/>
          </w:tcPr>
          <w:p>
            <w:r>
              <w:t>B7.2.1.1 Changes in adolescence</w:t>
            </w:r>
          </w:p>
        </w:tc>
      </w:tr>
      <w:tr>
        <w:tc>
          <w:tcPr>
            <w:tcW w:type="dxa" w:w="5112"/>
            <w:shd w:fill="E8EAF6"/>
            <w:vAlign w:val="center"/>
          </w:tcPr>
          <w:p>
            <w:r>
              <w:rPr>
                <w:b/>
              </w:rPr>
              <w:t>Teaching &amp; Learning Activity</w:t>
            </w:r>
          </w:p>
        </w:tc>
        <w:tc>
          <w:tcPr>
            <w:tcW w:type="dxa" w:w="5112"/>
            <w:vAlign w:val="center"/>
          </w:tcPr>
          <w:p>
            <w:r>
              <w:t>Discuss emotional and social changes during adolescence</w:t>
            </w:r>
          </w:p>
        </w:tc>
      </w:tr>
      <w:tr>
        <w:tc>
          <w:tcPr>
            <w:tcW w:type="dxa" w:w="5112"/>
            <w:shd w:fill="E8EAF6"/>
            <w:vAlign w:val="center"/>
          </w:tcPr>
          <w:p>
            <w:r>
              <w:rPr>
                <w:b/>
              </w:rPr>
              <w:t>Resources</w:t>
            </w:r>
          </w:p>
        </w:tc>
        <w:tc>
          <w:tcPr>
            <w:tcW w:type="dxa" w:w="5112"/>
            <w:vAlign w:val="center"/>
          </w:tcPr>
          <w:p>
            <w:r>
              <w:t>Charts, discussion</w:t>
            </w:r>
          </w:p>
        </w:tc>
      </w:tr>
      <w:tr>
        <w:tc>
          <w:tcPr>
            <w:tcW w:type="dxa" w:w="5112"/>
            <w:shd w:fill="E8EAF6"/>
            <w:vAlign w:val="center"/>
          </w:tcPr>
          <w:p>
            <w:r>
              <w:rPr>
                <w:b/>
              </w:rPr>
              <w:t>Number of Lessons</w:t>
            </w:r>
          </w:p>
        </w:tc>
        <w:tc>
          <w:tcPr>
            <w:tcW w:type="dxa" w:w="5112"/>
            <w:vAlign w:val="center"/>
          </w:tcPr>
          <w:p>
            <w:r>
              <w:t>2</w:t>
            </w:r>
          </w:p>
        </w:tc>
      </w:tr>
    </w:tbl>
    <w:p>
      <w:pPr>
        <w:pStyle w:val="Heading2"/>
      </w:pPr>
      <w:r>
        <w:t>Weekly Focus</w:t>
      </w:r>
    </w:p>
    <w:p>
      <w:r>
        <w:t>The week focuses on emotional and social changes that may occur during adolescence. The lessons help learners understand common emotional experiences, changes in relationships and peer influence, and appropriate ways of managing emotions and maintaining healthy social relationships.</w:t>
      </w:r>
    </w:p>
    <w:p>
      <w:pPr>
        <w:pStyle w:val="Heading2"/>
      </w:pPr>
      <w:r>
        <w:t>Lesson 1: Emotional Changes During Adolescence</w:t>
      </w:r>
    </w:p>
    <w:tbl>
      <w:tblPr>
        <w:tblStyle w:val="TableGrid"/>
        <w:tblW w:type="auto" w:w="0"/>
        <w:jc w:val="center"/>
        <w:tblLook w:firstColumn="1" w:firstRow="1" w:lastColumn="0" w:lastRow="0" w:noHBand="0" w:noVBand="1" w:val="04A0"/>
      </w:tblPr>
      <w:tblGrid>
        <w:gridCol w:w="5112"/>
        <w:gridCol w:w="5112"/>
      </w:tblGrid>
      <w:tr>
        <w:tc>
          <w:tcPr>
            <w:tcW w:type="dxa" w:w="5112"/>
            <w:shd w:fill="E8EAF6"/>
            <w:vAlign w:val="center"/>
          </w:tcPr>
          <w:p>
            <w:r>
              <w:rPr>
                <w:b/>
              </w:rPr>
              <w:t>Subject</w:t>
            </w:r>
          </w:p>
        </w:tc>
        <w:tc>
          <w:tcPr>
            <w:tcW w:type="dxa" w:w="5112"/>
            <w:vAlign w:val="center"/>
          </w:tcPr>
          <w:p>
            <w:r>
              <w:t>Social Studies</w:t>
            </w:r>
          </w:p>
        </w:tc>
      </w:tr>
      <w:tr>
        <w:tc>
          <w:tcPr>
            <w:tcW w:type="dxa" w:w="5112"/>
            <w:shd w:fill="E8EAF6"/>
            <w:vAlign w:val="center"/>
          </w:tcPr>
          <w:p>
            <w:r>
              <w:rPr>
                <w:b/>
              </w:rPr>
              <w:t>Class</w:t>
            </w:r>
          </w:p>
        </w:tc>
        <w:tc>
          <w:tcPr>
            <w:tcW w:type="dxa" w:w="5112"/>
            <w:vAlign w:val="center"/>
          </w:tcPr>
          <w:p>
            <w:r>
              <w:t>Basic 7</w:t>
            </w:r>
          </w:p>
        </w:tc>
      </w:tr>
      <w:tr>
        <w:tc>
          <w:tcPr>
            <w:tcW w:type="dxa" w:w="5112"/>
            <w:shd w:fill="E8EAF6"/>
            <w:vAlign w:val="center"/>
          </w:tcPr>
          <w:p>
            <w:r>
              <w:rPr>
                <w:b/>
              </w:rPr>
              <w:t>Term</w:t>
            </w:r>
          </w:p>
        </w:tc>
        <w:tc>
          <w:tcPr>
            <w:tcW w:type="dxa" w:w="5112"/>
            <w:vAlign w:val="center"/>
          </w:tcPr>
          <w:p>
            <w:r>
              <w:t>First Term</w:t>
            </w:r>
          </w:p>
        </w:tc>
      </w:tr>
      <w:tr>
        <w:tc>
          <w:tcPr>
            <w:tcW w:type="dxa" w:w="5112"/>
            <w:shd w:fill="E8EAF6"/>
            <w:vAlign w:val="center"/>
          </w:tcPr>
          <w:p>
            <w:r>
              <w:rPr>
                <w:b/>
              </w:rPr>
              <w:t>Week</w:t>
            </w:r>
          </w:p>
        </w:tc>
        <w:tc>
          <w:tcPr>
            <w:tcW w:type="dxa" w:w="5112"/>
            <w:vAlign w:val="center"/>
          </w:tcPr>
          <w:p>
            <w:r>
              <w:t>8</w:t>
            </w:r>
          </w:p>
        </w:tc>
      </w:tr>
      <w:tr>
        <w:tc>
          <w:tcPr>
            <w:tcW w:type="dxa" w:w="5112"/>
            <w:shd w:fill="E8EAF6"/>
            <w:vAlign w:val="center"/>
          </w:tcPr>
          <w:p>
            <w:r>
              <w:rPr>
                <w:b/>
              </w:rPr>
              <w:t>Lesson/Period</w:t>
            </w:r>
          </w:p>
        </w:tc>
        <w:tc>
          <w:tcPr>
            <w:tcW w:type="dxa" w:w="5112"/>
            <w:vAlign w:val="center"/>
          </w:tcPr>
          <w:p>
            <w:r>
              <w:t>Lesson 1</w:t>
            </w:r>
          </w:p>
        </w:tc>
      </w:tr>
      <w:tr>
        <w:tc>
          <w:tcPr>
            <w:tcW w:type="dxa" w:w="5112"/>
            <w:shd w:fill="E8EAF6"/>
            <w:vAlign w:val="center"/>
          </w:tcPr>
          <w:p>
            <w:r>
              <w:rPr>
                <w:b/>
              </w:rPr>
              <w:t>Duration</w:t>
            </w:r>
          </w:p>
        </w:tc>
        <w:tc>
          <w:tcPr>
            <w:tcW w:type="dxa" w:w="5112"/>
            <w:vAlign w:val="center"/>
          </w:tcPr>
          <w:p>
            <w:r>
              <w:t>One class period</w:t>
            </w:r>
          </w:p>
        </w:tc>
      </w:tr>
      <w:tr>
        <w:tc>
          <w:tcPr>
            <w:tcW w:type="dxa" w:w="5112"/>
            <w:shd w:fill="E8EAF6"/>
            <w:vAlign w:val="center"/>
          </w:tcPr>
          <w:p>
            <w:r>
              <w:rPr>
                <w:b/>
              </w:rPr>
              <w:t>Topic</w:t>
            </w:r>
          </w:p>
        </w:tc>
        <w:tc>
          <w:tcPr>
            <w:tcW w:type="dxa" w:w="5112"/>
            <w:vAlign w:val="center"/>
          </w:tcPr>
          <w:p>
            <w:r>
              <w:t>Changes in adolescence</w:t>
            </w:r>
          </w:p>
        </w:tc>
      </w:tr>
      <w:tr>
        <w:tc>
          <w:tcPr>
            <w:tcW w:type="dxa" w:w="5112"/>
            <w:shd w:fill="E8EAF6"/>
            <w:vAlign w:val="center"/>
          </w:tcPr>
          <w:p>
            <w:r>
              <w:rPr>
                <w:b/>
              </w:rPr>
              <w:t>Sub-topic</w:t>
            </w:r>
          </w:p>
        </w:tc>
        <w:tc>
          <w:tcPr>
            <w:tcW w:type="dxa" w:w="5112"/>
            <w:vAlign w:val="center"/>
          </w:tcPr>
          <w:p>
            <w:r>
              <w:t>Emotional Changes During Adolescence</w:t>
            </w:r>
          </w:p>
        </w:tc>
      </w:tr>
    </w:tbl>
    <w:p>
      <w:pPr>
        <w:pStyle w:val="Heading3"/>
      </w:pPr>
      <w:r>
        <w:t>Curriculum Information</w:t>
      </w:r>
    </w:p>
    <w:tbl>
      <w:tblPr>
        <w:tblStyle w:val="TableGrid"/>
        <w:tblW w:type="auto" w:w="0"/>
        <w:jc w:val="center"/>
        <w:tblLook w:firstColumn="1" w:firstRow="1" w:lastColumn="0" w:lastRow="0" w:noHBand="0" w:noVBand="1" w:val="04A0"/>
      </w:tblPr>
      <w:tblGrid>
        <w:gridCol w:w="5112"/>
        <w:gridCol w:w="5112"/>
      </w:tblGrid>
      <w:tr>
        <w:tc>
          <w:tcPr>
            <w:tcW w:type="dxa" w:w="5112"/>
            <w:shd w:fill="E8EAF6"/>
            <w:vAlign w:val="center"/>
          </w:tcPr>
          <w:p>
            <w:r>
              <w:rPr>
                <w:b/>
              </w:rPr>
              <w:t>Strand / Sub-Strand</w:t>
            </w:r>
          </w:p>
        </w:tc>
        <w:tc>
          <w:tcPr>
            <w:tcW w:type="dxa" w:w="5112"/>
            <w:vAlign w:val="center"/>
          </w:tcPr>
          <w:p>
            <w:r>
              <w:t>Family Life – Adolescent Reproductive Health</w:t>
            </w:r>
          </w:p>
        </w:tc>
      </w:tr>
      <w:tr>
        <w:tc>
          <w:tcPr>
            <w:tcW w:type="dxa" w:w="5112"/>
            <w:shd w:fill="E8EAF6"/>
            <w:vAlign w:val="center"/>
          </w:tcPr>
          <w:p>
            <w:r>
              <w:rPr>
                <w:b/>
              </w:rPr>
              <w:t>Content Standard / Indicator</w:t>
            </w:r>
          </w:p>
        </w:tc>
        <w:tc>
          <w:tcPr>
            <w:tcW w:type="dxa" w:w="5112"/>
            <w:vAlign w:val="center"/>
          </w:tcPr>
          <w:p>
            <w:r>
              <w:t>B7.2.1.1 Changes in adolescence</w:t>
            </w:r>
          </w:p>
        </w:tc>
      </w:tr>
      <w:tr>
        <w:tc>
          <w:tcPr>
            <w:tcW w:type="dxa" w:w="5112"/>
            <w:shd w:fill="E8EAF6"/>
            <w:vAlign w:val="center"/>
          </w:tcPr>
          <w:p>
            <w:r>
              <w:rPr>
                <w:b/>
              </w:rPr>
              <w:t>Scheme Teaching &amp; Learning Activity</w:t>
            </w:r>
          </w:p>
        </w:tc>
        <w:tc>
          <w:tcPr>
            <w:tcW w:type="dxa" w:w="5112"/>
            <w:vAlign w:val="center"/>
          </w:tcPr>
          <w:p>
            <w:r>
              <w:t>Discuss emotional and social changes during adolescence</w:t>
            </w:r>
          </w:p>
        </w:tc>
      </w:tr>
      <w:tr>
        <w:tc>
          <w:tcPr>
            <w:tcW w:type="dxa" w:w="5112"/>
            <w:shd w:fill="E8EAF6"/>
            <w:vAlign w:val="center"/>
          </w:tcPr>
          <w:p>
            <w:r>
              <w:rPr>
                <w:b/>
              </w:rPr>
              <w:t>Performance Indicator</w:t>
            </w:r>
          </w:p>
        </w:tc>
        <w:tc>
          <w:tcPr>
            <w:tcW w:type="dxa" w:w="5112"/>
            <w:vAlign w:val="center"/>
          </w:tcPr>
          <w:p>
            <w:r>
              <w:t>Not specified in the supplied Scheme of Learning.</w:t>
            </w:r>
          </w:p>
        </w:tc>
      </w:tr>
    </w:tbl>
    <w:p>
      <w:pPr>
        <w:pStyle w:val="Heading3"/>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shd w:fill="E8EAF6"/>
            <w:vAlign w:val="center"/>
          </w:tcPr>
          <w:p>
            <w:r>
              <w:rPr>
                <w:b/>
              </w:rPr>
              <w:t>Previous Knowledge</w:t>
            </w:r>
          </w:p>
        </w:tc>
        <w:tc>
          <w:tcPr>
            <w:tcW w:type="dxa" w:w="5112"/>
            <w:vAlign w:val="center"/>
          </w:tcPr>
          <w:p>
            <w:r>
              <w:t>Learners have studied physical changes that occur during adolescence.</w:t>
            </w:r>
          </w:p>
        </w:tc>
      </w:tr>
      <w:tr>
        <w:tc>
          <w:tcPr>
            <w:tcW w:type="dxa" w:w="5112"/>
            <w:shd w:fill="E8EAF6"/>
            <w:vAlign w:val="center"/>
          </w:tcPr>
          <w:p>
            <w:r>
              <w:rPr>
                <w:b/>
              </w:rPr>
              <w:t>Learning Objectives</w:t>
            </w:r>
          </w:p>
        </w:tc>
        <w:tc>
          <w:tcPr>
            <w:tcW w:type="dxa" w:w="5112"/>
            <w:vAlign w:val="center"/>
          </w:tcPr>
          <w:p>
            <w:r>
              <w:t>By the end of the lesson, learners will be able to:</w:t>
            </w:r>
          </w:p>
        </w:tc>
      </w:tr>
      <w:tr>
        <w:tc>
          <w:tcPr>
            <w:tcW w:type="dxa" w:w="5112"/>
            <w:shd w:fill="E8EAF6"/>
            <w:vAlign w:val="center"/>
          </w:tcPr>
          <w:p>
            <w:r>
              <w:rPr>
                <w:b/>
              </w:rPr>
              <w:t>Key Concepts</w:t>
            </w:r>
          </w:p>
        </w:tc>
        <w:tc>
          <w:tcPr>
            <w:tcW w:type="dxa" w:w="5112"/>
            <w:vAlign w:val="center"/>
          </w:tcPr>
          <w:p>
            <w:r>
              <w:t>Emotion; mood; self-awareness; friendship; peer influence; communication; respect.</w:t>
            </w:r>
          </w:p>
        </w:tc>
      </w:tr>
      <w:tr>
        <w:tc>
          <w:tcPr>
            <w:tcW w:type="dxa" w:w="5112"/>
            <w:shd w:fill="E8EAF6"/>
            <w:vAlign w:val="center"/>
          </w:tcPr>
          <w:p>
            <w:r>
              <w:rPr>
                <w:b/>
              </w:rPr>
              <w:t>Core Competencies</w:t>
            </w:r>
          </w:p>
        </w:tc>
        <w:tc>
          <w:tcPr>
            <w:tcW w:type="dxa" w:w="5112"/>
            <w:vAlign w:val="center"/>
          </w:tcPr>
          <w:p>
            <w:r>
              <w:t>Critical thinking and problem solving; communication and collaboration; personal development.</w:t>
            </w:r>
          </w:p>
        </w:tc>
      </w:tr>
      <w:tr>
        <w:tc>
          <w:tcPr>
            <w:tcW w:type="dxa" w:w="5112"/>
            <w:shd w:fill="E8EAF6"/>
            <w:vAlign w:val="center"/>
          </w:tcPr>
          <w:p>
            <w:r>
              <w:rPr>
                <w:b/>
              </w:rPr>
              <w:t>Values</w:t>
            </w:r>
          </w:p>
        </w:tc>
        <w:tc>
          <w:tcPr>
            <w:tcW w:type="dxa" w:w="5112"/>
            <w:vAlign w:val="center"/>
          </w:tcPr>
          <w:p>
            <w:r>
              <w:t>Respect, self-control, tolerance, empathy, responsibility.</w:t>
            </w:r>
          </w:p>
        </w:tc>
      </w:tr>
      <w:tr>
        <w:tc>
          <w:tcPr>
            <w:tcW w:type="dxa" w:w="5112"/>
            <w:shd w:fill="E8EAF6"/>
            <w:vAlign w:val="center"/>
          </w:tcPr>
          <w:p>
            <w:r>
              <w:rPr>
                <w:b/>
              </w:rPr>
              <w:t>Resources</w:t>
            </w:r>
          </w:p>
        </w:tc>
        <w:tc>
          <w:tcPr>
            <w:tcW w:type="dxa" w:w="5112"/>
            <w:vAlign w:val="center"/>
          </w:tcPr>
          <w:p>
            <w:r>
              <w:t>Charts, discussion</w:t>
            </w:r>
          </w:p>
        </w:tc>
      </w:tr>
    </w:tbl>
    <w:p>
      <w:pPr>
        <w:pStyle w:val="ListBullet"/>
      </w:pPr>
      <w:r>
        <w:t>Define emotion and identify common emotional changes that may occur during adolescence.</w:t>
      </w:r>
    </w:p>
    <w:p>
      <w:pPr>
        <w:pStyle w:val="ListBullet"/>
      </w:pPr>
      <w:r>
        <w:t>Explain why adolescents may experience changing moods and stronger feelings.</w:t>
      </w:r>
    </w:p>
    <w:p>
      <w:pPr>
        <w:pStyle w:val="ListBullet"/>
      </w:pPr>
      <w:r>
        <w:t>Identify healthy ways of managing difficult emotions.</w:t>
      </w:r>
    </w:p>
    <w:p>
      <w:pPr>
        <w:pStyle w:val="ListBullet"/>
      </w:pPr>
      <w:r>
        <w:t>Explain the importance of seeking guidance from a trusted adult when emotions become difficult to manage.</w:t>
      </w:r>
    </w:p>
    <w:p>
      <w:pPr>
        <w:pStyle w:val="Heading3"/>
      </w:pPr>
      <w:r>
        <w:t>Lesson Development</w:t>
      </w:r>
    </w:p>
    <w:p>
      <w:pPr>
        <w:pStyle w:val="Heading4"/>
      </w:pPr>
      <w:r>
        <w:t>Starter / Review</w:t>
      </w:r>
    </w:p>
    <w:tbl>
      <w:tblPr>
        <w:tblStyle w:val="TableGrid"/>
        <w:tblW w:type="auto" w:w="0"/>
        <w:jc w:val="center"/>
        <w:tblLook w:firstColumn="1" w:firstRow="1" w:lastColumn="0" w:lastRow="0" w:noHBand="0" w:noVBand="1" w:val="04A0"/>
      </w:tblPr>
      <w:tblGrid>
        <w:gridCol w:w="5112"/>
        <w:gridCol w:w="5112"/>
      </w:tblGrid>
      <w:tr>
        <w:tc>
          <w:tcPr>
            <w:tcW w:type="dxa" w:w="5112"/>
            <w:shd w:fill="E8EAF6"/>
            <w:vAlign w:val="center"/>
          </w:tcPr>
          <w:p>
            <w:r>
              <w:rPr>
                <w:b/>
              </w:rPr>
              <w:t>Teacher Activities</w:t>
            </w:r>
          </w:p>
        </w:tc>
        <w:tc>
          <w:tcPr>
            <w:tcW w:type="dxa" w:w="5112"/>
            <w:vAlign w:val="center"/>
          </w:tcPr>
          <w:p>
            <w:r>
              <w:t>Review physical changes from Week 7. Ask learners whether growing up can also affect how a person feels and responds to situations.</w:t>
            </w:r>
          </w:p>
        </w:tc>
      </w:tr>
      <w:tr>
        <w:tc>
          <w:tcPr>
            <w:tcW w:type="dxa" w:w="5112"/>
            <w:shd w:fill="E8EAF6"/>
            <w:vAlign w:val="center"/>
          </w:tcPr>
          <w:p>
            <w:r>
              <w:rPr>
                <w:b/>
              </w:rPr>
              <w:t>Learner Activities</w:t>
            </w:r>
          </w:p>
        </w:tc>
        <w:tc>
          <w:tcPr>
            <w:tcW w:type="dxa" w:w="5112"/>
            <w:vAlign w:val="center"/>
          </w:tcPr>
          <w:p>
            <w:r>
              <w:t>Recall the previous lesson and give general examples of feelings people experience.</w:t>
            </w:r>
          </w:p>
        </w:tc>
      </w:tr>
    </w:tbl>
    <w:p>
      <w:pPr>
        <w:pStyle w:val="Heading4"/>
      </w:pPr>
      <w:r>
        <w:t>Concept Development</w:t>
      </w:r>
    </w:p>
    <w:tbl>
      <w:tblPr>
        <w:tblStyle w:val="TableGrid"/>
        <w:tblW w:type="auto" w:w="0"/>
        <w:jc w:val="center"/>
        <w:tblLook w:firstColumn="1" w:firstRow="1" w:lastColumn="0" w:lastRow="0" w:noHBand="0" w:noVBand="1" w:val="04A0"/>
      </w:tblPr>
      <w:tblGrid>
        <w:gridCol w:w="5112"/>
        <w:gridCol w:w="5112"/>
      </w:tblGrid>
      <w:tr>
        <w:tc>
          <w:tcPr>
            <w:tcW w:type="dxa" w:w="5112"/>
            <w:shd w:fill="E8EAF6"/>
            <w:vAlign w:val="center"/>
          </w:tcPr>
          <w:p>
            <w:r>
              <w:rPr>
                <w:b/>
              </w:rPr>
              <w:t>Teacher Activities</w:t>
            </w:r>
          </w:p>
        </w:tc>
        <w:tc>
          <w:tcPr>
            <w:tcW w:type="dxa" w:w="5112"/>
            <w:vAlign w:val="center"/>
          </w:tcPr>
          <w:p>
            <w:r>
              <w:t>Explain emotions and discuss possible changes such as increased sensitivity, mood changes, self-consciousness, desire for independence, stronger feelings and concern about acceptance by others.</w:t>
            </w:r>
          </w:p>
        </w:tc>
      </w:tr>
      <w:tr>
        <w:tc>
          <w:tcPr>
            <w:tcW w:type="dxa" w:w="5112"/>
            <w:shd w:fill="E8EAF6"/>
            <w:vAlign w:val="center"/>
          </w:tcPr>
          <w:p>
            <w:r>
              <w:rPr>
                <w:b/>
              </w:rPr>
              <w:t>Learner Activities</w:t>
            </w:r>
          </w:p>
        </w:tc>
        <w:tc>
          <w:tcPr>
            <w:tcW w:type="dxa" w:w="5112"/>
            <w:vAlign w:val="center"/>
          </w:tcPr>
          <w:p>
            <w:r>
              <w:t>Listen, identify examples and distinguish feelings from physical changes.</w:t>
            </w:r>
          </w:p>
        </w:tc>
      </w:tr>
    </w:tbl>
    <w:p>
      <w:pPr>
        <w:pStyle w:val="Heading4"/>
      </w:pPr>
      <w:r>
        <w:t>Managing Emotions</w:t>
      </w:r>
    </w:p>
    <w:tbl>
      <w:tblPr>
        <w:tblStyle w:val="TableGrid"/>
        <w:tblW w:type="auto" w:w="0"/>
        <w:jc w:val="center"/>
        <w:tblLook w:firstColumn="1" w:firstRow="1" w:lastColumn="0" w:lastRow="0" w:noHBand="0" w:noVBand="1" w:val="04A0"/>
      </w:tblPr>
      <w:tblGrid>
        <w:gridCol w:w="5112"/>
        <w:gridCol w:w="5112"/>
      </w:tblGrid>
      <w:tr>
        <w:tc>
          <w:tcPr>
            <w:tcW w:type="dxa" w:w="5112"/>
            <w:shd w:fill="E8EAF6"/>
            <w:vAlign w:val="center"/>
          </w:tcPr>
          <w:p>
            <w:r>
              <w:rPr>
                <w:b/>
              </w:rPr>
              <w:t>Teacher Activities</w:t>
            </w:r>
          </w:p>
        </w:tc>
        <w:tc>
          <w:tcPr>
            <w:tcW w:type="dxa" w:w="5112"/>
            <w:vAlign w:val="center"/>
          </w:tcPr>
          <w:p>
            <w:r>
              <w:t>Discuss pausing before reacting, identifying feelings, talking to a trusted adult, using positive activities, solving problems calmly and avoiding harmful responses.</w:t>
            </w:r>
          </w:p>
        </w:tc>
      </w:tr>
      <w:tr>
        <w:tc>
          <w:tcPr>
            <w:tcW w:type="dxa" w:w="5112"/>
            <w:shd w:fill="E8EAF6"/>
            <w:vAlign w:val="center"/>
          </w:tcPr>
          <w:p>
            <w:r>
              <w:rPr>
                <w:b/>
              </w:rPr>
              <w:t>Learner Activities</w:t>
            </w:r>
          </w:p>
        </w:tc>
        <w:tc>
          <w:tcPr>
            <w:tcW w:type="dxa" w:w="5112"/>
            <w:vAlign w:val="center"/>
          </w:tcPr>
          <w:p>
            <w:r>
              <w:t>Suggest healthy ways to respond to difficult emotions and practise a short situation-response discussion.</w:t>
            </w:r>
          </w:p>
        </w:tc>
      </w:tr>
    </w:tbl>
    <w:p>
      <w:pPr>
        <w:pStyle w:val="Heading4"/>
      </w:pPr>
      <w:r>
        <w:t>Guided Discussion</w:t>
      </w:r>
    </w:p>
    <w:tbl>
      <w:tblPr>
        <w:tblStyle w:val="TableGrid"/>
        <w:tblW w:type="auto" w:w="0"/>
        <w:jc w:val="center"/>
        <w:tblLook w:firstColumn="1" w:firstRow="1" w:lastColumn="0" w:lastRow="0" w:noHBand="0" w:noVBand="1" w:val="04A0"/>
      </w:tblPr>
      <w:tblGrid>
        <w:gridCol w:w="5112"/>
        <w:gridCol w:w="5112"/>
      </w:tblGrid>
      <w:tr>
        <w:tc>
          <w:tcPr>
            <w:tcW w:type="dxa" w:w="5112"/>
            <w:shd w:fill="E8EAF6"/>
            <w:vAlign w:val="center"/>
          </w:tcPr>
          <w:p>
            <w:r>
              <w:rPr>
                <w:b/>
              </w:rPr>
              <w:t>Teacher Activities</w:t>
            </w:r>
          </w:p>
        </w:tc>
        <w:tc>
          <w:tcPr>
            <w:tcW w:type="dxa" w:w="5112"/>
            <w:vAlign w:val="center"/>
          </w:tcPr>
          <w:p>
            <w:r>
              <w:t>Present simple situations such as criticism from a friend or disagreement at home. Guide learners to identify the feeling and a responsible response.</w:t>
            </w:r>
          </w:p>
        </w:tc>
      </w:tr>
      <w:tr>
        <w:tc>
          <w:tcPr>
            <w:tcW w:type="dxa" w:w="5112"/>
            <w:shd w:fill="E8EAF6"/>
            <w:vAlign w:val="center"/>
          </w:tcPr>
          <w:p>
            <w:r>
              <w:rPr>
                <w:b/>
              </w:rPr>
              <w:t>Learner Activities</w:t>
            </w:r>
          </w:p>
        </w:tc>
        <w:tc>
          <w:tcPr>
            <w:tcW w:type="dxa" w:w="5112"/>
            <w:vAlign w:val="center"/>
          </w:tcPr>
          <w:p>
            <w:r>
              <w:t>Discuss the situations respectfully and suggest appropriate responses.</w:t>
            </w:r>
          </w:p>
        </w:tc>
      </w:tr>
    </w:tbl>
    <w:p>
      <w:pPr>
        <w:pStyle w:val="Heading4"/>
      </w:pPr>
      <w:r>
        <w:t>Closure</w:t>
      </w:r>
    </w:p>
    <w:tbl>
      <w:tblPr>
        <w:tblStyle w:val="TableGrid"/>
        <w:tblW w:type="auto" w:w="0"/>
        <w:jc w:val="center"/>
        <w:tblLook w:firstColumn="1" w:firstRow="1" w:lastColumn="0" w:lastRow="0" w:noHBand="0" w:noVBand="1" w:val="04A0"/>
      </w:tblPr>
      <w:tblGrid>
        <w:gridCol w:w="5112"/>
        <w:gridCol w:w="5112"/>
      </w:tblGrid>
      <w:tr>
        <w:tc>
          <w:tcPr>
            <w:tcW w:type="dxa" w:w="5112"/>
            <w:shd w:fill="E8EAF6"/>
            <w:vAlign w:val="center"/>
          </w:tcPr>
          <w:p>
            <w:r>
              <w:rPr>
                <w:b/>
              </w:rPr>
              <w:t>Teacher Activities</w:t>
            </w:r>
          </w:p>
        </w:tc>
        <w:tc>
          <w:tcPr>
            <w:tcW w:type="dxa" w:w="5112"/>
            <w:vAlign w:val="center"/>
          </w:tcPr>
          <w:p>
            <w:r>
              <w:t>Summarise emotional changes and reinforce self-control and help-seeking.</w:t>
            </w:r>
          </w:p>
        </w:tc>
      </w:tr>
      <w:tr>
        <w:tc>
          <w:tcPr>
            <w:tcW w:type="dxa" w:w="5112"/>
            <w:shd w:fill="E8EAF6"/>
            <w:vAlign w:val="center"/>
          </w:tcPr>
          <w:p>
            <w:r>
              <w:rPr>
                <w:b/>
              </w:rPr>
              <w:t>Learner Activities</w:t>
            </w:r>
          </w:p>
        </w:tc>
        <w:tc>
          <w:tcPr>
            <w:tcW w:type="dxa" w:w="5112"/>
            <w:vAlign w:val="center"/>
          </w:tcPr>
          <w:p>
            <w:r>
              <w:t>Answer review questions and state one healthy way of managing emotions.</w:t>
            </w:r>
          </w:p>
        </w:tc>
      </w:tr>
    </w:tbl>
    <w:p>
      <w:pPr>
        <w:pStyle w:val="Heading3"/>
      </w:pPr>
      <w:r>
        <w:t>Assessment</w:t>
      </w:r>
    </w:p>
    <w:p>
      <w:pPr>
        <w:pStyle w:val="ListBullet"/>
      </w:pPr>
      <w:r>
        <w:t>1. What is an emotion?</w:t>
      </w:r>
    </w:p>
    <w:p>
      <w:pPr>
        <w:pStyle w:val="ListBullet"/>
      </w:pPr>
      <w:r>
        <w:t>2. Mention four emotional changes that may occur during adolescence.</w:t>
      </w:r>
    </w:p>
    <w:p>
      <w:pPr>
        <w:pStyle w:val="ListBullet"/>
      </w:pPr>
      <w:r>
        <w:t>3. State three healthy ways of managing difficult emotions.</w:t>
      </w:r>
    </w:p>
    <w:p>
      <w:pPr>
        <w:pStyle w:val="ListBullet"/>
      </w:pPr>
      <w:r>
        <w:t>4. Why is it useful to talk to a trusted adult when a young person is struggling with emotions?</w:t>
      </w:r>
    </w:p>
    <w:p>
      <w:pPr>
        <w:pStyle w:val="Heading3"/>
      </w:pPr>
      <w:r>
        <w:t>Expected Answers / Marking Guide</w:t>
      </w:r>
    </w:p>
    <w:p>
      <w:pPr>
        <w:pStyle w:val="ListBullet"/>
      </w:pPr>
      <w:r>
        <w:t>An emotion is a feeling or response to a situation or experience.</w:t>
      </w:r>
    </w:p>
    <w:p>
      <w:pPr>
        <w:pStyle w:val="ListBullet"/>
      </w:pPr>
      <w:r>
        <w:t>Examples include mood changes, increased sensitivity, stronger feelings, self-consciousness and concern about acceptance.</w:t>
      </w:r>
    </w:p>
    <w:p>
      <w:pPr>
        <w:pStyle w:val="ListBullet"/>
      </w:pPr>
      <w:r>
        <w:t>Examples: calm reflection, talking to a trusted adult, positive activities, problem solving and avoiding harmful reactions.</w:t>
      </w:r>
    </w:p>
    <w:p>
      <w:pPr>
        <w:pStyle w:val="ListBullet"/>
      </w:pPr>
      <w:r>
        <w:t>A trusted adult can provide guidance, support and help the young person deal with the situation safely and responsibly.</w:t>
      </w:r>
    </w:p>
    <w:p>
      <w:pPr>
        <w:pStyle w:val="Heading3"/>
      </w:pPr>
      <w:r>
        <w:t>Differentiation</w:t>
      </w:r>
    </w:p>
    <w:p>
      <w:r>
        <w:t>Use familiar situations and emotion words as prompts for learners who need support. Allow more confident learners to explain why particular responses are healthy without requiring personal disclosure.</w:t>
      </w:r>
    </w:p>
    <w:p>
      <w:pPr>
        <w:pStyle w:val="Heading3"/>
      </w:pPr>
      <w:r>
        <w:t>Homework</w:t>
      </w:r>
    </w:p>
    <w:p>
      <w:r>
        <w:t>Write four emotional changes that may occur during adolescence and explain two healthy ways of managing emotions.</w:t>
      </w:r>
    </w:p>
    <w:p>
      <w:pPr>
        <w:pStyle w:val="Heading2"/>
      </w:pPr>
      <w:r>
        <w:t>Lesson 2: Social Changes During Adolescence</w:t>
      </w:r>
    </w:p>
    <w:tbl>
      <w:tblPr>
        <w:tblStyle w:val="TableGrid"/>
        <w:tblW w:type="auto" w:w="0"/>
        <w:jc w:val="center"/>
        <w:tblLook w:firstColumn="1" w:firstRow="1" w:lastColumn="0" w:lastRow="0" w:noHBand="0" w:noVBand="1" w:val="04A0"/>
      </w:tblPr>
      <w:tblGrid>
        <w:gridCol w:w="5112"/>
        <w:gridCol w:w="5112"/>
      </w:tblGrid>
      <w:tr>
        <w:tc>
          <w:tcPr>
            <w:tcW w:type="dxa" w:w="5112"/>
            <w:shd w:fill="E8EAF6"/>
            <w:vAlign w:val="center"/>
          </w:tcPr>
          <w:p>
            <w:r>
              <w:rPr>
                <w:b/>
              </w:rPr>
              <w:t>Subject</w:t>
            </w:r>
          </w:p>
        </w:tc>
        <w:tc>
          <w:tcPr>
            <w:tcW w:type="dxa" w:w="5112"/>
            <w:vAlign w:val="center"/>
          </w:tcPr>
          <w:p>
            <w:r>
              <w:t>Social Studies</w:t>
            </w:r>
          </w:p>
        </w:tc>
      </w:tr>
      <w:tr>
        <w:tc>
          <w:tcPr>
            <w:tcW w:type="dxa" w:w="5112"/>
            <w:shd w:fill="E8EAF6"/>
            <w:vAlign w:val="center"/>
          </w:tcPr>
          <w:p>
            <w:r>
              <w:rPr>
                <w:b/>
              </w:rPr>
              <w:t>Class</w:t>
            </w:r>
          </w:p>
        </w:tc>
        <w:tc>
          <w:tcPr>
            <w:tcW w:type="dxa" w:w="5112"/>
            <w:vAlign w:val="center"/>
          </w:tcPr>
          <w:p>
            <w:r>
              <w:t>Basic 7</w:t>
            </w:r>
          </w:p>
        </w:tc>
      </w:tr>
      <w:tr>
        <w:tc>
          <w:tcPr>
            <w:tcW w:type="dxa" w:w="5112"/>
            <w:shd w:fill="E8EAF6"/>
            <w:vAlign w:val="center"/>
          </w:tcPr>
          <w:p>
            <w:r>
              <w:rPr>
                <w:b/>
              </w:rPr>
              <w:t>Term</w:t>
            </w:r>
          </w:p>
        </w:tc>
        <w:tc>
          <w:tcPr>
            <w:tcW w:type="dxa" w:w="5112"/>
            <w:vAlign w:val="center"/>
          </w:tcPr>
          <w:p>
            <w:r>
              <w:t>First Term</w:t>
            </w:r>
          </w:p>
        </w:tc>
      </w:tr>
      <w:tr>
        <w:tc>
          <w:tcPr>
            <w:tcW w:type="dxa" w:w="5112"/>
            <w:shd w:fill="E8EAF6"/>
            <w:vAlign w:val="center"/>
          </w:tcPr>
          <w:p>
            <w:r>
              <w:rPr>
                <w:b/>
              </w:rPr>
              <w:t>Week</w:t>
            </w:r>
          </w:p>
        </w:tc>
        <w:tc>
          <w:tcPr>
            <w:tcW w:type="dxa" w:w="5112"/>
            <w:vAlign w:val="center"/>
          </w:tcPr>
          <w:p>
            <w:r>
              <w:t>8</w:t>
            </w:r>
          </w:p>
        </w:tc>
      </w:tr>
      <w:tr>
        <w:tc>
          <w:tcPr>
            <w:tcW w:type="dxa" w:w="5112"/>
            <w:shd w:fill="E8EAF6"/>
            <w:vAlign w:val="center"/>
          </w:tcPr>
          <w:p>
            <w:r>
              <w:rPr>
                <w:b/>
              </w:rPr>
              <w:t>Lesson/Period</w:t>
            </w:r>
          </w:p>
        </w:tc>
        <w:tc>
          <w:tcPr>
            <w:tcW w:type="dxa" w:w="5112"/>
            <w:vAlign w:val="center"/>
          </w:tcPr>
          <w:p>
            <w:r>
              <w:t>Lesson 2</w:t>
            </w:r>
          </w:p>
        </w:tc>
      </w:tr>
      <w:tr>
        <w:tc>
          <w:tcPr>
            <w:tcW w:type="dxa" w:w="5112"/>
            <w:shd w:fill="E8EAF6"/>
            <w:vAlign w:val="center"/>
          </w:tcPr>
          <w:p>
            <w:r>
              <w:rPr>
                <w:b/>
              </w:rPr>
              <w:t>Duration</w:t>
            </w:r>
          </w:p>
        </w:tc>
        <w:tc>
          <w:tcPr>
            <w:tcW w:type="dxa" w:w="5112"/>
            <w:vAlign w:val="center"/>
          </w:tcPr>
          <w:p>
            <w:r>
              <w:t>One class period</w:t>
            </w:r>
          </w:p>
        </w:tc>
      </w:tr>
      <w:tr>
        <w:tc>
          <w:tcPr>
            <w:tcW w:type="dxa" w:w="5112"/>
            <w:shd w:fill="E8EAF6"/>
            <w:vAlign w:val="center"/>
          </w:tcPr>
          <w:p>
            <w:r>
              <w:rPr>
                <w:b/>
              </w:rPr>
              <w:t>Topic</w:t>
            </w:r>
          </w:p>
        </w:tc>
        <w:tc>
          <w:tcPr>
            <w:tcW w:type="dxa" w:w="5112"/>
            <w:vAlign w:val="center"/>
          </w:tcPr>
          <w:p>
            <w:r>
              <w:t>Changes in adolescence</w:t>
            </w:r>
          </w:p>
        </w:tc>
      </w:tr>
      <w:tr>
        <w:tc>
          <w:tcPr>
            <w:tcW w:type="dxa" w:w="5112"/>
            <w:shd w:fill="E8EAF6"/>
            <w:vAlign w:val="center"/>
          </w:tcPr>
          <w:p>
            <w:r>
              <w:rPr>
                <w:b/>
              </w:rPr>
              <w:t>Sub-topic</w:t>
            </w:r>
          </w:p>
        </w:tc>
        <w:tc>
          <w:tcPr>
            <w:tcW w:type="dxa" w:w="5112"/>
            <w:vAlign w:val="center"/>
          </w:tcPr>
          <w:p>
            <w:r>
              <w:t>Social Changes During Adolescence</w:t>
            </w:r>
          </w:p>
        </w:tc>
      </w:tr>
    </w:tbl>
    <w:p>
      <w:pPr>
        <w:pStyle w:val="Heading3"/>
      </w:pPr>
      <w:r>
        <w:t>Curriculum Information</w:t>
      </w:r>
    </w:p>
    <w:tbl>
      <w:tblPr>
        <w:tblStyle w:val="TableGrid"/>
        <w:tblW w:type="auto" w:w="0"/>
        <w:jc w:val="center"/>
        <w:tblLook w:firstColumn="1" w:firstRow="1" w:lastColumn="0" w:lastRow="0" w:noHBand="0" w:noVBand="1" w:val="04A0"/>
      </w:tblPr>
      <w:tblGrid>
        <w:gridCol w:w="5112"/>
        <w:gridCol w:w="5112"/>
      </w:tblGrid>
      <w:tr>
        <w:tc>
          <w:tcPr>
            <w:tcW w:type="dxa" w:w="5112"/>
            <w:shd w:fill="E8EAF6"/>
            <w:vAlign w:val="center"/>
          </w:tcPr>
          <w:p>
            <w:r>
              <w:rPr>
                <w:b/>
              </w:rPr>
              <w:t>Strand / Sub-Strand</w:t>
            </w:r>
          </w:p>
        </w:tc>
        <w:tc>
          <w:tcPr>
            <w:tcW w:type="dxa" w:w="5112"/>
            <w:vAlign w:val="center"/>
          </w:tcPr>
          <w:p>
            <w:r>
              <w:t>Family Life – Adolescent Reproductive Health</w:t>
            </w:r>
          </w:p>
        </w:tc>
      </w:tr>
      <w:tr>
        <w:tc>
          <w:tcPr>
            <w:tcW w:type="dxa" w:w="5112"/>
            <w:shd w:fill="E8EAF6"/>
            <w:vAlign w:val="center"/>
          </w:tcPr>
          <w:p>
            <w:r>
              <w:rPr>
                <w:b/>
              </w:rPr>
              <w:t>Content Standard / Indicator</w:t>
            </w:r>
          </w:p>
        </w:tc>
        <w:tc>
          <w:tcPr>
            <w:tcW w:type="dxa" w:w="5112"/>
            <w:vAlign w:val="center"/>
          </w:tcPr>
          <w:p>
            <w:r>
              <w:t>B7.2.1.1 Changes in adolescence</w:t>
            </w:r>
          </w:p>
        </w:tc>
      </w:tr>
      <w:tr>
        <w:tc>
          <w:tcPr>
            <w:tcW w:type="dxa" w:w="5112"/>
            <w:shd w:fill="E8EAF6"/>
            <w:vAlign w:val="center"/>
          </w:tcPr>
          <w:p>
            <w:r>
              <w:rPr>
                <w:b/>
              </w:rPr>
              <w:t>Scheme Teaching &amp; Learning Activity</w:t>
            </w:r>
          </w:p>
        </w:tc>
        <w:tc>
          <w:tcPr>
            <w:tcW w:type="dxa" w:w="5112"/>
            <w:vAlign w:val="center"/>
          </w:tcPr>
          <w:p>
            <w:r>
              <w:t>Discuss emotional and social changes during adolescence</w:t>
            </w:r>
          </w:p>
        </w:tc>
      </w:tr>
      <w:tr>
        <w:tc>
          <w:tcPr>
            <w:tcW w:type="dxa" w:w="5112"/>
            <w:shd w:fill="E8EAF6"/>
            <w:vAlign w:val="center"/>
          </w:tcPr>
          <w:p>
            <w:r>
              <w:rPr>
                <w:b/>
              </w:rPr>
              <w:t>Performance Indicator</w:t>
            </w:r>
          </w:p>
        </w:tc>
        <w:tc>
          <w:tcPr>
            <w:tcW w:type="dxa" w:w="5112"/>
            <w:vAlign w:val="center"/>
          </w:tcPr>
          <w:p>
            <w:r>
              <w:t>Not specified in the supplied Scheme of Learning.</w:t>
            </w:r>
          </w:p>
        </w:tc>
      </w:tr>
    </w:tbl>
    <w:p>
      <w:pPr>
        <w:pStyle w:val="Heading3"/>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shd w:fill="E8EAF6"/>
            <w:vAlign w:val="center"/>
          </w:tcPr>
          <w:p>
            <w:r>
              <w:rPr>
                <w:b/>
              </w:rPr>
              <w:t>Previous Knowledge</w:t>
            </w:r>
          </w:p>
        </w:tc>
        <w:tc>
          <w:tcPr>
            <w:tcW w:type="dxa" w:w="5112"/>
            <w:vAlign w:val="center"/>
          </w:tcPr>
          <w:p>
            <w:r>
              <w:t>Learners have studied physical changes that occur during adolescence.</w:t>
            </w:r>
          </w:p>
        </w:tc>
      </w:tr>
      <w:tr>
        <w:tc>
          <w:tcPr>
            <w:tcW w:type="dxa" w:w="5112"/>
            <w:shd w:fill="E8EAF6"/>
            <w:vAlign w:val="center"/>
          </w:tcPr>
          <w:p>
            <w:r>
              <w:rPr>
                <w:b/>
              </w:rPr>
              <w:t>Learning Objectives</w:t>
            </w:r>
          </w:p>
        </w:tc>
        <w:tc>
          <w:tcPr>
            <w:tcW w:type="dxa" w:w="5112"/>
            <w:vAlign w:val="center"/>
          </w:tcPr>
          <w:p>
            <w:r>
              <w:t>By the end of the lesson, learners will be able to:</w:t>
            </w:r>
          </w:p>
        </w:tc>
      </w:tr>
      <w:tr>
        <w:tc>
          <w:tcPr>
            <w:tcW w:type="dxa" w:w="5112"/>
            <w:shd w:fill="E8EAF6"/>
            <w:vAlign w:val="center"/>
          </w:tcPr>
          <w:p>
            <w:r>
              <w:rPr>
                <w:b/>
              </w:rPr>
              <w:t>Key Concepts</w:t>
            </w:r>
          </w:p>
        </w:tc>
        <w:tc>
          <w:tcPr>
            <w:tcW w:type="dxa" w:w="5112"/>
            <w:vAlign w:val="center"/>
          </w:tcPr>
          <w:p>
            <w:r>
              <w:t>Emotion; mood; self-awareness; friendship; peer influence; communication; respect.</w:t>
            </w:r>
          </w:p>
        </w:tc>
      </w:tr>
      <w:tr>
        <w:tc>
          <w:tcPr>
            <w:tcW w:type="dxa" w:w="5112"/>
            <w:shd w:fill="E8EAF6"/>
            <w:vAlign w:val="center"/>
          </w:tcPr>
          <w:p>
            <w:r>
              <w:rPr>
                <w:b/>
              </w:rPr>
              <w:t>Core Competencies</w:t>
            </w:r>
          </w:p>
        </w:tc>
        <w:tc>
          <w:tcPr>
            <w:tcW w:type="dxa" w:w="5112"/>
            <w:vAlign w:val="center"/>
          </w:tcPr>
          <w:p>
            <w:r>
              <w:t>Critical thinking and problem solving; communication and collaboration; personal development.</w:t>
            </w:r>
          </w:p>
        </w:tc>
      </w:tr>
      <w:tr>
        <w:tc>
          <w:tcPr>
            <w:tcW w:type="dxa" w:w="5112"/>
            <w:shd w:fill="E8EAF6"/>
            <w:vAlign w:val="center"/>
          </w:tcPr>
          <w:p>
            <w:r>
              <w:rPr>
                <w:b/>
              </w:rPr>
              <w:t>Values</w:t>
            </w:r>
          </w:p>
        </w:tc>
        <w:tc>
          <w:tcPr>
            <w:tcW w:type="dxa" w:w="5112"/>
            <w:vAlign w:val="center"/>
          </w:tcPr>
          <w:p>
            <w:r>
              <w:t>Respect, self-control, tolerance, empathy, responsibility.</w:t>
            </w:r>
          </w:p>
        </w:tc>
      </w:tr>
      <w:tr>
        <w:tc>
          <w:tcPr>
            <w:tcW w:type="dxa" w:w="5112"/>
            <w:shd w:fill="E8EAF6"/>
            <w:vAlign w:val="center"/>
          </w:tcPr>
          <w:p>
            <w:r>
              <w:rPr>
                <w:b/>
              </w:rPr>
              <w:t>Resources</w:t>
            </w:r>
          </w:p>
        </w:tc>
        <w:tc>
          <w:tcPr>
            <w:tcW w:type="dxa" w:w="5112"/>
            <w:vAlign w:val="center"/>
          </w:tcPr>
          <w:p>
            <w:r>
              <w:t>Charts, discussion</w:t>
            </w:r>
          </w:p>
        </w:tc>
      </w:tr>
    </w:tbl>
    <w:p>
      <w:pPr>
        <w:pStyle w:val="ListBullet"/>
      </w:pPr>
      <w:r>
        <w:t>Identify common social changes that may occur during adolescence.</w:t>
      </w:r>
    </w:p>
    <w:p>
      <w:pPr>
        <w:pStyle w:val="ListBullet"/>
      </w:pPr>
      <w:r>
        <w:t>Explain how friendships and peer influence may change during adolescence.</w:t>
      </w:r>
    </w:p>
    <w:p>
      <w:pPr>
        <w:pStyle w:val="ListBullet"/>
      </w:pPr>
      <w:r>
        <w:t>Distinguish between positive and negative peer influence.</w:t>
      </w:r>
    </w:p>
    <w:p>
      <w:pPr>
        <w:pStyle w:val="ListBullet"/>
      </w:pPr>
      <w:r>
        <w:t>Demonstrate respectful communication and decision-making in social situations.</w:t>
      </w:r>
    </w:p>
    <w:p>
      <w:pPr>
        <w:pStyle w:val="Heading3"/>
      </w:pPr>
      <w:r>
        <w:t>Lesson Development</w:t>
      </w:r>
    </w:p>
    <w:p>
      <w:pPr>
        <w:pStyle w:val="Heading4"/>
      </w:pPr>
      <w:r>
        <w:t>Starter / Review</w:t>
      </w:r>
    </w:p>
    <w:tbl>
      <w:tblPr>
        <w:tblStyle w:val="TableGrid"/>
        <w:tblW w:type="auto" w:w="0"/>
        <w:jc w:val="center"/>
        <w:tblLook w:firstColumn="1" w:firstRow="1" w:lastColumn="0" w:lastRow="0" w:noHBand="0" w:noVBand="1" w:val="04A0"/>
      </w:tblPr>
      <w:tblGrid>
        <w:gridCol w:w="5112"/>
        <w:gridCol w:w="5112"/>
      </w:tblGrid>
      <w:tr>
        <w:tc>
          <w:tcPr>
            <w:tcW w:type="dxa" w:w="5112"/>
            <w:shd w:fill="E8EAF6"/>
            <w:vAlign w:val="center"/>
          </w:tcPr>
          <w:p>
            <w:r>
              <w:rPr>
                <w:b/>
              </w:rPr>
              <w:t>Teacher Activities</w:t>
            </w:r>
          </w:p>
        </w:tc>
        <w:tc>
          <w:tcPr>
            <w:tcW w:type="dxa" w:w="5112"/>
            <w:vAlign w:val="center"/>
          </w:tcPr>
          <w:p>
            <w:r>
              <w:t>Ask learners to recall one emotional change from the previous lesson and introduce the connection between emotions and relationships with other people.</w:t>
            </w:r>
          </w:p>
        </w:tc>
      </w:tr>
      <w:tr>
        <w:tc>
          <w:tcPr>
            <w:tcW w:type="dxa" w:w="5112"/>
            <w:shd w:fill="E8EAF6"/>
            <w:vAlign w:val="center"/>
          </w:tcPr>
          <w:p>
            <w:r>
              <w:rPr>
                <w:b/>
              </w:rPr>
              <w:t>Learner Activities</w:t>
            </w:r>
          </w:p>
        </w:tc>
        <w:tc>
          <w:tcPr>
            <w:tcW w:type="dxa" w:w="5112"/>
            <w:vAlign w:val="center"/>
          </w:tcPr>
          <w:p>
            <w:r>
              <w:t>Respond to review questions and listen to the lesson introduction.</w:t>
            </w:r>
          </w:p>
        </w:tc>
      </w:tr>
    </w:tbl>
    <w:p>
      <w:pPr>
        <w:pStyle w:val="Heading4"/>
      </w:pPr>
      <w:r>
        <w:t>Social Changes</w:t>
      </w:r>
    </w:p>
    <w:tbl>
      <w:tblPr>
        <w:tblStyle w:val="TableGrid"/>
        <w:tblW w:type="auto" w:w="0"/>
        <w:jc w:val="center"/>
        <w:tblLook w:firstColumn="1" w:firstRow="1" w:lastColumn="0" w:lastRow="0" w:noHBand="0" w:noVBand="1" w:val="04A0"/>
      </w:tblPr>
      <w:tblGrid>
        <w:gridCol w:w="5112"/>
        <w:gridCol w:w="5112"/>
      </w:tblGrid>
      <w:tr>
        <w:tc>
          <w:tcPr>
            <w:tcW w:type="dxa" w:w="5112"/>
            <w:shd w:fill="E8EAF6"/>
            <w:vAlign w:val="center"/>
          </w:tcPr>
          <w:p>
            <w:r>
              <w:rPr>
                <w:b/>
              </w:rPr>
              <w:t>Teacher Activities</w:t>
            </w:r>
          </w:p>
        </w:tc>
        <w:tc>
          <w:tcPr>
            <w:tcW w:type="dxa" w:w="5112"/>
            <w:vAlign w:val="center"/>
          </w:tcPr>
          <w:p>
            <w:r>
              <w:t>Explain that adolescents may seek greater independence, develop stronger friendships, become more concerned about acceptance and spend more time interacting with peers.</w:t>
            </w:r>
          </w:p>
        </w:tc>
      </w:tr>
      <w:tr>
        <w:tc>
          <w:tcPr>
            <w:tcW w:type="dxa" w:w="5112"/>
            <w:shd w:fill="E8EAF6"/>
            <w:vAlign w:val="center"/>
          </w:tcPr>
          <w:p>
            <w:r>
              <w:rPr>
                <w:b/>
              </w:rPr>
              <w:t>Learner Activities</w:t>
            </w:r>
          </w:p>
        </w:tc>
        <w:tc>
          <w:tcPr>
            <w:tcW w:type="dxa" w:w="5112"/>
            <w:vAlign w:val="center"/>
          </w:tcPr>
          <w:p>
            <w:r>
              <w:t>Identify and discuss examples of social changes without naming classmates.</w:t>
            </w:r>
          </w:p>
        </w:tc>
      </w:tr>
    </w:tbl>
    <w:p>
      <w:pPr>
        <w:pStyle w:val="Heading4"/>
      </w:pPr>
      <w:r>
        <w:t>Peer Influence</w:t>
      </w:r>
    </w:p>
    <w:tbl>
      <w:tblPr>
        <w:tblStyle w:val="TableGrid"/>
        <w:tblW w:type="auto" w:w="0"/>
        <w:jc w:val="center"/>
        <w:tblLook w:firstColumn="1" w:firstRow="1" w:lastColumn="0" w:lastRow="0" w:noHBand="0" w:noVBand="1" w:val="04A0"/>
      </w:tblPr>
      <w:tblGrid>
        <w:gridCol w:w="5112"/>
        <w:gridCol w:w="5112"/>
      </w:tblGrid>
      <w:tr>
        <w:tc>
          <w:tcPr>
            <w:tcW w:type="dxa" w:w="5112"/>
            <w:shd w:fill="E8EAF6"/>
            <w:vAlign w:val="center"/>
          </w:tcPr>
          <w:p>
            <w:r>
              <w:rPr>
                <w:b/>
              </w:rPr>
              <w:t>Teacher Activities</w:t>
            </w:r>
          </w:p>
        </w:tc>
        <w:tc>
          <w:tcPr>
            <w:tcW w:type="dxa" w:w="5112"/>
            <w:vAlign w:val="center"/>
          </w:tcPr>
          <w:p>
            <w:r>
              <w:t>Explain peer influence and distinguish positive influence, such as encouraging study or good behaviour, from negative influence, such as pressuring someone to break rules or behave unsafely.</w:t>
            </w:r>
          </w:p>
        </w:tc>
      </w:tr>
      <w:tr>
        <w:tc>
          <w:tcPr>
            <w:tcW w:type="dxa" w:w="5112"/>
            <w:shd w:fill="E8EAF6"/>
            <w:vAlign w:val="center"/>
          </w:tcPr>
          <w:p>
            <w:r>
              <w:rPr>
                <w:b/>
              </w:rPr>
              <w:t>Learner Activities</w:t>
            </w:r>
          </w:p>
        </w:tc>
        <w:tc>
          <w:tcPr>
            <w:tcW w:type="dxa" w:w="5112"/>
            <w:vAlign w:val="center"/>
          </w:tcPr>
          <w:p>
            <w:r>
              <w:t>Classify short examples as positive or negative peer influence and give reasons.</w:t>
            </w:r>
          </w:p>
        </w:tc>
      </w:tr>
    </w:tbl>
    <w:p>
      <w:pPr>
        <w:pStyle w:val="Heading4"/>
      </w:pPr>
      <w:r>
        <w:t>Healthy Relationships</w:t>
      </w:r>
    </w:p>
    <w:tbl>
      <w:tblPr>
        <w:tblStyle w:val="TableGrid"/>
        <w:tblW w:type="auto" w:w="0"/>
        <w:jc w:val="center"/>
        <w:tblLook w:firstColumn="1" w:firstRow="1" w:lastColumn="0" w:lastRow="0" w:noHBand="0" w:noVBand="1" w:val="04A0"/>
      </w:tblPr>
      <w:tblGrid>
        <w:gridCol w:w="5112"/>
        <w:gridCol w:w="5112"/>
      </w:tblGrid>
      <w:tr>
        <w:tc>
          <w:tcPr>
            <w:tcW w:type="dxa" w:w="5112"/>
            <w:shd w:fill="E8EAF6"/>
            <w:vAlign w:val="center"/>
          </w:tcPr>
          <w:p>
            <w:r>
              <w:rPr>
                <w:b/>
              </w:rPr>
              <w:t>Teacher Activities</w:t>
            </w:r>
          </w:p>
        </w:tc>
        <w:tc>
          <w:tcPr>
            <w:tcW w:type="dxa" w:w="5112"/>
            <w:vAlign w:val="center"/>
          </w:tcPr>
          <w:p>
            <w:r>
              <w:t>Discuss respect, listening, clear communication, personal boundaries and responsible decision-making. Emphasise that saying no to harmful pressure is acceptable.</w:t>
            </w:r>
          </w:p>
        </w:tc>
      </w:tr>
      <w:tr>
        <w:tc>
          <w:tcPr>
            <w:tcW w:type="dxa" w:w="5112"/>
            <w:shd w:fill="E8EAF6"/>
            <w:vAlign w:val="center"/>
          </w:tcPr>
          <w:p>
            <w:r>
              <w:rPr>
                <w:b/>
              </w:rPr>
              <w:t>Learner Activities</w:t>
            </w:r>
          </w:p>
        </w:tc>
        <w:tc>
          <w:tcPr>
            <w:tcW w:type="dxa" w:w="5112"/>
            <w:vAlign w:val="center"/>
          </w:tcPr>
          <w:p>
            <w:r>
              <w:t>Practise respectful responses to simple peer-pressure situations.</w:t>
            </w:r>
          </w:p>
        </w:tc>
      </w:tr>
    </w:tbl>
    <w:p>
      <w:pPr>
        <w:pStyle w:val="Heading4"/>
      </w:pPr>
      <w:r>
        <w:t>Closure</w:t>
      </w:r>
    </w:p>
    <w:tbl>
      <w:tblPr>
        <w:tblStyle w:val="TableGrid"/>
        <w:tblW w:type="auto" w:w="0"/>
        <w:jc w:val="center"/>
        <w:tblLook w:firstColumn="1" w:firstRow="1" w:lastColumn="0" w:lastRow="0" w:noHBand="0" w:noVBand="1" w:val="04A0"/>
      </w:tblPr>
      <w:tblGrid>
        <w:gridCol w:w="5112"/>
        <w:gridCol w:w="5112"/>
      </w:tblGrid>
      <w:tr>
        <w:tc>
          <w:tcPr>
            <w:tcW w:type="dxa" w:w="5112"/>
            <w:shd w:fill="E8EAF6"/>
            <w:vAlign w:val="center"/>
          </w:tcPr>
          <w:p>
            <w:r>
              <w:rPr>
                <w:b/>
              </w:rPr>
              <w:t>Teacher Activities</w:t>
            </w:r>
          </w:p>
        </w:tc>
        <w:tc>
          <w:tcPr>
            <w:tcW w:type="dxa" w:w="5112"/>
            <w:vAlign w:val="center"/>
          </w:tcPr>
          <w:p>
            <w:r>
              <w:t>Review the key social changes and reinforce responsible choices and respectful relationships.</w:t>
            </w:r>
          </w:p>
        </w:tc>
      </w:tr>
      <w:tr>
        <w:tc>
          <w:tcPr>
            <w:tcW w:type="dxa" w:w="5112"/>
            <w:shd w:fill="E8EAF6"/>
            <w:vAlign w:val="center"/>
          </w:tcPr>
          <w:p>
            <w:r>
              <w:rPr>
                <w:b/>
              </w:rPr>
              <w:t>Learner Activities</w:t>
            </w:r>
          </w:p>
        </w:tc>
        <w:tc>
          <w:tcPr>
            <w:tcW w:type="dxa" w:w="5112"/>
            <w:vAlign w:val="center"/>
          </w:tcPr>
          <w:p>
            <w:r>
              <w:t>Answer assessment questions and summarise key points.</w:t>
            </w:r>
          </w:p>
        </w:tc>
      </w:tr>
    </w:tbl>
    <w:p>
      <w:pPr>
        <w:pStyle w:val="Heading3"/>
      </w:pPr>
      <w:r>
        <w:t>Assessment</w:t>
      </w:r>
    </w:p>
    <w:p>
      <w:pPr>
        <w:pStyle w:val="ListBullet"/>
      </w:pPr>
      <w:r>
        <w:t>1. Mention four social changes that may occur during adolescence.</w:t>
      </w:r>
    </w:p>
    <w:p>
      <w:pPr>
        <w:pStyle w:val="ListBullet"/>
      </w:pPr>
      <w:r>
        <w:t>2. What is peer influence?</w:t>
      </w:r>
    </w:p>
    <w:p>
      <w:pPr>
        <w:pStyle w:val="ListBullet"/>
      </w:pPr>
      <w:r>
        <w:t>3. Give two examples of positive peer influence and two examples of negative peer influence.</w:t>
      </w:r>
    </w:p>
    <w:p>
      <w:pPr>
        <w:pStyle w:val="ListBullet"/>
      </w:pPr>
      <w:r>
        <w:t>4. State two ways of maintaining healthy relationships with others.</w:t>
      </w:r>
    </w:p>
    <w:p>
      <w:pPr>
        <w:pStyle w:val="Heading3"/>
      </w:pPr>
      <w:r>
        <w:t>Expected Answers / Marking Guide</w:t>
      </w:r>
    </w:p>
    <w:p>
      <w:pPr>
        <w:pStyle w:val="ListBullet"/>
      </w:pPr>
      <w:r>
        <w:t>Examples: desire for greater independence, stronger friendships, greater concern about acceptance, increased interaction with peers and changes in family relationships.</w:t>
      </w:r>
    </w:p>
    <w:p>
      <w:pPr>
        <w:pStyle w:val="ListBullet"/>
      </w:pPr>
      <w:r>
        <w:t>Peer influence is the effect that friends or other people of similar age may have on a person's thoughts, choices or behaviour.</w:t>
      </w:r>
    </w:p>
    <w:p>
      <w:pPr>
        <w:pStyle w:val="ListBullet"/>
      </w:pPr>
      <w:r>
        <w:t>Positive: encouraging study or good behaviour. Negative: pressuring someone to break rules or engage in harmful behaviour.</w:t>
      </w:r>
    </w:p>
    <w:p>
      <w:pPr>
        <w:pStyle w:val="ListBullet"/>
      </w:pPr>
      <w:r>
        <w:t>Respectful communication, listening, honesty, appropriate boundaries and responsible decision-making.</w:t>
      </w:r>
    </w:p>
    <w:p>
      <w:pPr>
        <w:pStyle w:val="Heading3"/>
      </w:pPr>
      <w:r>
        <w:t>Differentiation</w:t>
      </w:r>
    </w:p>
    <w:p>
      <w:r>
        <w:t>Provide short scenario cards orally for learners who need support. More advanced learners can explain the possible consequences of positive and negative peer influence.</w:t>
      </w:r>
    </w:p>
    <w:p>
      <w:pPr>
        <w:pStyle w:val="Heading3"/>
      </w:pPr>
      <w:r>
        <w:t>Homework</w:t>
      </w:r>
    </w:p>
    <w:p>
      <w:r>
        <w:t>Describe two positive and two negative ways peers can influence an adolescent. State two ways of responding to negative peer pressure.</w:t>
      </w:r>
    </w:p>
    <w:p>
      <w:r>
        <w:br w:type="page"/>
      </w:r>
    </w:p>
    <w:p>
      <w:pPr>
        <w:pStyle w:val="Heading1"/>
      </w:pPr>
      <w:r>
        <w:t>Part II: Lesson Notes</w:t>
      </w:r>
    </w:p>
    <w:p>
      <w:pPr>
        <w:pStyle w:val="Heading2"/>
      </w:pPr>
      <w:r>
        <w:t>Lesson Notes 1: Emotional Changes During Adolescence</w:t>
      </w:r>
    </w:p>
    <w:p>
      <w:r>
        <w:t>Topic: Changes in adolescence</w:t>
      </w:r>
    </w:p>
    <w:p>
      <w:r>
        <w:t>Sub-strand: Adolescent Reproductive Health</w:t>
      </w:r>
    </w:p>
    <w:p>
      <w:pPr>
        <w:pStyle w:val="Heading3"/>
      </w:pPr>
      <w:r>
        <w:t>Introduction</w:t>
      </w:r>
    </w:p>
    <w:p>
      <w:r>
        <w:t>Adolescence involves more than physical growth. Young people may also experience changes in their feelings and emotional responses. These experiences differ from one person to another. Understanding emotions and learning healthy ways to manage them are important parts of growing up.</w:t>
      </w:r>
    </w:p>
    <w:p>
      <w:pPr>
        <w:pStyle w:val="Heading3"/>
      </w:pPr>
      <w:r>
        <w:t>Key Concepts and Explanations</w:t>
      </w:r>
    </w:p>
    <w:p>
      <w:pPr>
        <w:pStyle w:val="Heading4"/>
      </w:pPr>
      <w:r>
        <w:t>1. Meaning of Emotion</w:t>
      </w:r>
    </w:p>
    <w:p>
      <w:r>
        <w:t>An emotion is a feeling or response that a person experiences in relation to a situation, thought or event.</w:t>
      </w:r>
    </w:p>
    <w:p>
      <w:pPr>
        <w:pStyle w:val="Heading4"/>
      </w:pPr>
      <w:r>
        <w:t>2. Common Emotional Changes</w:t>
      </w:r>
    </w:p>
    <w:p>
      <w:r>
        <w:t>Some adolescents may experience changing moods, stronger feelings, increased sensitivity, self-consciousness and concern about how others view them. These experiences are not identical for everyone.</w:t>
      </w:r>
    </w:p>
    <w:p>
      <w:pPr>
        <w:pStyle w:val="Heading4"/>
      </w:pPr>
      <w:r>
        <w:t>3. Desire for Independence</w:t>
      </w:r>
    </w:p>
    <w:p>
      <w:r>
        <w:t>As adolescents grow, they may want to make more decisions for themselves and may sometimes disagree with adults. Responsible independence involves making choices while respecting rules and guidance.</w:t>
      </w:r>
    </w:p>
    <w:p>
      <w:pPr>
        <w:pStyle w:val="Heading4"/>
      </w:pPr>
      <w:r>
        <w:t>4. Managing Emotions</w:t>
      </w:r>
    </w:p>
    <w:p>
      <w:r>
        <w:t>Healthy ways of managing emotions include identifying what one is feeling, pausing before reacting, talking to a trusted adult, engaging in positive activities and addressing problems calmly.</w:t>
      </w:r>
    </w:p>
    <w:p>
      <w:pPr>
        <w:pStyle w:val="Heading4"/>
      </w:pPr>
      <w:r>
        <w:t>5. Seeking Support</w:t>
      </w:r>
    </w:p>
    <w:p>
      <w:r>
        <w:t>A young person who finds emotions difficult to manage should seek help from a trusted parent, guardian, teacher, counsellor or another responsible adult.</w:t>
      </w:r>
    </w:p>
    <w:p>
      <w:pPr>
        <w:pStyle w:val="Heading3"/>
      </w:pPr>
      <w:r>
        <w:t>Teacher Questions and Expected Responses</w:t>
      </w:r>
    </w:p>
    <w:p>
      <w:r>
        <w:rPr>
          <w:b/>
        </w:rPr>
        <w:t xml:space="preserve">Question: </w:t>
      </w:r>
      <w:r>
        <w:t>Why can adolescents experience changing moods?</w:t>
      </w:r>
    </w:p>
    <w:p>
      <w:r>
        <w:rPr>
          <w:b/>
        </w:rPr>
        <w:t xml:space="preserve">Expected response: </w:t>
      </w:r>
      <w:r>
        <w:t>Development during adolescence can involve changes in feelings, relationships and responses to situations. The experience differs from person to person.</w:t>
      </w:r>
    </w:p>
    <w:p>
      <w:r>
        <w:rPr>
          <w:b/>
        </w:rPr>
        <w:t xml:space="preserve">Question: </w:t>
      </w:r>
      <w:r>
        <w:t>What should a learner do before reacting angrily?</w:t>
      </w:r>
    </w:p>
    <w:p>
      <w:r>
        <w:rPr>
          <w:b/>
        </w:rPr>
        <w:t xml:space="preserve">Expected response: </w:t>
      </w:r>
      <w:r>
        <w:t>Pause, think about the situation and choose a calm and responsible response.</w:t>
      </w:r>
    </w:p>
    <w:p>
      <w:r>
        <w:rPr>
          <w:b/>
        </w:rPr>
        <w:t xml:space="preserve">Question: </w:t>
      </w:r>
      <w:r>
        <w:t>Who can provide guidance?</w:t>
      </w:r>
    </w:p>
    <w:p>
      <w:r>
        <w:rPr>
          <w:b/>
        </w:rPr>
        <w:t xml:space="preserve">Expected response: </w:t>
      </w:r>
      <w:r>
        <w:t>A trusted parent, guardian, teacher, counsellor or another responsible adult.</w:t>
      </w:r>
    </w:p>
    <w:p>
      <w:pPr>
        <w:pStyle w:val="Heading3"/>
      </w:pPr>
      <w:r>
        <w:t>Learner Exercise</w:t>
      </w:r>
    </w:p>
    <w:p>
      <w:pPr>
        <w:pStyle w:val="ListBullet"/>
      </w:pPr>
      <w:r>
        <w:t>A. Define emotion.</w:t>
      </w:r>
    </w:p>
    <w:p>
      <w:pPr>
        <w:pStyle w:val="ListBullet"/>
      </w:pPr>
      <w:r>
        <w:t>B. List four emotional changes that may occur during adolescence.</w:t>
      </w:r>
    </w:p>
    <w:p>
      <w:pPr>
        <w:pStyle w:val="ListBullet"/>
      </w:pPr>
      <w:r>
        <w:t>C. State four healthy ways of managing difficult emotions.</w:t>
      </w:r>
    </w:p>
    <w:p>
      <w:pPr>
        <w:pStyle w:val="ListBullet"/>
      </w:pPr>
      <w:r>
        <w:t>D. Explain why seeking guidance can be helpful.</w:t>
      </w:r>
    </w:p>
    <w:p>
      <w:pPr>
        <w:pStyle w:val="Heading3"/>
      </w:pPr>
      <w:r>
        <w:t>Answers / Marking Guidance</w:t>
      </w:r>
    </w:p>
    <w:p>
      <w:pPr>
        <w:pStyle w:val="ListBullet"/>
      </w:pPr>
      <w:r>
        <w:t>A. An emotion is a feeling or response to a situation, thought or event.</w:t>
      </w:r>
    </w:p>
    <w:p>
      <w:pPr>
        <w:pStyle w:val="ListBullet"/>
      </w:pPr>
      <w:r>
        <w:t>B. Any four appropriate examples from the lesson.</w:t>
      </w:r>
    </w:p>
    <w:p>
      <w:pPr>
        <w:pStyle w:val="ListBullet"/>
      </w:pPr>
      <w:r>
        <w:t>C. Any four appropriate strategies from the lesson.</w:t>
      </w:r>
    </w:p>
    <w:p>
      <w:pPr>
        <w:pStyle w:val="ListBullet"/>
      </w:pPr>
      <w:r>
        <w:t>D. Guidance can provide support, perspective and responsible ways of dealing with difficulties.</w:t>
      </w:r>
    </w:p>
    <w:p>
      <w:pPr>
        <w:pStyle w:val="Heading3"/>
      </w:pPr>
      <w:r>
        <w:t>Summary</w:t>
      </w:r>
    </w:p>
    <w:p>
      <w:r>
        <w:t>Adolescence can involve emotional changes such as mood changes, stronger feelings and increased sensitivity. Healthy emotional development involves self-control, positive coping and seeking appropriate support.</w:t>
      </w:r>
    </w:p>
    <w:p>
      <w:pPr>
        <w:pStyle w:val="Heading2"/>
      </w:pPr>
      <w:r>
        <w:t>Lesson Notes 2: Social Changes During Adolescence</w:t>
      </w:r>
    </w:p>
    <w:p>
      <w:r>
        <w:t>Topic: Changes in adolescence</w:t>
      </w:r>
    </w:p>
    <w:p>
      <w:r>
        <w:t>Sub-strand: Adolescent Reproductive Health</w:t>
      </w:r>
    </w:p>
    <w:p>
      <w:pPr>
        <w:pStyle w:val="Heading3"/>
      </w:pPr>
      <w:r>
        <w:t>Introduction</w:t>
      </w:r>
    </w:p>
    <w:p>
      <w:r>
        <w:t>During adolescence, relationships with family members, friends and peers may change. Young people may seek greater independence, develop stronger friendships and become more concerned about acceptance. These changes make responsible communication and decision-making important.</w:t>
      </w:r>
    </w:p>
    <w:p>
      <w:pPr>
        <w:pStyle w:val="Heading3"/>
      </w:pPr>
      <w:r>
        <w:t>Key Concepts and Explanations</w:t>
      </w:r>
    </w:p>
    <w:p>
      <w:pPr>
        <w:pStyle w:val="Heading4"/>
      </w:pPr>
      <w:r>
        <w:t>1. Common Social Changes</w:t>
      </w:r>
    </w:p>
    <w:p>
      <w:r>
        <w:t>Adolescents may seek greater independence, develop stronger friendships, spend more time with peers and become more concerned about acceptance by others.</w:t>
      </w:r>
    </w:p>
    <w:p>
      <w:pPr>
        <w:pStyle w:val="Heading4"/>
      </w:pPr>
      <w:r>
        <w:t>2. Peer Influence</w:t>
      </w:r>
    </w:p>
    <w:p>
      <w:r>
        <w:t>Peer influence is the effect that friends or other people of similar age may have on a person's choices or behaviour. Peer influence can be positive or negative.</w:t>
      </w:r>
    </w:p>
    <w:p>
      <w:pPr>
        <w:pStyle w:val="Heading4"/>
      </w:pPr>
      <w:r>
        <w:t>3. Positive Peer Influence</w:t>
      </w:r>
    </w:p>
    <w:p>
      <w:r>
        <w:t>Positive peer influence can encourage good study habits, responsible behaviour, participation in useful activities and respect for others.</w:t>
      </w:r>
    </w:p>
    <w:p>
      <w:pPr>
        <w:pStyle w:val="Heading4"/>
      </w:pPr>
      <w:r>
        <w:t>4. Negative Peer Influence</w:t>
      </w:r>
    </w:p>
    <w:p>
      <w:r>
        <w:t>Negative peer influence may pressure a person to break rules, neglect responsibilities or engage in harmful or unsafe behaviour.</w:t>
      </w:r>
    </w:p>
    <w:p>
      <w:pPr>
        <w:pStyle w:val="Heading4"/>
      </w:pPr>
      <w:r>
        <w:t>5. Healthy Social Relationships</w:t>
      </w:r>
    </w:p>
    <w:p>
      <w:r>
        <w:t>Healthy relationships involve respect, honesty, listening, clear communication, appropriate boundaries and responsible choices.</w:t>
      </w:r>
    </w:p>
    <w:p>
      <w:pPr>
        <w:pStyle w:val="Heading4"/>
      </w:pPr>
      <w:r>
        <w:t>6. Responding to Pressure</w:t>
      </w:r>
    </w:p>
    <w:p>
      <w:r>
        <w:t>A learner can respond to harmful peer pressure by saying no clearly, leaving the situation, seeking support from a trusted adult and choosing friends who respect responsible decisions.</w:t>
      </w:r>
    </w:p>
    <w:p>
      <w:pPr>
        <w:pStyle w:val="Heading3"/>
      </w:pPr>
      <w:r>
        <w:t>Teacher Questions and Expected Responses</w:t>
      </w:r>
    </w:p>
    <w:p>
      <w:r>
        <w:rPr>
          <w:b/>
        </w:rPr>
        <w:t xml:space="preserve">Question: </w:t>
      </w:r>
      <w:r>
        <w:t>What is peer influence?</w:t>
      </w:r>
    </w:p>
    <w:p>
      <w:r>
        <w:rPr>
          <w:b/>
        </w:rPr>
        <w:t xml:space="preserve">Expected response: </w:t>
      </w:r>
      <w:r>
        <w:t>It is the effect that peers may have on a person's thoughts, choices or behaviour.</w:t>
      </w:r>
    </w:p>
    <w:p>
      <w:r>
        <w:rPr>
          <w:b/>
        </w:rPr>
        <w:t xml:space="preserve">Question: </w:t>
      </w:r>
      <w:r>
        <w:t>Give one example of positive peer influence.</w:t>
      </w:r>
    </w:p>
    <w:p>
      <w:r>
        <w:rPr>
          <w:b/>
        </w:rPr>
        <w:t xml:space="preserve">Expected response: </w:t>
      </w:r>
      <w:r>
        <w:t>A friend encourages another learner to study or behave responsibly.</w:t>
      </w:r>
    </w:p>
    <w:p>
      <w:r>
        <w:rPr>
          <w:b/>
        </w:rPr>
        <w:t xml:space="preserve">Question: </w:t>
      </w:r>
      <w:r>
        <w:t>What is one appropriate response to harmful peer pressure?</w:t>
      </w:r>
    </w:p>
    <w:p>
      <w:r>
        <w:rPr>
          <w:b/>
        </w:rPr>
        <w:t xml:space="preserve">Expected response: </w:t>
      </w:r>
      <w:r>
        <w:t>Say no clearly, leave the situation and seek support from a trusted adult.</w:t>
      </w:r>
    </w:p>
    <w:p>
      <w:pPr>
        <w:pStyle w:val="Heading3"/>
      </w:pPr>
      <w:r>
        <w:t>Learner Exercise</w:t>
      </w:r>
    </w:p>
    <w:p>
      <w:pPr>
        <w:pStyle w:val="ListBullet"/>
      </w:pPr>
      <w:r>
        <w:t>A. Define peer influence.</w:t>
      </w:r>
    </w:p>
    <w:p>
      <w:pPr>
        <w:pStyle w:val="ListBullet"/>
      </w:pPr>
      <w:r>
        <w:t>B. List four social changes that may occur during adolescence.</w:t>
      </w:r>
    </w:p>
    <w:p>
      <w:pPr>
        <w:pStyle w:val="ListBullet"/>
      </w:pPr>
      <w:r>
        <w:t>C. Give two positive and two negative examples of peer influence.</w:t>
      </w:r>
    </w:p>
    <w:p>
      <w:pPr>
        <w:pStyle w:val="ListBullet"/>
      </w:pPr>
      <w:r>
        <w:t>D. State three ways of responding to harmful peer pressure.</w:t>
      </w:r>
    </w:p>
    <w:p>
      <w:pPr>
        <w:pStyle w:val="Heading3"/>
      </w:pPr>
      <w:r>
        <w:t>Answers / Marking Guidance</w:t>
      </w:r>
    </w:p>
    <w:p>
      <w:pPr>
        <w:pStyle w:val="ListBullet"/>
      </w:pPr>
      <w:r>
        <w:t>A. Peer influence is the effect peers may have on a person's thoughts, choices or behaviour.</w:t>
      </w:r>
    </w:p>
    <w:p>
      <w:pPr>
        <w:pStyle w:val="ListBullet"/>
      </w:pPr>
      <w:r>
        <w:t>B. Any four appropriate social changes from the lesson.</w:t>
      </w:r>
    </w:p>
    <w:p>
      <w:pPr>
        <w:pStyle w:val="ListBullet"/>
      </w:pPr>
      <w:r>
        <w:t>C. Positive examples may include encouragement to study or behave responsibly; negative examples may include pressure to break rules or behave unsafely.</w:t>
      </w:r>
    </w:p>
    <w:p>
      <w:pPr>
        <w:pStyle w:val="ListBullet"/>
      </w:pPr>
      <w:r>
        <w:t>D. Say no clearly, leave the situation, seek help from a trusted adult and choose supportive friends.</w:t>
      </w:r>
    </w:p>
    <w:p>
      <w:pPr>
        <w:pStyle w:val="Heading3"/>
      </w:pPr>
      <w:r>
        <w:t>Summary</w:t>
      </w:r>
    </w:p>
    <w:p>
      <w:r>
        <w:t>Social development during adolescence can affect friendships, independence and peer relationships. Positive relationships support responsible behaviour, while negative peer pressure should be resisted through clear communication, responsible choices and appropriate support.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Basic 7 Social Studies • Week 8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