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8"/>
        </w:rPr>
        <w:t>BASIC 9 SCIENCE</w:t>
        <w:br/>
        <w:t>FIRST TERM END-OF-TERM EXAMINATION</w:t>
      </w:r>
    </w:p>
    <w:p>
      <w:pPr>
        <w:jc w:val="center"/>
      </w:pPr>
      <w:r>
        <w:rPr>
          <w:b/>
        </w:rPr>
        <w:t>Academic Year 2026/2027</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DE7F6"/>
          </w:tcPr>
          <w:p>
            <w:r/>
            <w:r>
              <w:rPr>
                <w:b/>
                <w:sz w:val="18"/>
              </w:rPr>
              <w:t>Subject</w:t>
            </w:r>
          </w:p>
        </w:tc>
        <w:tc>
          <w:tcPr>
            <w:tcW w:type="dxa" w:w="5112"/>
            <w:vAlign w:val="center"/>
          </w:tcPr>
          <w:p>
            <w:r/>
            <w:r>
              <w:rPr>
                <w:b w:val="0"/>
                <w:sz w:val="18"/>
              </w:rPr>
              <w:t>Science</w:t>
            </w:r>
          </w:p>
        </w:tc>
      </w:tr>
      <w:tr>
        <w:tc>
          <w:tcPr>
            <w:tcW w:type="dxa" w:w="5112"/>
            <w:vAlign w:val="center"/>
            <w:shd w:fill="EDE7F6"/>
          </w:tcPr>
          <w:p>
            <w:r/>
            <w:r>
              <w:rPr>
                <w:b/>
                <w:sz w:val="18"/>
              </w:rPr>
              <w:t>Class</w:t>
            </w:r>
          </w:p>
        </w:tc>
        <w:tc>
          <w:tcPr>
            <w:tcW w:type="dxa" w:w="5112"/>
            <w:vAlign w:val="center"/>
          </w:tcPr>
          <w:p>
            <w:r/>
            <w:r>
              <w:rPr>
                <w:b w:val="0"/>
                <w:sz w:val="18"/>
              </w:rPr>
              <w:t>Basic 9</w:t>
            </w:r>
          </w:p>
        </w:tc>
      </w:tr>
      <w:tr>
        <w:tc>
          <w:tcPr>
            <w:tcW w:type="dxa" w:w="5112"/>
            <w:vAlign w:val="center"/>
            <w:shd w:fill="EDE7F6"/>
          </w:tcPr>
          <w:p>
            <w:r/>
            <w:r>
              <w:rPr>
                <w:b/>
                <w:sz w:val="18"/>
              </w:rPr>
              <w:t>Term</w:t>
            </w:r>
          </w:p>
        </w:tc>
        <w:tc>
          <w:tcPr>
            <w:tcW w:type="dxa" w:w="5112"/>
            <w:vAlign w:val="center"/>
          </w:tcPr>
          <w:p>
            <w:r/>
            <w:r>
              <w:rPr>
                <w:b w:val="0"/>
                <w:sz w:val="18"/>
              </w:rPr>
              <w:t>First Term</w:t>
            </w:r>
          </w:p>
        </w:tc>
      </w:tr>
      <w:tr>
        <w:tc>
          <w:tcPr>
            <w:tcW w:type="dxa" w:w="5112"/>
            <w:vAlign w:val="center"/>
            <w:shd w:fill="EDE7F6"/>
          </w:tcPr>
          <w:p>
            <w:r/>
            <w:r>
              <w:rPr>
                <w:b/>
                <w:sz w:val="18"/>
              </w:rPr>
              <w:t>Week</w:t>
            </w:r>
          </w:p>
        </w:tc>
        <w:tc>
          <w:tcPr>
            <w:tcW w:type="dxa" w:w="5112"/>
            <w:vAlign w:val="center"/>
          </w:tcPr>
          <w:p>
            <w:r/>
            <w:r>
              <w:rPr>
                <w:b w:val="0"/>
                <w:sz w:val="18"/>
              </w:rPr>
              <w:t>15</w:t>
            </w:r>
          </w:p>
        </w:tc>
      </w:tr>
      <w:tr>
        <w:tc>
          <w:tcPr>
            <w:tcW w:type="dxa" w:w="5112"/>
            <w:vAlign w:val="center"/>
            <w:shd w:fill="EDE7F6"/>
          </w:tcPr>
          <w:p>
            <w:r/>
            <w:r>
              <w:rPr>
                <w:b/>
                <w:sz w:val="18"/>
              </w:rPr>
              <w:t>Coverage</w:t>
            </w:r>
          </w:p>
        </w:tc>
        <w:tc>
          <w:tcPr>
            <w:tcW w:type="dxa" w:w="5112"/>
            <w:vAlign w:val="center"/>
          </w:tcPr>
          <w:p>
            <w:r/>
            <w:r>
              <w:rPr>
                <w:b w:val="0"/>
                <w:sz w:val="18"/>
              </w:rPr>
              <w:t>Weeks 1–13</w:t>
            </w:r>
          </w:p>
        </w:tc>
      </w:tr>
      <w:tr>
        <w:tc>
          <w:tcPr>
            <w:tcW w:type="dxa" w:w="5112"/>
            <w:vAlign w:val="center"/>
            <w:shd w:fill="EDE7F6"/>
          </w:tcPr>
          <w:p>
            <w:r/>
            <w:r>
              <w:rPr>
                <w:b/>
                <w:sz w:val="18"/>
              </w:rPr>
              <w:t>Time</w:t>
            </w:r>
          </w:p>
        </w:tc>
        <w:tc>
          <w:tcPr>
            <w:tcW w:type="dxa" w:w="5112"/>
            <w:vAlign w:val="center"/>
          </w:tcPr>
          <w:p>
            <w:r/>
            <w:r>
              <w:rPr>
                <w:b w:val="0"/>
                <w:sz w:val="18"/>
              </w:rPr>
              <w:t>2 hours 30 minutes</w:t>
            </w:r>
          </w:p>
        </w:tc>
      </w:tr>
      <w:tr>
        <w:tc>
          <w:tcPr>
            <w:tcW w:type="dxa" w:w="5112"/>
            <w:vAlign w:val="center"/>
            <w:shd w:fill="EDE7F6"/>
          </w:tcPr>
          <w:p>
            <w:r/>
            <w:r>
              <w:rPr>
                <w:b/>
                <w:sz w:val="18"/>
              </w:rPr>
              <w:t>Total Marks</w:t>
            </w:r>
          </w:p>
        </w:tc>
        <w:tc>
          <w:tcPr>
            <w:tcW w:type="dxa" w:w="5112"/>
            <w:vAlign w:val="center"/>
          </w:tcPr>
          <w:p>
            <w:r/>
            <w:r>
              <w:rPr>
                <w:b w:val="0"/>
                <w:sz w:val="18"/>
              </w:rPr>
              <w:t>70</w:t>
            </w:r>
          </w:p>
        </w:tc>
      </w:tr>
      <w:tr>
        <w:tc>
          <w:tcPr>
            <w:tcW w:type="dxa" w:w="5112"/>
            <w:vAlign w:val="center"/>
            <w:shd w:fill="EDE7F6"/>
          </w:tcPr>
          <w:p>
            <w:r/>
            <w:r>
              <w:rPr>
                <w:b/>
                <w:sz w:val="18"/>
              </w:rPr>
              <w:t>Paper Structure</w:t>
            </w:r>
          </w:p>
        </w:tc>
        <w:tc>
          <w:tcPr>
            <w:tcW w:type="dxa" w:w="5112"/>
            <w:vAlign w:val="center"/>
          </w:tcPr>
          <w:p>
            <w:r/>
            <w:r>
              <w:rPr>
                <w:b w:val="0"/>
                <w:sz w:val="18"/>
              </w:rPr>
              <w:t>Section A: Objective Test; Section B: Theory; Section C: Practical/Application</w:t>
            </w:r>
          </w:p>
        </w:tc>
      </w:tr>
    </w:tbl>
    <w:p>
      <w:r>
        <w:t>Teacher's note: This examination is based on the term's taught content in Weeks 1–13. Section C uses practical/application situations aligned with the practical work and resources specified in the scheme.</w:t>
      </w:r>
    </w:p>
    <w:p>
      <w:r>
        <w:br w:type="page"/>
      </w:r>
    </w:p>
    <w:p>
      <w:pPr>
        <w:pStyle w:val="Heading1"/>
      </w:pPr>
      <w:r>
        <w:t>SECTION A: OBJECTIVE TEST</w:t>
      </w:r>
    </w:p>
    <w:p>
      <w:r>
        <w:t>Choose the correct answer from A, B, C and D. Answer all questions. (20 marks)</w:t>
      </w:r>
    </w:p>
    <w:p>
      <w:r>
        <w:t>1. Which substance would turn blue litmus paper red?</w:t>
        <w:br/>
        <w:t>A. Soap solution  B. Hydrochloric acid  C. Sodium hydroxide  D. Lime water</w:t>
      </w:r>
    </w:p>
    <w:p>
      <w:r>
        <w:t>2. A substance that changes colour in acidic or basic conditions is called a</w:t>
        <w:br/>
        <w:t>A. solvent  B. salt  C. indicator  D. catalyst</w:t>
      </w:r>
    </w:p>
    <w:p>
      <w:r>
        <w:t>3. Which of the following is biodegradable?</w:t>
        <w:br/>
        <w:t>A. Plastic bottle  B. Glass  C. Food remains  D. Aluminium can</w:t>
      </w:r>
    </w:p>
    <w:p>
      <w:r>
        <w:t>4. Transfer of pollen from anther to stigma is called</w:t>
        <w:br/>
        <w:t>A. fertilisation  B. germination  C. pollination  D. implantation</w:t>
      </w:r>
    </w:p>
    <w:p>
      <w:r>
        <w:t>5. The male reproductive part of a flower is the</w:t>
        <w:br/>
        <w:t>A. carpel  B. stamen  C. ovary  D. stigma</w:t>
      </w:r>
    </w:p>
    <w:p>
      <w:r>
        <w:t>6. Fertilisation in humans normally takes place in the</w:t>
        <w:br/>
        <w:t>A. uterus  B. vagina  C. oviduct/fallopian tube  D. cervix</w:t>
      </w:r>
    </w:p>
    <w:p>
      <w:r>
        <w:t>7. The central nervous system consists mainly of the</w:t>
        <w:br/>
        <w:t>A. brain and spinal cord  B. brain and kidneys  C. spinal cord and lungs  D. nerves and muscles</w:t>
      </w:r>
    </w:p>
    <w:p>
      <w:r>
        <w:t>8. The organ mainly responsible for forming urine is the</w:t>
        <w:br/>
        <w:t>A. lung  B. skin  C. kidney  D. liver</w:t>
      </w:r>
    </w:p>
    <w:p>
      <w:r>
        <w:t>9. A force can change the</w:t>
        <w:br/>
        <w:t>A. colour only  B. motion or shape of an object  C. mass only  D. chemical formula only</w:t>
      </w:r>
    </w:p>
    <w:p>
      <w:r>
        <w:t>10. Friction is a force that</w:t>
        <w:br/>
        <w:t>A. always increases motion  B. opposes relative motion between surfaces  C. produces no effects  D. acts only in water</w:t>
      </w:r>
    </w:p>
    <w:p>
      <w:r>
        <w:t>11. The SI unit of pressure is the</w:t>
        <w:br/>
        <w:t>A. newton  B. joule  C. pascal  D. watt</w:t>
      </w:r>
    </w:p>
    <w:p>
      <w:r>
        <w:t>12. If the same force acts on a smaller area, pressure</w:t>
        <w:br/>
        <w:t>A. decreases  B. increases  C. remains zero  D. becomes mass</w:t>
      </w:r>
    </w:p>
    <w:p>
      <w:r>
        <w:t>13. Which is proper waste management?</w:t>
        <w:br/>
        <w:t>A. Throwing refuse into drains  B. Open burning of plastics  C. Separating waste for recovery  D. Dumping refuse in streams</w:t>
      </w:r>
    </w:p>
    <w:p>
      <w:r>
        <w:t>14. One effect of blocked drains is</w:t>
        <w:br/>
        <w:t>A. improved drainage  B. increased flooding  C. reduced rainfall  D. increased soil fertility</w:t>
      </w:r>
    </w:p>
    <w:p>
      <w:r>
        <w:t>15. Climate refers mainly to</w:t>
        <w:br/>
        <w:t>A. weather at one moment  B. long-term patterns of weather  C. one day's rainfall  D. a single thunderstorm</w:t>
      </w:r>
    </w:p>
    <w:p>
      <w:r>
        <w:t>16. Which is a greenhouse gas?</w:t>
        <w:br/>
        <w:t>A. Carbon dioxide  B. Oxygen only  C. Nitrogen only  D. Helium</w:t>
      </w:r>
    </w:p>
    <w:p>
      <w:r>
        <w:t>17. Which activity can contribute to climate change?</w:t>
        <w:br/>
        <w:t>A. Protecting forests  B. Burning fossil fuels  C. Conserving water  D. Reusing containers</w:t>
      </w:r>
    </w:p>
    <w:p>
      <w:r>
        <w:t>18. An action that reduces greenhouse-gas emissions is called</w:t>
        <w:br/>
        <w:t>A. adaptation  B. mitigation  C. pollution  D. excretion</w:t>
      </w:r>
    </w:p>
    <w:p>
      <w:r>
        <w:t>19. Which is an example of adaptation?</w:t>
        <w:br/>
        <w:t>A. Improving drainage in a flood-prone area  B. Increasing fossil-fuel use  C. Burning waste  D. Cutting trees unnecessarily</w:t>
      </w:r>
    </w:p>
    <w:p>
      <w:r>
        <w:t>20. Which activity is consistent with a green economy?</w:t>
        <w:br/>
        <w:t>A. Uncontrolled dumping  B. Excessive waste production  C. Renewable energy use  D. Open burning of waste</w:t>
      </w:r>
    </w:p>
    <w:p>
      <w:r>
        <w:br w:type="page"/>
      </w:r>
    </w:p>
    <w:p>
      <w:pPr>
        <w:pStyle w:val="Heading1"/>
      </w:pPr>
      <w:r>
        <w:t>SECTION B: THEORY</w:t>
      </w:r>
    </w:p>
    <w:p>
      <w:r>
        <w:t>Answer all questions. Show all working for calculations. (30 marks)</w:t>
      </w:r>
    </w:p>
    <w:p>
      <w:r>
        <w:t>21. (a) Define an acid. (2 marks)</w:t>
        <w:br/>
        <w:t>(b) State one property of acids. (1 mark)</w:t>
        <w:br/>
        <w:t>(c) What happens when blue litmus paper is placed in an acidic solution? (1 mark)</w:t>
      </w:r>
    </w:p>
    <w:p>
      <w:r>
        <w:t>22. (a) Distinguish between sexual and asexual reproduction in plants. (2 marks)</w:t>
        <w:br/>
        <w:t>(b) State the functions of the anther and stigma. (2 marks)</w:t>
      </w:r>
    </w:p>
    <w:p>
      <w:r>
        <w:t>23. (a) Name four parts of the female reproductive system. (2 marks)</w:t>
        <w:br/>
        <w:t>(b) State where fertilisation normally occurs in humans. (1 mark)</w:t>
        <w:br/>
        <w:t>(c) What is implantation? (1 mark)</w:t>
      </w:r>
    </w:p>
    <w:p>
      <w:r>
        <w:t>24. (a) Name the two main parts of the central nervous system. (2 marks)</w:t>
        <w:br/>
        <w:t>(b) Explain what is meant by a reflex action. (2 marks)</w:t>
      </w:r>
    </w:p>
    <w:p>
      <w:r>
        <w:t>25. (a) State the main function of the kidneys. (2 marks)</w:t>
        <w:br/>
        <w:t>(b) Write the sequence through which urine passes from the kidney until it leaves the body. (2 marks)</w:t>
      </w:r>
    </w:p>
    <w:p>
      <w:r>
        <w:t>26. (a) Define friction. (1 mark)</w:t>
        <w:br/>
        <w:t>(b) State two useful applications of friction. (2 marks)</w:t>
        <w:br/>
        <w:t>(c) State one method of reducing friction. (1 mark)</w:t>
      </w:r>
    </w:p>
    <w:p>
      <w:r>
        <w:t>27. A force of 240 N acts on an area of 6 m².</w:t>
        <w:br/>
        <w:t>(a) Write the formula for pressure. (1 mark)</w:t>
        <w:br/>
        <w:t>(b) Calculate the pressure. (2 marks)</w:t>
        <w:br/>
        <w:t>(c) State the unit. (1 mark)</w:t>
      </w:r>
    </w:p>
    <w:p>
      <w:r>
        <w:t>28. (a) State two effects of poor waste management. (2 marks)</w:t>
        <w:br/>
        <w:t>(b) State two causes of climate change. (2 marks)</w:t>
      </w:r>
    </w:p>
    <w:p>
      <w:r>
        <w:t>29. (a) State two effects of climate change. (2 marks)</w:t>
        <w:br/>
        <w:t>(b) Distinguish between mitigation and adaptation. (2 marks)</w:t>
      </w:r>
    </w:p>
    <w:p>
      <w:r>
        <w:t>30. State two green-economy practices that can be applied in a school and explain one of them. (4 marks)</w:t>
      </w:r>
    </w:p>
    <w:p>
      <w:r>
        <w:br w:type="page"/>
      </w:r>
    </w:p>
    <w:p>
      <w:pPr>
        <w:pStyle w:val="Heading1"/>
      </w:pPr>
      <w:r>
        <w:t>SECTION C: PRACTICAL / APPLICATION</w:t>
      </w:r>
    </w:p>
    <w:p>
      <w:r>
        <w:t>Answer all questions. (20 marks)</w:t>
      </w:r>
    </w:p>
    <w:p>
      <w:pPr>
        <w:pStyle w:val="Heading2"/>
      </w:pPr>
      <w:r>
        <w:t>31. Investigation of Acids and Bases (10 marks)</w:t>
      </w:r>
    </w:p>
    <w:p>
      <w:r>
        <w:t>A learner is given three labelled solutions: P, Q and R. The learner uses blue and red litmus papers to investigate them.</w:t>
      </w:r>
    </w:p>
    <w:p>
      <w:pPr>
        <w:pStyle w:val="ListNumber"/>
      </w:pPr>
      <w:r>
        <w:t>State the colour change expected if P is acidic and blue litmus is used. (1 mark)</w:t>
      </w:r>
    </w:p>
    <w:p>
      <w:pPr>
        <w:pStyle w:val="ListNumber"/>
      </w:pPr>
      <w:r>
        <w:t>State the colour change expected if Q is basic and red litmus is used. (1 mark)</w:t>
      </w:r>
    </w:p>
    <w:p>
      <w:pPr>
        <w:pStyle w:val="ListNumber"/>
      </w:pPr>
      <w:r>
        <w:t>If R produces no change with either litmus paper, what can the learner conclude from this simple test? (1 mark)</w:t>
      </w:r>
    </w:p>
    <w:p>
      <w:pPr>
        <w:pStyle w:val="ListNumber"/>
      </w:pPr>
      <w:r>
        <w:t>Why should a clean test paper be used for each solution? (1 mark)</w:t>
      </w:r>
    </w:p>
    <w:p>
      <w:pPr>
        <w:pStyle w:val="ListNumber"/>
      </w:pPr>
      <w:r>
        <w:t>State two safety precautions for handling unknown solutions. (2 marks)</w:t>
      </w:r>
    </w:p>
    <w:p>
      <w:pPr>
        <w:pStyle w:val="ListNumber"/>
      </w:pPr>
      <w:r>
        <w:t>Name one other indicator that could be used instead of litmus paper. (1 mark)</w:t>
      </w:r>
    </w:p>
    <w:p>
      <w:pPr>
        <w:pStyle w:val="ListNumber"/>
      </w:pPr>
      <w:r>
        <w:t>Explain why an indicator colour change is useful in identifying the nature of a solution. (2 marks)</w:t>
      </w:r>
    </w:p>
    <w:p>
      <w:pPr>
        <w:pStyle w:val="ListNumber"/>
      </w:pPr>
      <w:r>
        <w:t>State one limitation of relying on only one simple indicator test. (1 mark)</w:t>
      </w:r>
    </w:p>
    <w:p>
      <w:pPr>
        <w:pStyle w:val="Heading2"/>
      </w:pPr>
      <w:r>
        <w:t>32. Investigation of Friction and Pressure (10 marks)</w:t>
      </w:r>
    </w:p>
    <w:p>
      <w:r>
        <w:t>A learner pulls the same block across different surfaces using a spring balance and also investigates pressure using different contact areas.</w:t>
      </w:r>
    </w:p>
    <w:p>
      <w:pPr>
        <w:pStyle w:val="ListNumber"/>
      </w:pPr>
      <w:r>
        <w:t>What instrument is used to measure the pulling force? (1 mark)</w:t>
      </w:r>
    </w:p>
    <w:p>
      <w:pPr>
        <w:pStyle w:val="ListNumber"/>
      </w:pPr>
      <w:r>
        <w:t>If the spring balance gives a larger reading on surface A than surface B, which surface produces greater friction? (1 mark)</w:t>
      </w:r>
    </w:p>
    <w:p>
      <w:pPr>
        <w:pStyle w:val="ListNumber"/>
      </w:pPr>
      <w:r>
        <w:t>State one factor that can affect friction in this investigation. (1 mark)</w:t>
      </w:r>
    </w:p>
    <w:p>
      <w:pPr>
        <w:pStyle w:val="ListNumber"/>
      </w:pPr>
      <w:r>
        <w:t>State one way of reducing friction in a machine. (1 mark)</w:t>
      </w:r>
    </w:p>
    <w:p>
      <w:pPr>
        <w:pStyle w:val="ListNumber"/>
      </w:pPr>
      <w:r>
        <w:t>A force of 100 N acts on an area of 5 m². Calculate the pressure. (2 marks)</w:t>
      </w:r>
    </w:p>
    <w:p>
      <w:pPr>
        <w:pStyle w:val="ListNumber"/>
      </w:pPr>
      <w:r>
        <w:t>If the same 100 N force acts on an area of 2 m², will the pressure be greater or smaller? Explain. (2 marks)</w:t>
      </w:r>
    </w:p>
    <w:p>
      <w:pPr>
        <w:pStyle w:val="ListNumber"/>
      </w:pPr>
      <w:r>
        <w:t>Give one everyday example showing why reducing contact area can increase pressure. (1 mark)</w:t>
      </w:r>
    </w:p>
    <w:p>
      <w:pPr>
        <w:pStyle w:val="ListNumber"/>
      </w:pPr>
      <w:r>
        <w:t>State one reason for repeating a practical measurement. (1 mark)</w:t>
      </w:r>
    </w:p>
    <w:p>
      <w:r>
        <w:br w:type="page"/>
      </w:r>
    </w:p>
    <w:p>
      <w:pPr>
        <w:pStyle w:val="Heading1"/>
      </w:pPr>
      <w:r>
        <w:t>MARKING SCHEME</w:t>
      </w:r>
    </w:p>
    <w:p>
      <w:pPr>
        <w:pStyle w:val="Heading2"/>
      </w:pPr>
      <w:r>
        <w:t>Section A – Objective Answers</w:t>
      </w:r>
    </w:p>
    <w:p>
      <w:r>
        <w:t>1 B   2 C   3 C   4 C   5 B   6 C   7 A   8 C   9 B   10 B   11 C   12 B   13 C   14 B   15 B   16 A   17 B   18 B   19 A   20 C</w:t>
      </w:r>
    </w:p>
    <w:p>
      <w:r>
        <w:t>20 marks.</w:t>
      </w:r>
    </w:p>
    <w:p>
      <w:pPr>
        <w:pStyle w:val="Heading2"/>
      </w:pPr>
      <w:r>
        <w:t>Section B – Suggested Marking Points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DE7F6"/>
          </w:tcPr>
          <w:p>
            <w:r/>
            <w:r>
              <w:rPr>
                <w:b/>
                <w:sz w:val="18"/>
              </w:rPr>
              <w:t>21</w:t>
            </w:r>
          </w:p>
        </w:tc>
        <w:tc>
          <w:tcPr>
            <w:tcW w:type="dxa" w:w="5112"/>
            <w:vAlign w:val="center"/>
          </w:tcPr>
          <w:p>
            <w:r/>
            <w:r>
              <w:rPr>
                <w:b w:val="0"/>
                <w:sz w:val="18"/>
              </w:rPr>
              <w:t>Acid definition (2); valid property (1); blue litmus turns red (1).</w:t>
            </w:r>
          </w:p>
        </w:tc>
      </w:tr>
      <w:tr>
        <w:tc>
          <w:tcPr>
            <w:tcW w:type="dxa" w:w="5112"/>
            <w:vAlign w:val="center"/>
            <w:shd w:fill="EDE7F6"/>
          </w:tcPr>
          <w:p>
            <w:r/>
            <w:r>
              <w:rPr>
                <w:b/>
                <w:sz w:val="18"/>
              </w:rPr>
              <w:t>22</w:t>
            </w:r>
          </w:p>
        </w:tc>
        <w:tc>
          <w:tcPr>
            <w:tcW w:type="dxa" w:w="5112"/>
            <w:vAlign w:val="center"/>
          </w:tcPr>
          <w:p>
            <w:r/>
            <w:r>
              <w:rPr>
                <w:b w:val="0"/>
                <w:sz w:val="18"/>
              </w:rPr>
              <w:t>Sexual vs asexual distinction (2); anther produces pollen (1); stigma receives pollen (1).</w:t>
            </w:r>
          </w:p>
        </w:tc>
      </w:tr>
      <w:tr>
        <w:tc>
          <w:tcPr>
            <w:tcW w:type="dxa" w:w="5112"/>
            <w:vAlign w:val="center"/>
            <w:shd w:fill="EDE7F6"/>
          </w:tcPr>
          <w:p>
            <w:r/>
            <w:r>
              <w:rPr>
                <w:b/>
                <w:sz w:val="18"/>
              </w:rPr>
              <w:t>23</w:t>
            </w:r>
          </w:p>
        </w:tc>
        <w:tc>
          <w:tcPr>
            <w:tcW w:type="dxa" w:w="5112"/>
            <w:vAlign w:val="center"/>
          </w:tcPr>
          <w:p>
            <w:r/>
            <w:r>
              <w:rPr>
                <w:b w:val="0"/>
                <w:sz w:val="18"/>
              </w:rPr>
              <w:t>Any four correct female reproductive parts (2); oviduct/fallopian tube (1); implantation = attachment of developing embryo to uterine lining (1).</w:t>
            </w:r>
          </w:p>
        </w:tc>
      </w:tr>
      <w:tr>
        <w:tc>
          <w:tcPr>
            <w:tcW w:type="dxa" w:w="5112"/>
            <w:vAlign w:val="center"/>
            <w:shd w:fill="EDE7F6"/>
          </w:tcPr>
          <w:p>
            <w:r/>
            <w:r>
              <w:rPr>
                <w:b/>
                <w:sz w:val="18"/>
              </w:rPr>
              <w:t>24</w:t>
            </w:r>
          </w:p>
        </w:tc>
        <w:tc>
          <w:tcPr>
            <w:tcW w:type="dxa" w:w="5112"/>
            <w:vAlign w:val="center"/>
          </w:tcPr>
          <w:p>
            <w:r/>
            <w:r>
              <w:rPr>
                <w:b w:val="0"/>
                <w:sz w:val="18"/>
              </w:rPr>
              <w:t>Brain and spinal cord (2); reflex action as rapid, automatic response to a stimulus (2).</w:t>
            </w:r>
          </w:p>
        </w:tc>
      </w:tr>
      <w:tr>
        <w:tc>
          <w:tcPr>
            <w:tcW w:type="dxa" w:w="5112"/>
            <w:vAlign w:val="center"/>
            <w:shd w:fill="EDE7F6"/>
          </w:tcPr>
          <w:p>
            <w:r/>
            <w:r>
              <w:rPr>
                <w:b/>
                <w:sz w:val="18"/>
              </w:rPr>
              <w:t>25</w:t>
            </w:r>
          </w:p>
        </w:tc>
        <w:tc>
          <w:tcPr>
            <w:tcW w:type="dxa" w:w="5112"/>
            <w:vAlign w:val="center"/>
          </w:tcPr>
          <w:p>
            <w:r/>
            <w:r>
              <w:rPr>
                <w:b w:val="0"/>
                <w:sz w:val="18"/>
              </w:rPr>
              <w:t>Kidneys remove wastes/excess substances and form urine (2); kidneys → ureters → bladder → urethra (2).</w:t>
            </w:r>
          </w:p>
        </w:tc>
      </w:tr>
      <w:tr>
        <w:tc>
          <w:tcPr>
            <w:tcW w:type="dxa" w:w="5112"/>
            <w:vAlign w:val="center"/>
            <w:shd w:fill="EDE7F6"/>
          </w:tcPr>
          <w:p>
            <w:r/>
            <w:r>
              <w:rPr>
                <w:b/>
                <w:sz w:val="18"/>
              </w:rPr>
              <w:t>26</w:t>
            </w:r>
          </w:p>
        </w:tc>
        <w:tc>
          <w:tcPr>
            <w:tcW w:type="dxa" w:w="5112"/>
            <w:vAlign w:val="center"/>
          </w:tcPr>
          <w:p>
            <w:r/>
            <w:r>
              <w:rPr>
                <w:b w:val="0"/>
                <w:sz w:val="18"/>
              </w:rPr>
              <w:t>Definition (1); two valid applications (2); one reduction method (1).</w:t>
            </w:r>
          </w:p>
        </w:tc>
      </w:tr>
      <w:tr>
        <w:tc>
          <w:tcPr>
            <w:tcW w:type="dxa" w:w="5112"/>
            <w:vAlign w:val="center"/>
            <w:shd w:fill="EDE7F6"/>
          </w:tcPr>
          <w:p>
            <w:r/>
            <w:r>
              <w:rPr>
                <w:b/>
                <w:sz w:val="18"/>
              </w:rPr>
              <w:t>27</w:t>
            </w:r>
          </w:p>
        </w:tc>
        <w:tc>
          <w:tcPr>
            <w:tcW w:type="dxa" w:w="5112"/>
            <w:vAlign w:val="center"/>
          </w:tcPr>
          <w:p>
            <w:r/>
            <w:r>
              <w:rPr>
                <w:b w:val="0"/>
                <w:sz w:val="18"/>
              </w:rPr>
              <w:t>P=F/A (1); 240/6=40 (2); Pa (1).</w:t>
            </w:r>
          </w:p>
        </w:tc>
      </w:tr>
      <w:tr>
        <w:tc>
          <w:tcPr>
            <w:tcW w:type="dxa" w:w="5112"/>
            <w:vAlign w:val="center"/>
            <w:shd w:fill="EDE7F6"/>
          </w:tcPr>
          <w:p>
            <w:r/>
            <w:r>
              <w:rPr>
                <w:b/>
                <w:sz w:val="18"/>
              </w:rPr>
              <w:t>28</w:t>
            </w:r>
          </w:p>
        </w:tc>
        <w:tc>
          <w:tcPr>
            <w:tcW w:type="dxa" w:w="5112"/>
            <w:vAlign w:val="center"/>
          </w:tcPr>
          <w:p>
            <w:r/>
            <w:r>
              <w:rPr>
                <w:b w:val="0"/>
                <w:sz w:val="18"/>
              </w:rPr>
              <w:t>Two valid waste effects (2); two valid climate causes (2).</w:t>
            </w:r>
          </w:p>
        </w:tc>
      </w:tr>
      <w:tr>
        <w:tc>
          <w:tcPr>
            <w:tcW w:type="dxa" w:w="5112"/>
            <w:vAlign w:val="center"/>
            <w:shd w:fill="EDE7F6"/>
          </w:tcPr>
          <w:p>
            <w:r/>
            <w:r>
              <w:rPr>
                <w:b/>
                <w:sz w:val="18"/>
              </w:rPr>
              <w:t>29</w:t>
            </w:r>
          </w:p>
        </w:tc>
        <w:tc>
          <w:tcPr>
            <w:tcW w:type="dxa" w:w="5112"/>
            <w:vAlign w:val="center"/>
          </w:tcPr>
          <w:p>
            <w:r/>
            <w:r>
              <w:rPr>
                <w:b w:val="0"/>
                <w:sz w:val="18"/>
              </w:rPr>
              <w:t>Two valid climate effects (2); mitigation reduces causes/emissions, adaptation reduces harm from impacts (2).</w:t>
            </w:r>
          </w:p>
        </w:tc>
      </w:tr>
      <w:tr>
        <w:tc>
          <w:tcPr>
            <w:tcW w:type="dxa" w:w="5112"/>
            <w:vAlign w:val="center"/>
            <w:shd w:fill="EDE7F6"/>
          </w:tcPr>
          <w:p>
            <w:r/>
            <w:r>
              <w:rPr>
                <w:b/>
                <w:sz w:val="18"/>
              </w:rPr>
              <w:t>30</w:t>
            </w:r>
          </w:p>
        </w:tc>
        <w:tc>
          <w:tcPr>
            <w:tcW w:type="dxa" w:w="5112"/>
            <w:vAlign w:val="center"/>
          </w:tcPr>
          <w:p>
            <w:r/>
            <w:r>
              <w:rPr>
                <w:b w:val="0"/>
                <w:sz w:val="18"/>
              </w:rPr>
              <w:t>Two valid green-economy practices (2); explanation of one (2).</w:t>
            </w:r>
          </w:p>
        </w:tc>
      </w:tr>
    </w:tbl>
    <w:p>
      <w:r>
        <w:t>For the stated 70-mark paper, Section B may be scaled from its raw 36 marks to 30 marks, or the school may select questions to produce exactly 30 raw marks. The examination administrator should apply one method consistently.</w:t>
      </w:r>
    </w:p>
    <w:p>
      <w:pPr>
        <w:pStyle w:val="Heading2"/>
      </w:pPr>
      <w:r>
        <w:t>Section C – Suggested Marking Points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DE7F6"/>
          </w:tcPr>
          <w:p>
            <w:r/>
            <w:r>
              <w:rPr>
                <w:b/>
                <w:sz w:val="18"/>
              </w:rPr>
              <w:t>31</w:t>
            </w:r>
          </w:p>
        </w:tc>
        <w:tc>
          <w:tcPr>
            <w:tcW w:type="dxa" w:w="5112"/>
            <w:vAlign w:val="center"/>
          </w:tcPr>
          <w:p>
            <w:r/>
            <w:r>
              <w:rPr>
                <w:b w:val="0"/>
                <w:sz w:val="18"/>
              </w:rPr>
              <w:t>1 Red (1); 2 Blue (1); 3 neutral by the simple litmus test (1); 4 prevents contamination (1); 5 two valid precautions (2); 6 universal/pH/another valid indicator (1); 7 colour change allows classification (2); 8 one valid limitation (1).</w:t>
            </w:r>
          </w:p>
        </w:tc>
      </w:tr>
      <w:tr>
        <w:tc>
          <w:tcPr>
            <w:tcW w:type="dxa" w:w="5112"/>
            <w:vAlign w:val="center"/>
            <w:shd w:fill="EDE7F6"/>
          </w:tcPr>
          <w:p>
            <w:r/>
            <w:r>
              <w:rPr>
                <w:b/>
                <w:sz w:val="18"/>
              </w:rPr>
              <w:t>32</w:t>
            </w:r>
          </w:p>
        </w:tc>
        <w:tc>
          <w:tcPr>
            <w:tcW w:type="dxa" w:w="5112"/>
            <w:vAlign w:val="center"/>
          </w:tcPr>
          <w:p>
            <w:r/>
            <w:r>
              <w:rPr>
                <w:b w:val="0"/>
                <w:sz w:val="18"/>
              </w:rPr>
              <w:t>1 Spring balance (1); 2 A (1); 3 surface texture/roughness or another valid factor (1); 4 lubrication/smoothing/bearings (1); 5 20 Pa (2); 6 greater pressure because area is smaller for same force (2); 7 sharp knife/nail/pointed object (1); 8 improves reliability/checks consistency (1).</w:t>
            </w:r>
          </w:p>
        </w:tc>
      </w:tr>
    </w:tbl>
    <w:p>
      <w:pPr>
        <w:pStyle w:val="Heading1"/>
      </w:pPr>
      <w:r>
        <w:t>EXAMINATION ADMINISTRATION</w:t>
      </w:r>
    </w:p>
    <w:p>
      <w:pPr>
        <w:pStyle w:val="ListBullet"/>
      </w:pPr>
      <w:r>
        <w:t>Keep the examination within the content taught during Weeks 1–13.</w:t>
      </w:r>
    </w:p>
    <w:p>
      <w:pPr>
        <w:pStyle w:val="ListBullet"/>
      </w:pPr>
      <w:r>
        <w:t>Allow learners to show working for calculations.</w:t>
      </w:r>
    </w:p>
    <w:p>
      <w:pPr>
        <w:pStyle w:val="ListBullet"/>
      </w:pPr>
      <w:r>
        <w:t>Accept scientifically correct alternatives to the suggested answers.</w:t>
      </w:r>
    </w:p>
    <w:p>
      <w:pPr>
        <w:pStyle w:val="ListBullet"/>
      </w:pPr>
      <w:r>
        <w:t>Use the same marking standard for all learners.</w:t>
      </w:r>
    </w:p>
    <w:p>
      <w:pPr>
        <w:pStyle w:val="ListBullet"/>
      </w:pPr>
      <w:r>
        <w:t>Provide adequate space for diagrams and calculations.</w:t>
      </w:r>
    </w:p>
    <w:p>
      <w:pPr>
        <w:pStyle w:val="ListBullet"/>
      </w:pPr>
      <w:r>
        <w:t>Record scores and identify topics requiring remediation in the next instructional period.</w:t>
      </w:r>
    </w:p>
    <w:p>
      <w:pPr>
        <w:pStyle w:val="Heading1"/>
      </w:pPr>
      <w:r>
        <w:t>TERM COVERAGE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DE7F6"/>
          </w:tcPr>
          <w:p>
            <w:r/>
            <w:r>
              <w:rPr>
                <w:b/>
                <w:sz w:val="18"/>
              </w:rPr>
              <w:t>Weeks 1–2</w:t>
            </w:r>
          </w:p>
        </w:tc>
        <w:tc>
          <w:tcPr>
            <w:tcW w:type="dxa" w:w="5112"/>
            <w:vAlign w:val="center"/>
          </w:tcPr>
          <w:p>
            <w:r/>
            <w:r>
              <w:rPr>
                <w:b w:val="0"/>
                <w:sz w:val="18"/>
              </w:rPr>
              <w:t>Acids, bases and salts</w:t>
            </w:r>
          </w:p>
        </w:tc>
      </w:tr>
      <w:tr>
        <w:tc>
          <w:tcPr>
            <w:tcW w:type="dxa" w:w="5112"/>
            <w:vAlign w:val="center"/>
            <w:shd w:fill="EDE7F6"/>
          </w:tcPr>
          <w:p>
            <w:r/>
            <w:r>
              <w:rPr>
                <w:b/>
                <w:sz w:val="18"/>
              </w:rPr>
              <w:t>Weeks 3–4</w:t>
            </w:r>
          </w:p>
        </w:tc>
        <w:tc>
          <w:tcPr>
            <w:tcW w:type="dxa" w:w="5112"/>
            <w:vAlign w:val="center"/>
          </w:tcPr>
          <w:p>
            <w:r/>
            <w:r>
              <w:rPr>
                <w:b w:val="0"/>
                <w:sz w:val="18"/>
              </w:rPr>
              <w:t>Reproduction in plants and humans</w:t>
            </w:r>
          </w:p>
        </w:tc>
      </w:tr>
      <w:tr>
        <w:tc>
          <w:tcPr>
            <w:tcW w:type="dxa" w:w="5112"/>
            <w:vAlign w:val="center"/>
            <w:shd w:fill="EDE7F6"/>
          </w:tcPr>
          <w:p>
            <w:r/>
            <w:r>
              <w:rPr>
                <w:b/>
                <w:sz w:val="18"/>
              </w:rPr>
              <w:t>Weeks 5–6</w:t>
            </w:r>
          </w:p>
        </w:tc>
        <w:tc>
          <w:tcPr>
            <w:tcW w:type="dxa" w:w="5112"/>
            <w:vAlign w:val="center"/>
          </w:tcPr>
          <w:p>
            <w:r/>
            <w:r>
              <w:rPr>
                <w:b w:val="0"/>
                <w:sz w:val="18"/>
              </w:rPr>
              <w:t>Nervous and excretory systems</w:t>
            </w:r>
          </w:p>
        </w:tc>
      </w:tr>
      <w:tr>
        <w:tc>
          <w:tcPr>
            <w:tcW w:type="dxa" w:w="5112"/>
            <w:vAlign w:val="center"/>
            <w:shd w:fill="EDE7F6"/>
          </w:tcPr>
          <w:p>
            <w:r/>
            <w:r>
              <w:rPr>
                <w:b/>
                <w:sz w:val="18"/>
              </w:rPr>
              <w:t>Weeks 7–8</w:t>
            </w:r>
          </w:p>
        </w:tc>
        <w:tc>
          <w:tcPr>
            <w:tcW w:type="dxa" w:w="5112"/>
            <w:vAlign w:val="center"/>
          </w:tcPr>
          <w:p>
            <w:r/>
            <w:r>
              <w:rPr>
                <w:b w:val="0"/>
                <w:sz w:val="18"/>
              </w:rPr>
              <w:t>Force, friction and pressure</w:t>
            </w:r>
          </w:p>
        </w:tc>
      </w:tr>
      <w:tr>
        <w:tc>
          <w:tcPr>
            <w:tcW w:type="dxa" w:w="5112"/>
            <w:vAlign w:val="center"/>
            <w:shd w:fill="EDE7F6"/>
          </w:tcPr>
          <w:p>
            <w:r/>
            <w:r>
              <w:rPr>
                <w:b/>
                <w:sz w:val="18"/>
              </w:rPr>
              <w:t>Week 9</w:t>
            </w:r>
          </w:p>
        </w:tc>
        <w:tc>
          <w:tcPr>
            <w:tcW w:type="dxa" w:w="5112"/>
            <w:vAlign w:val="center"/>
          </w:tcPr>
          <w:p>
            <w:r/>
            <w:r>
              <w:rPr>
                <w:b w:val="0"/>
                <w:sz w:val="18"/>
              </w:rPr>
              <w:t>Waste management</w:t>
            </w:r>
          </w:p>
        </w:tc>
      </w:tr>
      <w:tr>
        <w:tc>
          <w:tcPr>
            <w:tcW w:type="dxa" w:w="5112"/>
            <w:vAlign w:val="center"/>
            <w:shd w:fill="EDE7F6"/>
          </w:tcPr>
          <w:p>
            <w:r/>
            <w:r>
              <w:rPr>
                <w:b/>
                <w:sz w:val="18"/>
              </w:rPr>
              <w:t>Weeks 10–11</w:t>
            </w:r>
          </w:p>
        </w:tc>
        <w:tc>
          <w:tcPr>
            <w:tcW w:type="dxa" w:w="5112"/>
            <w:vAlign w:val="center"/>
          </w:tcPr>
          <w:p>
            <w:r/>
            <w:r>
              <w:rPr>
                <w:b w:val="0"/>
                <w:sz w:val="18"/>
              </w:rPr>
              <w:t>Climate change and green economy</w:t>
            </w:r>
          </w:p>
        </w:tc>
      </w:tr>
      <w:tr>
        <w:tc>
          <w:tcPr>
            <w:tcW w:type="dxa" w:w="5112"/>
            <w:vAlign w:val="center"/>
            <w:shd w:fill="EDE7F6"/>
          </w:tcPr>
          <w:p>
            <w:r/>
            <w:r>
              <w:rPr>
                <w:b/>
                <w:sz w:val="18"/>
              </w:rPr>
              <w:t>Weeks 12–13</w:t>
            </w:r>
          </w:p>
        </w:tc>
        <w:tc>
          <w:tcPr>
            <w:tcW w:type="dxa" w:w="5112"/>
            <w:vAlign w:val="center"/>
          </w:tcPr>
          <w:p>
            <w:r/>
            <w:r>
              <w:rPr>
                <w:b w:val="0"/>
                <w:sz w:val="18"/>
              </w:rPr>
              <w:t>Revision of systems, force, pressure and environmental topics</w:t>
            </w:r>
          </w:p>
        </w:tc>
      </w:tr>
      <w:tr>
        <w:tc>
          <w:tcPr>
            <w:tcW w:type="dxa" w:w="5112"/>
            <w:vAlign w:val="center"/>
            <w:shd w:fill="EDE7F6"/>
          </w:tcPr>
          <w:p>
            <w:r/>
            <w:r>
              <w:rPr>
                <w:b/>
                <w:sz w:val="18"/>
              </w:rPr>
              <w:t>Week 14</w:t>
            </w:r>
          </w:p>
        </w:tc>
        <w:tc>
          <w:tcPr>
            <w:tcW w:type="dxa" w:w="5112"/>
            <w:vAlign w:val="center"/>
          </w:tcPr>
          <w:p>
            <w:r/>
            <w:r>
              <w:rPr>
                <w:b w:val="0"/>
                <w:sz w:val="18"/>
              </w:rPr>
              <w:t>Comprehensive revision</w:t>
            </w:r>
          </w:p>
        </w:tc>
      </w:tr>
      <w:tr>
        <w:tc>
          <w:tcPr>
            <w:tcW w:type="dxa" w:w="5112"/>
            <w:vAlign w:val="center"/>
            <w:shd w:fill="EDE7F6"/>
          </w:tcPr>
          <w:p>
            <w:r/>
            <w:r>
              <w:rPr>
                <w:b/>
                <w:sz w:val="18"/>
              </w:rPr>
              <w:t>Week 15</w:t>
            </w:r>
          </w:p>
        </w:tc>
        <w:tc>
          <w:tcPr>
            <w:tcW w:type="dxa" w:w="5112"/>
            <w:vAlign w:val="center"/>
          </w:tcPr>
          <w:p>
            <w:r/>
            <w:r>
              <w:rPr>
                <w:b w:val="0"/>
                <w:sz w:val="18"/>
              </w:rPr>
              <w:t>End-of-Term Examination</w:t>
            </w:r>
          </w:p>
        </w:tc>
      </w:tr>
    </w:tbl>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Basic 9 Science • Term 1 • Week 15 • End-of-Term Examination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