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SOCIAL STUDIES</w:t>
      </w:r>
    </w:p>
    <w:p>
      <w:pPr>
        <w:jc w:val="center"/>
      </w:pPr>
      <w:r>
        <w:rPr>
          <w:b/>
          <w:sz w:val="32"/>
        </w:rPr>
        <w:t>TERM ONE – WEEK 15</w:t>
        <w:br/>
        <w:t>LESSON PLANS AND LESSON NOTES</w:t>
      </w:r>
    </w:p>
    <w:p>
      <w:pPr>
        <w:jc w:val="center"/>
      </w:pPr>
      <w:r>
        <w:rPr>
          <w:b/>
        </w:rPr>
        <w:t>Academic Year 2026/2027</w:t>
      </w:r>
    </w:p>
    <w:p>
      <w:pPr>
        <w:jc w:val="center"/>
      </w:pPr>
      <w:r>
        <w:t>End-of-Term Examination</w:t>
        <w:br/>
        <w:t>Scheme Focus: End-of-term examination and marking</w:t>
      </w:r>
    </w:p>
    <w:p>
      <w:r>
        <w:br w:type="page"/>
      </w:r>
    </w:p>
    <w:p>
      <w:pPr>
        <w:pStyle w:val="Heading1"/>
      </w:pPr>
      <w:r>
        <w:t>PART I: WEEKLY OVERVIEW</w:t>
      </w:r>
    </w:p>
    <w:p>
      <w:r>
        <w:t>Week 15 is the end-of-term examination week. Learners complete the Social Studies examination covering the Term One topics taught during Weeks 1–13 and revised in Week 14. The teacher then marks the scripts, records results and provides appropriate feedback.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Week</w:t>
            </w:r>
          </w:p>
        </w:tc>
        <w:tc>
          <w:tcPr>
            <w:tcW w:type="dxa" w:w="5112"/>
            <w:vAlign w:val="center"/>
          </w:tcPr>
          <w:p>
            <w:r/>
            <w:r>
              <w:rPr>
                <w:b w:val="0"/>
                <w:sz w:val="18"/>
              </w:rPr>
              <w:t>15</w:t>
            </w:r>
          </w:p>
        </w:tc>
      </w:tr>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Focus</w:t>
            </w:r>
          </w:p>
        </w:tc>
        <w:tc>
          <w:tcPr>
            <w:tcW w:type="dxa" w:w="5112"/>
            <w:vAlign w:val="center"/>
          </w:tcPr>
          <w:p>
            <w:r/>
            <w:r>
              <w:rPr>
                <w:b w:val="0"/>
                <w:sz w:val="18"/>
              </w:rPr>
              <w:t>End-of-Term Examination</w:t>
            </w:r>
          </w:p>
        </w:tc>
      </w:tr>
      <w:tr>
        <w:tc>
          <w:tcPr>
            <w:tcW w:type="dxa" w:w="5112"/>
            <w:vAlign w:val="center"/>
            <w:shd w:fill="EAF2F8"/>
          </w:tcPr>
          <w:p>
            <w:r/>
            <w:r>
              <w:rPr>
                <w:b/>
                <w:sz w:val="18"/>
              </w:rPr>
              <w:t>Lesson 1</w:t>
            </w:r>
          </w:p>
        </w:tc>
        <w:tc>
          <w:tcPr>
            <w:tcW w:type="dxa" w:w="5112"/>
            <w:vAlign w:val="center"/>
          </w:tcPr>
          <w:p>
            <w:r/>
            <w:r>
              <w:rPr>
                <w:b w:val="0"/>
                <w:sz w:val="18"/>
              </w:rPr>
              <w:t>End-of-Term Examination</w:t>
            </w:r>
          </w:p>
        </w:tc>
      </w:tr>
      <w:tr>
        <w:tc>
          <w:tcPr>
            <w:tcW w:type="dxa" w:w="5112"/>
            <w:vAlign w:val="center"/>
            <w:shd w:fill="EAF2F8"/>
          </w:tcPr>
          <w:p>
            <w:r/>
            <w:r>
              <w:rPr>
                <w:b/>
                <w:sz w:val="18"/>
              </w:rPr>
              <w:t>Lesson 2</w:t>
            </w:r>
          </w:p>
        </w:tc>
        <w:tc>
          <w:tcPr>
            <w:tcW w:type="dxa" w:w="5112"/>
            <w:vAlign w:val="center"/>
          </w:tcPr>
          <w:p>
            <w:r/>
            <w:r>
              <w:rPr>
                <w:b w:val="0"/>
                <w:sz w:val="18"/>
              </w:rPr>
              <w:t>Marking, Recording and Feedback</w:t>
            </w:r>
          </w:p>
        </w:tc>
      </w:tr>
      <w:tr>
        <w:tc>
          <w:tcPr>
            <w:tcW w:type="dxa" w:w="5112"/>
            <w:vAlign w:val="center"/>
            <w:shd w:fill="EAF2F8"/>
          </w:tcPr>
          <w:p>
            <w:r/>
            <w:r>
              <w:rPr>
                <w:b/>
                <w:sz w:val="18"/>
              </w:rPr>
              <w:t>Coverage</w:t>
            </w:r>
          </w:p>
        </w:tc>
        <w:tc>
          <w:tcPr>
            <w:tcW w:type="dxa" w:w="5112"/>
            <w:vAlign w:val="center"/>
          </w:tcPr>
          <w:p>
            <w:r/>
            <w:r>
              <w:rPr>
                <w:b w:val="0"/>
                <w:sz w:val="18"/>
              </w:rPr>
              <w:t>Term 1 topics taught and revised during Weeks 1–14</w:t>
            </w:r>
          </w:p>
        </w:tc>
      </w:tr>
      <w:tr>
        <w:tc>
          <w:tcPr>
            <w:tcW w:type="dxa" w:w="5112"/>
            <w:vAlign w:val="center"/>
            <w:shd w:fill="EAF2F8"/>
          </w:tcPr>
          <w:p>
            <w:r/>
            <w:r>
              <w:rPr>
                <w:b/>
                <w:sz w:val="18"/>
              </w:rPr>
              <w:t>Resources</w:t>
            </w:r>
          </w:p>
        </w:tc>
        <w:tc>
          <w:tcPr>
            <w:tcW w:type="dxa" w:w="5112"/>
            <w:vAlign w:val="center"/>
          </w:tcPr>
          <w:p>
            <w:r/>
            <w:r>
              <w:rPr>
                <w:b w:val="0"/>
                <w:sz w:val="18"/>
              </w:rPr>
              <w:t>Examination papers, answer sheets</w:t>
            </w:r>
          </w:p>
        </w:tc>
      </w:tr>
    </w:tbl>
    <w:p>
      <w:pPr>
        <w:pStyle w:val="Heading2"/>
      </w:pPr>
      <w:r>
        <w:t>Lesson Plan 1: End-of-Term Examination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15</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End-of-Term Examination</w:t>
            </w:r>
          </w:p>
        </w:tc>
      </w:tr>
      <w:tr>
        <w:tc>
          <w:tcPr>
            <w:tcW w:type="dxa" w:w="5112"/>
            <w:vAlign w:val="center"/>
            <w:shd w:fill="EAF2F8"/>
          </w:tcPr>
          <w:p>
            <w:r/>
            <w:r>
              <w:rPr>
                <w:b/>
                <w:sz w:val="18"/>
              </w:rPr>
              <w:t>Sub-topic</w:t>
            </w:r>
          </w:p>
        </w:tc>
        <w:tc>
          <w:tcPr>
            <w:tcW w:type="dxa" w:w="5112"/>
            <w:vAlign w:val="center"/>
          </w:tcPr>
          <w:p>
            <w:r/>
            <w:r>
              <w:rPr>
                <w:b w:val="0"/>
                <w:sz w:val="18"/>
              </w:rPr>
              <w:t>Administration of the Social Studies examination</w:t>
            </w:r>
          </w:p>
        </w:tc>
      </w:tr>
      <w:tr>
        <w:tc>
          <w:tcPr>
            <w:tcW w:type="dxa" w:w="5112"/>
            <w:vAlign w:val="center"/>
            <w:shd w:fill="EAF2F8"/>
          </w:tcPr>
          <w:p>
            <w:r/>
            <w:r>
              <w:rPr>
                <w:b/>
                <w:sz w:val="18"/>
              </w:rPr>
              <w:t>Focus</w:t>
            </w:r>
          </w:p>
        </w:tc>
        <w:tc>
          <w:tcPr>
            <w:tcW w:type="dxa" w:w="5112"/>
            <w:vAlign w:val="center"/>
          </w:tcPr>
          <w:p>
            <w:r/>
            <w:r>
              <w:rPr>
                <w:b w:val="0"/>
                <w:sz w:val="18"/>
              </w:rPr>
              <w:t>Assessment of Term One learning</w:t>
            </w:r>
          </w:p>
        </w:tc>
      </w:tr>
      <w:tr>
        <w:tc>
          <w:tcPr>
            <w:tcW w:type="dxa" w:w="5112"/>
            <w:vAlign w:val="center"/>
            <w:shd w:fill="EAF2F8"/>
          </w:tcPr>
          <w:p>
            <w:r/>
            <w:r>
              <w:rPr>
                <w:b/>
                <w:sz w:val="18"/>
              </w:rPr>
              <w:t>Duration</w:t>
            </w:r>
          </w:p>
        </w:tc>
        <w:tc>
          <w:tcPr>
            <w:tcW w:type="dxa" w:w="5112"/>
            <w:vAlign w:val="center"/>
          </w:tcPr>
          <w:p>
            <w:r/>
            <w:r>
              <w:rPr>
                <w:b w:val="0"/>
                <w:sz w:val="18"/>
              </w:rPr>
              <w:t>As scheduled by the school</w:t>
            </w:r>
          </w:p>
        </w:tc>
      </w:tr>
      <w:tr>
        <w:tc>
          <w:tcPr>
            <w:tcW w:type="dxa" w:w="5112"/>
            <w:vAlign w:val="center"/>
            <w:shd w:fill="EAF2F8"/>
          </w:tcPr>
          <w:p>
            <w:r/>
            <w:r>
              <w:rPr>
                <w:b/>
                <w:sz w:val="18"/>
              </w:rPr>
              <w:t>Resources</w:t>
            </w:r>
          </w:p>
        </w:tc>
        <w:tc>
          <w:tcPr>
            <w:tcW w:type="dxa" w:w="5112"/>
            <w:vAlign w:val="center"/>
          </w:tcPr>
          <w:p>
            <w:r/>
            <w:r>
              <w:rPr>
                <w:b w:val="0"/>
                <w:sz w:val="18"/>
              </w:rPr>
              <w:t>Examination papers, answer sheets</w:t>
            </w:r>
          </w:p>
        </w:tc>
      </w:tr>
    </w:tbl>
    <w:p>
      <w:r>
        <w:rPr>
          <w:b/>
        </w:rPr>
        <w:t>Objectives</w:t>
      </w:r>
    </w:p>
    <w:p>
      <w:pPr>
        <w:pStyle w:val="ListBullet"/>
      </w:pPr>
      <w:r>
        <w:t>Demonstrate knowledge and understanding of the Term One Social Studies content.</w:t>
      </w:r>
    </w:p>
    <w:p>
      <w:pPr>
        <w:pStyle w:val="ListBullet"/>
      </w:pPr>
      <w:r>
        <w:t>Apply concepts and information learned during the term to examination questions.</w:t>
      </w:r>
    </w:p>
    <w:p>
      <w:pPr>
        <w:pStyle w:val="ListBullet"/>
      </w:pPr>
      <w:r>
        <w:t>Follow examination instructions and manage time appropriately.</w:t>
      </w:r>
    </w:p>
    <w:p>
      <w:r>
        <w:rPr>
          <w:b/>
        </w:rPr>
        <w:t>Core Competencies / Values</w:t>
      </w:r>
    </w:p>
    <w:p>
      <w:pPr>
        <w:pStyle w:val="ListBullet"/>
      </w:pPr>
      <w:r>
        <w:t>Critical thinking and problem solving</w:t>
      </w:r>
    </w:p>
    <w:p>
      <w:pPr>
        <w:pStyle w:val="ListBullet"/>
      </w:pPr>
      <w:r>
        <w:t>Self-discipline and time management</w:t>
      </w:r>
    </w:p>
    <w:p>
      <w:pPr>
        <w:pStyle w:val="ListBullet"/>
      </w:pPr>
      <w:r>
        <w:t>Honesty and responsibility</w:t>
      </w:r>
    </w:p>
    <w:p>
      <w:pPr>
        <w:pStyle w:val="ListBullet"/>
      </w:pPr>
      <w:r>
        <w:t>Attention to instructions</w:t>
      </w:r>
    </w:p>
    <w:p>
      <w:r>
        <w:rPr>
          <w:b/>
        </w:rPr>
        <w:t>Lesson / Activity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Preparation</w:t>
            </w:r>
          </w:p>
        </w:tc>
        <w:tc>
          <w:tcPr>
            <w:tcW w:type="dxa" w:w="2556"/>
            <w:vAlign w:val="center"/>
          </w:tcPr>
          <w:p>
            <w:r/>
            <w:r>
              <w:rPr>
                <w:b w:val="0"/>
                <w:sz w:val="18"/>
              </w:rPr>
              <w:t>Arrange the examination room, distribute papers and ensure learners have the required writing materials.</w:t>
            </w:r>
          </w:p>
        </w:tc>
        <w:tc>
          <w:tcPr>
            <w:tcW w:type="dxa" w:w="2556"/>
            <w:vAlign w:val="center"/>
          </w:tcPr>
          <w:p>
            <w:r/>
            <w:r>
              <w:rPr>
                <w:b w:val="0"/>
                <w:sz w:val="18"/>
              </w:rPr>
              <w:t>Prepare quietly and listen to instructions.</w:t>
            </w:r>
          </w:p>
        </w:tc>
        <w:tc>
          <w:tcPr>
            <w:tcW w:type="dxa" w:w="2556"/>
            <w:vAlign w:val="center"/>
          </w:tcPr>
          <w:p>
            <w:r/>
            <w:r>
              <w:rPr>
                <w:b w:val="0"/>
                <w:sz w:val="18"/>
              </w:rPr>
              <w:t>Readiness check.</w:t>
            </w:r>
          </w:p>
        </w:tc>
      </w:tr>
      <w:tr>
        <w:tc>
          <w:tcPr>
            <w:tcW w:type="dxa" w:w="2556"/>
            <w:vAlign w:val="center"/>
          </w:tcPr>
          <w:p>
            <w:r/>
            <w:r>
              <w:rPr>
                <w:b w:val="0"/>
                <w:sz w:val="18"/>
              </w:rPr>
              <w:t>Instructions</w:t>
            </w:r>
          </w:p>
        </w:tc>
        <w:tc>
          <w:tcPr>
            <w:tcW w:type="dxa" w:w="2556"/>
            <w:vAlign w:val="center"/>
          </w:tcPr>
          <w:p>
            <w:r/>
            <w:r>
              <w:rPr>
                <w:b w:val="0"/>
                <w:sz w:val="18"/>
              </w:rPr>
              <w:t>Explain the examination instructions, duration, question requirements and conduct expected during the examination.</w:t>
            </w:r>
          </w:p>
        </w:tc>
        <w:tc>
          <w:tcPr>
            <w:tcW w:type="dxa" w:w="2556"/>
            <w:vAlign w:val="center"/>
          </w:tcPr>
          <w:p>
            <w:r/>
            <w:r>
              <w:rPr>
                <w:b w:val="0"/>
                <w:sz w:val="18"/>
              </w:rPr>
              <w:t>Listen carefully and ask permitted clarification questions.</w:t>
            </w:r>
          </w:p>
        </w:tc>
        <w:tc>
          <w:tcPr>
            <w:tcW w:type="dxa" w:w="2556"/>
            <w:vAlign w:val="center"/>
          </w:tcPr>
          <w:p>
            <w:r/>
            <w:r>
              <w:rPr>
                <w:b w:val="0"/>
                <w:sz w:val="18"/>
              </w:rPr>
              <w:t>Instruction check.</w:t>
            </w:r>
          </w:p>
        </w:tc>
      </w:tr>
      <w:tr>
        <w:tc>
          <w:tcPr>
            <w:tcW w:type="dxa" w:w="2556"/>
            <w:vAlign w:val="center"/>
          </w:tcPr>
          <w:p>
            <w:r/>
            <w:r>
              <w:rPr>
                <w:b w:val="0"/>
                <w:sz w:val="18"/>
              </w:rPr>
              <w:t>Examination</w:t>
            </w:r>
          </w:p>
        </w:tc>
        <w:tc>
          <w:tcPr>
            <w:tcW w:type="dxa" w:w="2556"/>
            <w:vAlign w:val="center"/>
          </w:tcPr>
          <w:p>
            <w:r/>
            <w:r>
              <w:rPr>
                <w:b w:val="0"/>
                <w:sz w:val="18"/>
              </w:rPr>
              <w:t>Supervise the examination, maintain appropriate conditions and monitor time.</w:t>
            </w:r>
          </w:p>
        </w:tc>
        <w:tc>
          <w:tcPr>
            <w:tcW w:type="dxa" w:w="2556"/>
            <w:vAlign w:val="center"/>
          </w:tcPr>
          <w:p>
            <w:r/>
            <w:r>
              <w:rPr>
                <w:b w:val="0"/>
                <w:sz w:val="18"/>
              </w:rPr>
              <w:t>Answer questions independently and manage time.</w:t>
            </w:r>
          </w:p>
        </w:tc>
        <w:tc>
          <w:tcPr>
            <w:tcW w:type="dxa" w:w="2556"/>
            <w:vAlign w:val="center"/>
          </w:tcPr>
          <w:p>
            <w:r/>
            <w:r>
              <w:rPr>
                <w:b w:val="0"/>
                <w:sz w:val="18"/>
              </w:rPr>
              <w:t>Examination performance.</w:t>
            </w:r>
          </w:p>
        </w:tc>
      </w:tr>
      <w:tr>
        <w:tc>
          <w:tcPr>
            <w:tcW w:type="dxa" w:w="2556"/>
            <w:vAlign w:val="center"/>
          </w:tcPr>
          <w:p>
            <w:r/>
            <w:r>
              <w:rPr>
                <w:b w:val="0"/>
                <w:sz w:val="18"/>
              </w:rPr>
              <w:t>Collection</w:t>
            </w:r>
          </w:p>
        </w:tc>
        <w:tc>
          <w:tcPr>
            <w:tcW w:type="dxa" w:w="2556"/>
            <w:vAlign w:val="center"/>
          </w:tcPr>
          <w:p>
            <w:r/>
            <w:r>
              <w:rPr>
                <w:b w:val="0"/>
                <w:sz w:val="18"/>
              </w:rPr>
              <w:t>Give the required warning before the end and collect scripts according to procedure.</w:t>
            </w:r>
          </w:p>
        </w:tc>
        <w:tc>
          <w:tcPr>
            <w:tcW w:type="dxa" w:w="2556"/>
            <w:vAlign w:val="center"/>
          </w:tcPr>
          <w:p>
            <w:r/>
            <w:r>
              <w:rPr>
                <w:b w:val="0"/>
                <w:sz w:val="18"/>
              </w:rPr>
              <w:t>Stop writing when instructed and submit scripts.</w:t>
            </w:r>
          </w:p>
        </w:tc>
        <w:tc>
          <w:tcPr>
            <w:tcW w:type="dxa" w:w="2556"/>
            <w:vAlign w:val="center"/>
          </w:tcPr>
          <w:p>
            <w:r/>
            <w:r>
              <w:rPr>
                <w:b w:val="0"/>
                <w:sz w:val="18"/>
              </w:rPr>
              <w:t>Script collection.</w:t>
            </w:r>
          </w:p>
        </w:tc>
      </w:tr>
    </w:tbl>
    <w:p>
      <w:r>
        <w:rPr>
          <w:b/>
        </w:rPr>
        <w:t>Assessment</w:t>
      </w:r>
    </w:p>
    <w:p>
      <w:pPr>
        <w:pStyle w:val="ListBullet"/>
      </w:pPr>
      <w:r>
        <w:t>Completion of the examination under the stated conditions.</w:t>
      </w:r>
    </w:p>
    <w:p>
      <w:pPr>
        <w:pStyle w:val="ListBullet"/>
      </w:pPr>
      <w:r>
        <w:t>Appropriate use of time and adherence to instructions.</w:t>
      </w:r>
    </w:p>
    <w:p>
      <w:pPr>
        <w:pStyle w:val="ListBullet"/>
      </w:pPr>
      <w:r>
        <w:t>Responses demonstrate learning from Term One.</w:t>
      </w:r>
    </w:p>
    <w:p>
      <w:r>
        <w:rPr>
          <w:b/>
        </w:rPr>
        <w:t>Differentiation / Support</w:t>
      </w:r>
    </w:p>
    <w:p>
      <w:pPr>
        <w:pStyle w:val="ListBullet"/>
      </w:pPr>
      <w:r>
        <w:t>Ensure examination instructions are explained clearly to all learners.</w:t>
      </w:r>
    </w:p>
    <w:p>
      <w:pPr>
        <w:pStyle w:val="ListBullet"/>
      </w:pPr>
      <w:r>
        <w:t>Provide only support permitted under the school's examination procedures.</w:t>
      </w:r>
    </w:p>
    <w:p>
      <w:pPr>
        <w:pStyle w:val="ListBullet"/>
      </w:pPr>
      <w:r>
        <w:t>Maintain a calm and fair examination environment.</w:t>
      </w:r>
    </w:p>
    <w:p>
      <w:r>
        <w:rPr>
          <w:b/>
        </w:rPr>
        <w:t>Follow-up</w:t>
      </w:r>
    </w:p>
    <w:p>
      <w:r>
        <w:t>After the examination, review difficult questions mentally and prepare for feedback after marking.</w:t>
      </w:r>
    </w:p>
    <w:p>
      <w:pPr>
        <w:pStyle w:val="Heading2"/>
      </w:pPr>
      <w:r>
        <w:t>Lesson Plan 2: Marking, Recording and Feedback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15</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End-of-Term Examination</w:t>
            </w:r>
          </w:p>
        </w:tc>
      </w:tr>
      <w:tr>
        <w:tc>
          <w:tcPr>
            <w:tcW w:type="dxa" w:w="5112"/>
            <w:vAlign w:val="center"/>
            <w:shd w:fill="EAF2F8"/>
          </w:tcPr>
          <w:p>
            <w:r/>
            <w:r>
              <w:rPr>
                <w:b/>
                <w:sz w:val="18"/>
              </w:rPr>
              <w:t>Sub-topic</w:t>
            </w:r>
          </w:p>
        </w:tc>
        <w:tc>
          <w:tcPr>
            <w:tcW w:type="dxa" w:w="5112"/>
            <w:vAlign w:val="center"/>
          </w:tcPr>
          <w:p>
            <w:r/>
            <w:r>
              <w:rPr>
                <w:b w:val="0"/>
                <w:sz w:val="18"/>
              </w:rPr>
              <w:t>Marking examination scripts and reviewing performance</w:t>
            </w:r>
          </w:p>
        </w:tc>
      </w:tr>
      <w:tr>
        <w:tc>
          <w:tcPr>
            <w:tcW w:type="dxa" w:w="5112"/>
            <w:vAlign w:val="center"/>
            <w:shd w:fill="EAF2F8"/>
          </w:tcPr>
          <w:p>
            <w:r/>
            <w:r>
              <w:rPr>
                <w:b/>
                <w:sz w:val="18"/>
              </w:rPr>
              <w:t>Focus</w:t>
            </w:r>
          </w:p>
        </w:tc>
        <w:tc>
          <w:tcPr>
            <w:tcW w:type="dxa" w:w="5112"/>
            <w:vAlign w:val="center"/>
          </w:tcPr>
          <w:p>
            <w:r/>
            <w:r>
              <w:rPr>
                <w:b w:val="0"/>
                <w:sz w:val="18"/>
              </w:rPr>
              <w:t>Assessment of Term One learning</w:t>
            </w:r>
          </w:p>
        </w:tc>
      </w:tr>
      <w:tr>
        <w:tc>
          <w:tcPr>
            <w:tcW w:type="dxa" w:w="5112"/>
            <w:vAlign w:val="center"/>
            <w:shd w:fill="EAF2F8"/>
          </w:tcPr>
          <w:p>
            <w:r/>
            <w:r>
              <w:rPr>
                <w:b/>
                <w:sz w:val="18"/>
              </w:rPr>
              <w:t>Duration</w:t>
            </w:r>
          </w:p>
        </w:tc>
        <w:tc>
          <w:tcPr>
            <w:tcW w:type="dxa" w:w="5112"/>
            <w:vAlign w:val="center"/>
          </w:tcPr>
          <w:p>
            <w:r/>
            <w:r>
              <w:rPr>
                <w:b w:val="0"/>
                <w:sz w:val="18"/>
              </w:rPr>
              <w:t>As scheduled by the school</w:t>
            </w:r>
          </w:p>
        </w:tc>
      </w:tr>
      <w:tr>
        <w:tc>
          <w:tcPr>
            <w:tcW w:type="dxa" w:w="5112"/>
            <w:vAlign w:val="center"/>
            <w:shd w:fill="EAF2F8"/>
          </w:tcPr>
          <w:p>
            <w:r/>
            <w:r>
              <w:rPr>
                <w:b/>
                <w:sz w:val="18"/>
              </w:rPr>
              <w:t>Resources</w:t>
            </w:r>
          </w:p>
        </w:tc>
        <w:tc>
          <w:tcPr>
            <w:tcW w:type="dxa" w:w="5112"/>
            <w:vAlign w:val="center"/>
          </w:tcPr>
          <w:p>
            <w:r/>
            <w:r>
              <w:rPr>
                <w:b w:val="0"/>
                <w:sz w:val="18"/>
              </w:rPr>
              <w:t>Examination papers, answer sheets</w:t>
            </w:r>
          </w:p>
        </w:tc>
      </w:tr>
    </w:tbl>
    <w:p>
      <w:r>
        <w:rPr>
          <w:b/>
        </w:rPr>
        <w:t>Objectives</w:t>
      </w:r>
    </w:p>
    <w:p>
      <w:pPr>
        <w:pStyle w:val="ListBullet"/>
      </w:pPr>
      <w:r>
        <w:t>Apply the marking scheme consistently to examination responses.</w:t>
      </w:r>
    </w:p>
    <w:p>
      <w:pPr>
        <w:pStyle w:val="ListBullet"/>
      </w:pPr>
      <w:r>
        <w:t>Record learners' marks accurately.</w:t>
      </w:r>
    </w:p>
    <w:p>
      <w:pPr>
        <w:pStyle w:val="ListBullet"/>
      </w:pPr>
      <w:r>
        <w:t>Identify common strengths and areas requiring further learning.</w:t>
      </w:r>
    </w:p>
    <w:p>
      <w:r>
        <w:rPr>
          <w:b/>
        </w:rPr>
        <w:t>Core Competencies / Values</w:t>
      </w:r>
    </w:p>
    <w:p>
      <w:pPr>
        <w:pStyle w:val="ListBullet"/>
      </w:pPr>
      <w:r>
        <w:t>Critical thinking and problem solving</w:t>
      </w:r>
    </w:p>
    <w:p>
      <w:pPr>
        <w:pStyle w:val="ListBullet"/>
      </w:pPr>
      <w:r>
        <w:t>Self-discipline and time management</w:t>
      </w:r>
    </w:p>
    <w:p>
      <w:pPr>
        <w:pStyle w:val="ListBullet"/>
      </w:pPr>
      <w:r>
        <w:t>Honesty and responsibility</w:t>
      </w:r>
    </w:p>
    <w:p>
      <w:pPr>
        <w:pStyle w:val="ListBullet"/>
      </w:pPr>
      <w:r>
        <w:t>Attention to instructions</w:t>
      </w:r>
    </w:p>
    <w:p>
      <w:r>
        <w:rPr>
          <w:b/>
        </w:rPr>
        <w:t>Lesson / Activity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Preparation</w:t>
            </w:r>
          </w:p>
        </w:tc>
        <w:tc>
          <w:tcPr>
            <w:tcW w:type="dxa" w:w="2556"/>
            <w:vAlign w:val="center"/>
          </w:tcPr>
          <w:p>
            <w:r/>
            <w:r>
              <w:rPr>
                <w:b w:val="0"/>
                <w:sz w:val="18"/>
              </w:rPr>
              <w:t>Organise scripts and marking scheme/answer guide.</w:t>
            </w:r>
          </w:p>
        </w:tc>
        <w:tc>
          <w:tcPr>
            <w:tcW w:type="dxa" w:w="2556"/>
            <w:vAlign w:val="center"/>
          </w:tcPr>
          <w:p>
            <w:r/>
            <w:r>
              <w:rPr>
                <w:b w:val="0"/>
                <w:sz w:val="18"/>
              </w:rPr>
              <w:t>Learners' examination scripts are organised for marking.</w:t>
            </w:r>
          </w:p>
        </w:tc>
        <w:tc>
          <w:tcPr>
            <w:tcW w:type="dxa" w:w="2556"/>
            <w:vAlign w:val="center"/>
          </w:tcPr>
          <w:p>
            <w:r/>
            <w:r>
              <w:rPr>
                <w:b w:val="0"/>
                <w:sz w:val="18"/>
              </w:rPr>
              <w:t>Organisation check.</w:t>
            </w:r>
          </w:p>
        </w:tc>
      </w:tr>
      <w:tr>
        <w:tc>
          <w:tcPr>
            <w:tcW w:type="dxa" w:w="2556"/>
            <w:vAlign w:val="center"/>
          </w:tcPr>
          <w:p>
            <w:r/>
            <w:r>
              <w:rPr>
                <w:b w:val="0"/>
                <w:sz w:val="18"/>
              </w:rPr>
              <w:t>Marking</w:t>
            </w:r>
          </w:p>
        </w:tc>
        <w:tc>
          <w:tcPr>
            <w:tcW w:type="dxa" w:w="2556"/>
            <w:vAlign w:val="center"/>
          </w:tcPr>
          <w:p>
            <w:r/>
            <w:r>
              <w:rPr>
                <w:b w:val="0"/>
                <w:sz w:val="18"/>
              </w:rPr>
              <w:t>Mark responses according to the agreed marking scheme, awarding marks for accurate and relevant answers.</w:t>
            </w:r>
          </w:p>
        </w:tc>
        <w:tc>
          <w:tcPr>
            <w:tcW w:type="dxa" w:w="2556"/>
            <w:vAlign w:val="center"/>
          </w:tcPr>
          <w:p>
            <w:r/>
            <w:r>
              <w:rPr>
                <w:b w:val="0"/>
                <w:sz w:val="18"/>
              </w:rPr>
              <w:t>No learner activity; this is the teacher's assessment activity.</w:t>
            </w:r>
          </w:p>
        </w:tc>
        <w:tc>
          <w:tcPr>
            <w:tcW w:type="dxa" w:w="2556"/>
            <w:vAlign w:val="center"/>
          </w:tcPr>
          <w:p>
            <w:r/>
            <w:r>
              <w:rPr>
                <w:b w:val="0"/>
                <w:sz w:val="18"/>
              </w:rPr>
              <w:t>Accuracy of marking.</w:t>
            </w:r>
          </w:p>
        </w:tc>
      </w:tr>
      <w:tr>
        <w:tc>
          <w:tcPr>
            <w:tcW w:type="dxa" w:w="2556"/>
            <w:vAlign w:val="center"/>
          </w:tcPr>
          <w:p>
            <w:r/>
            <w:r>
              <w:rPr>
                <w:b w:val="0"/>
                <w:sz w:val="18"/>
              </w:rPr>
              <w:t>Recording</w:t>
            </w:r>
          </w:p>
        </w:tc>
        <w:tc>
          <w:tcPr>
            <w:tcW w:type="dxa" w:w="2556"/>
            <w:vAlign w:val="center"/>
          </w:tcPr>
          <w:p>
            <w:r/>
            <w:r>
              <w:rPr>
                <w:b w:val="0"/>
                <w:sz w:val="18"/>
              </w:rPr>
              <w:t>Record marks accurately and check totals.</w:t>
            </w:r>
          </w:p>
        </w:tc>
        <w:tc>
          <w:tcPr>
            <w:tcW w:type="dxa" w:w="2556"/>
            <w:vAlign w:val="center"/>
          </w:tcPr>
          <w:p>
            <w:r/>
            <w:r>
              <w:rPr>
                <w:b w:val="0"/>
                <w:sz w:val="18"/>
              </w:rPr>
              <w:t>No learner activity.</w:t>
            </w:r>
          </w:p>
        </w:tc>
        <w:tc>
          <w:tcPr>
            <w:tcW w:type="dxa" w:w="2556"/>
            <w:vAlign w:val="center"/>
          </w:tcPr>
          <w:p>
            <w:r/>
            <w:r>
              <w:rPr>
                <w:b w:val="0"/>
                <w:sz w:val="18"/>
              </w:rPr>
              <w:t>Record verification.</w:t>
            </w:r>
          </w:p>
        </w:tc>
      </w:tr>
      <w:tr>
        <w:tc>
          <w:tcPr>
            <w:tcW w:type="dxa" w:w="2556"/>
            <w:vAlign w:val="center"/>
          </w:tcPr>
          <w:p>
            <w:r/>
            <w:r>
              <w:rPr>
                <w:b w:val="0"/>
                <w:sz w:val="18"/>
              </w:rPr>
              <w:t>Feedback</w:t>
            </w:r>
          </w:p>
        </w:tc>
        <w:tc>
          <w:tcPr>
            <w:tcW w:type="dxa" w:w="2556"/>
            <w:vAlign w:val="center"/>
          </w:tcPr>
          <w:p>
            <w:r/>
            <w:r>
              <w:rPr>
                <w:b w:val="0"/>
                <w:sz w:val="18"/>
              </w:rPr>
              <w:t>Identify common errors and strengths. Where appropriate, explain corrections and areas for improvement to learners.</w:t>
            </w:r>
          </w:p>
        </w:tc>
        <w:tc>
          <w:tcPr>
            <w:tcW w:type="dxa" w:w="2556"/>
            <w:vAlign w:val="center"/>
          </w:tcPr>
          <w:p>
            <w:r/>
            <w:r>
              <w:rPr>
                <w:b w:val="0"/>
                <w:sz w:val="18"/>
              </w:rPr>
              <w:t>Listen to feedback, ask questions and note corrections.</w:t>
            </w:r>
          </w:p>
        </w:tc>
        <w:tc>
          <w:tcPr>
            <w:tcW w:type="dxa" w:w="2556"/>
            <w:vAlign w:val="center"/>
          </w:tcPr>
          <w:p>
            <w:r/>
            <w:r>
              <w:rPr>
                <w:b w:val="0"/>
                <w:sz w:val="18"/>
              </w:rPr>
              <w:t>Feedback questions.</w:t>
            </w:r>
          </w:p>
        </w:tc>
      </w:tr>
      <w:tr>
        <w:tc>
          <w:tcPr>
            <w:tcW w:type="dxa" w:w="2556"/>
            <w:vAlign w:val="center"/>
          </w:tcPr>
          <w:p>
            <w:r/>
            <w:r>
              <w:rPr>
                <w:b w:val="0"/>
                <w:sz w:val="18"/>
              </w:rPr>
              <w:t>Conclusion</w:t>
            </w:r>
          </w:p>
        </w:tc>
        <w:tc>
          <w:tcPr>
            <w:tcW w:type="dxa" w:w="2556"/>
            <w:vAlign w:val="center"/>
          </w:tcPr>
          <w:p>
            <w:r/>
            <w:r>
              <w:rPr>
                <w:b w:val="0"/>
                <w:sz w:val="18"/>
              </w:rPr>
              <w:t>Summarise areas that require further attention in subsequent learning.</w:t>
            </w:r>
          </w:p>
        </w:tc>
        <w:tc>
          <w:tcPr>
            <w:tcW w:type="dxa" w:w="2556"/>
            <w:vAlign w:val="center"/>
          </w:tcPr>
          <w:p>
            <w:r/>
            <w:r>
              <w:rPr>
                <w:b w:val="0"/>
                <w:sz w:val="18"/>
              </w:rPr>
              <w:t>Reflect on performance and identify areas for improvement.</w:t>
            </w:r>
          </w:p>
        </w:tc>
        <w:tc>
          <w:tcPr>
            <w:tcW w:type="dxa" w:w="2556"/>
            <w:vAlign w:val="center"/>
          </w:tcPr>
          <w:p>
            <w:r/>
            <w:r>
              <w:rPr>
                <w:b w:val="0"/>
                <w:sz w:val="18"/>
              </w:rPr>
              <w:t>Reflection.</w:t>
            </w:r>
          </w:p>
        </w:tc>
      </w:tr>
    </w:tbl>
    <w:p>
      <w:r>
        <w:rPr>
          <w:b/>
        </w:rPr>
        <w:t>Assessment</w:t>
      </w:r>
    </w:p>
    <w:p>
      <w:pPr>
        <w:pStyle w:val="ListBullet"/>
      </w:pPr>
      <w:r>
        <w:t>Marks are calculated accurately.</w:t>
      </w:r>
    </w:p>
    <w:p>
      <w:pPr>
        <w:pStyle w:val="ListBullet"/>
      </w:pPr>
      <w:r>
        <w:t>The marking scheme is applied consistently.</w:t>
      </w:r>
    </w:p>
    <w:p>
      <w:pPr>
        <w:pStyle w:val="ListBullet"/>
      </w:pPr>
      <w:r>
        <w:t>Common learning gaps are identified from examination responses.</w:t>
      </w:r>
    </w:p>
    <w:p>
      <w:r>
        <w:rPr>
          <w:b/>
        </w:rPr>
        <w:t>Differentiation / Support</w:t>
      </w:r>
    </w:p>
    <w:p>
      <w:pPr>
        <w:pStyle w:val="ListBullet"/>
      </w:pPr>
      <w:r>
        <w:t>Ensure examination instructions are explained clearly to all learners.</w:t>
      </w:r>
    </w:p>
    <w:p>
      <w:pPr>
        <w:pStyle w:val="ListBullet"/>
      </w:pPr>
      <w:r>
        <w:t>Provide only support permitted under the school's examination procedures.</w:t>
      </w:r>
    </w:p>
    <w:p>
      <w:pPr>
        <w:pStyle w:val="ListBullet"/>
      </w:pPr>
      <w:r>
        <w:t>Maintain a calm and fair examination environment.</w:t>
      </w:r>
    </w:p>
    <w:p>
      <w:r>
        <w:rPr>
          <w:b/>
        </w:rPr>
        <w:t>Follow-up</w:t>
      </w:r>
    </w:p>
    <w:p>
      <w:r>
        <w:t>Review corrected work and note areas that need improvement before the next term.</w:t>
      </w:r>
    </w:p>
    <w:p>
      <w:r>
        <w:br w:type="page"/>
      </w:r>
    </w:p>
    <w:p>
      <w:pPr>
        <w:pStyle w:val="Heading1"/>
      </w:pPr>
      <w:r>
        <w:t>PART III: LESSON NOTES</w:t>
      </w:r>
    </w:p>
    <w:p>
      <w:pPr>
        <w:pStyle w:val="Heading2"/>
      </w:pPr>
      <w:r>
        <w:t>Lesson Notes 1: End-of-Term Examination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15</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End-of-Term Examination</w:t>
            </w:r>
          </w:p>
        </w:tc>
      </w:tr>
      <w:tr>
        <w:tc>
          <w:tcPr>
            <w:tcW w:type="dxa" w:w="5112"/>
            <w:vAlign w:val="center"/>
            <w:shd w:fill="EAF2F8"/>
          </w:tcPr>
          <w:p>
            <w:r/>
            <w:r>
              <w:rPr>
                <w:b/>
                <w:sz w:val="18"/>
              </w:rPr>
              <w:t>Sub-topic</w:t>
            </w:r>
          </w:p>
        </w:tc>
        <w:tc>
          <w:tcPr>
            <w:tcW w:type="dxa" w:w="5112"/>
            <w:vAlign w:val="center"/>
          </w:tcPr>
          <w:p>
            <w:r/>
            <w:r>
              <w:rPr>
                <w:b w:val="0"/>
                <w:sz w:val="18"/>
              </w:rPr>
              <w:t>Examination Administration</w:t>
            </w:r>
          </w:p>
        </w:tc>
      </w:tr>
    </w:tbl>
    <w:p>
      <w:pPr>
        <w:pStyle w:val="Heading3"/>
      </w:pPr>
      <w:r>
        <w:t>Purpose</w:t>
      </w:r>
    </w:p>
    <w:p>
      <w:r>
        <w:t>The end-of-term examination assesses learners' knowledge, understanding and application of the Social Studies content taught during Term One. The examination should cover only content taught and revised during the term.</w:t>
      </w:r>
    </w:p>
    <w:p>
      <w:pPr>
        <w:pStyle w:val="Heading3"/>
      </w:pPr>
      <w:r>
        <w:t>Examination Coverage</w:t>
      </w:r>
    </w:p>
    <w:p>
      <w:pPr>
        <w:pStyle w:val="ListBullet"/>
      </w:pPr>
      <w:r>
        <w:t>Natural and human resources of Ghana.</w:t>
      </w:r>
    </w:p>
    <w:p>
      <w:pPr>
        <w:pStyle w:val="ListBullet"/>
      </w:pPr>
      <w:r>
        <w:t>Population size, distribution, population growth and its effects.</w:t>
      </w:r>
    </w:p>
    <w:p>
      <w:pPr>
        <w:pStyle w:val="ListBullet"/>
      </w:pPr>
      <w:r>
        <w:t>Education, health, agriculture and industry as factors of national development.</w:t>
      </w:r>
    </w:p>
    <w:p>
      <w:pPr>
        <w:pStyle w:val="ListBullet"/>
      </w:pPr>
      <w:r>
        <w:t>The 1992 Constitution and its importance.</w:t>
      </w:r>
    </w:p>
    <w:p>
      <w:pPr>
        <w:pStyle w:val="ListBullet"/>
      </w:pPr>
      <w:r>
        <w:t>The Executive, Legislature and Judiciary.</w:t>
      </w:r>
    </w:p>
    <w:p>
      <w:pPr>
        <w:pStyle w:val="ListBullet"/>
      </w:pPr>
      <w:r>
        <w:t>Selected fundamental human rights and responsibilities.</w:t>
      </w:r>
    </w:p>
    <w:p>
      <w:pPr>
        <w:pStyle w:val="ListBullet"/>
      </w:pPr>
      <w:r>
        <w:t>Ghana's path to independence, key events and persons.</w:t>
      </w:r>
    </w:p>
    <w:p>
      <w:pPr>
        <w:pStyle w:val="ListBullet"/>
      </w:pPr>
      <w:r>
        <w:t>The First, Second, Third and Fourth Republics.</w:t>
      </w:r>
    </w:p>
    <w:p>
      <w:pPr>
        <w:pStyle w:val="Heading3"/>
      </w:pPr>
      <w:r>
        <w:t>Teacher's Procedure</w:t>
      </w:r>
    </w:p>
    <w:p>
      <w:pPr>
        <w:pStyle w:val="ListNumber"/>
      </w:pPr>
      <w:r>
        <w:t>Prepare the examination papers, answer sheets and other required materials.</w:t>
      </w:r>
    </w:p>
    <w:p>
      <w:pPr>
        <w:pStyle w:val="ListNumber"/>
      </w:pPr>
      <w:r>
        <w:t>Arrange the examination room and ensure suitable spacing and seating.</w:t>
      </w:r>
    </w:p>
    <w:p>
      <w:pPr>
        <w:pStyle w:val="ListNumber"/>
      </w:pPr>
      <w:r>
        <w:t>Distribute the papers and give clear instructions before learners begin.</w:t>
      </w:r>
    </w:p>
    <w:p>
      <w:pPr>
        <w:pStyle w:val="ListNumber"/>
      </w:pPr>
      <w:r>
        <w:t>Supervise the examination fairly and maintain appropriate examination conditions.</w:t>
      </w:r>
    </w:p>
    <w:p>
      <w:pPr>
        <w:pStyle w:val="ListNumber"/>
      </w:pPr>
      <w:r>
        <w:t>Give appropriate time warnings according to the examination schedule.</w:t>
      </w:r>
    </w:p>
    <w:p>
      <w:pPr>
        <w:pStyle w:val="ListNumber"/>
      </w:pPr>
      <w:r>
        <w:t>Collect and secure all scripts at the end of the examination.</w:t>
      </w:r>
    </w:p>
    <w:p>
      <w:pPr>
        <w:pStyle w:val="Heading3"/>
      </w:pPr>
      <w:r>
        <w:t>Learner's Responsibilities</w:t>
      </w:r>
    </w:p>
    <w:p>
      <w:pPr>
        <w:pStyle w:val="ListBullet"/>
      </w:pPr>
      <w:r>
        <w:t>Read and follow the examination instructions.</w:t>
      </w:r>
    </w:p>
    <w:p>
      <w:pPr>
        <w:pStyle w:val="ListBullet"/>
      </w:pPr>
      <w:r>
        <w:t>Answer questions independently and honestly.</w:t>
      </w:r>
    </w:p>
    <w:p>
      <w:pPr>
        <w:pStyle w:val="ListBullet"/>
      </w:pPr>
      <w:r>
        <w:t>Manage the available time carefully.</w:t>
      </w:r>
    </w:p>
    <w:p>
      <w:pPr>
        <w:pStyle w:val="ListBullet"/>
      </w:pPr>
      <w:r>
        <w:t>Review answers where time permits.</w:t>
      </w:r>
    </w:p>
    <w:p>
      <w:pPr>
        <w:pStyle w:val="ListBullet"/>
      </w:pPr>
      <w:r>
        <w:t>Stop writing and submit the script when instructed.</w:t>
      </w:r>
    </w:p>
    <w:p>
      <w:pPr>
        <w:pStyle w:val="Heading3"/>
      </w:pPr>
      <w:r>
        <w:t>Important Reminder</w:t>
      </w:r>
    </w:p>
    <w:p>
      <w:r>
        <w:t>The examination is an assessment activity, not a new teaching lesson. Questions should therefore be based on the Term One content already taught and revised.</w:t>
      </w:r>
    </w:p>
    <w:p>
      <w:pPr>
        <w:pStyle w:val="Heading2"/>
      </w:pPr>
      <w:r>
        <w:t>Lesson Notes 2: Marking, Recording and Feedback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15</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End-of-Term Examination</w:t>
            </w:r>
          </w:p>
        </w:tc>
      </w:tr>
      <w:tr>
        <w:tc>
          <w:tcPr>
            <w:tcW w:type="dxa" w:w="5112"/>
            <w:vAlign w:val="center"/>
            <w:shd w:fill="EAF2F8"/>
          </w:tcPr>
          <w:p>
            <w:r/>
            <w:r>
              <w:rPr>
                <w:b/>
                <w:sz w:val="18"/>
              </w:rPr>
              <w:t>Sub-topic</w:t>
            </w:r>
          </w:p>
        </w:tc>
        <w:tc>
          <w:tcPr>
            <w:tcW w:type="dxa" w:w="5112"/>
            <w:vAlign w:val="center"/>
          </w:tcPr>
          <w:p>
            <w:r/>
            <w:r>
              <w:rPr>
                <w:b w:val="0"/>
                <w:sz w:val="18"/>
              </w:rPr>
              <w:t>Marking, Recording and Feedback</w:t>
            </w:r>
          </w:p>
        </w:tc>
      </w:tr>
    </w:tbl>
    <w:p>
      <w:pPr>
        <w:pStyle w:val="Heading3"/>
      </w:pPr>
      <w:r>
        <w:t>1. Marking</w:t>
      </w:r>
    </w:p>
    <w:p>
      <w:r>
        <w:t>Marking involves assessing learners' responses against the approved marking scheme or answer guide. The same standard should be applied consistently to all learners.</w:t>
      </w:r>
    </w:p>
    <w:p>
      <w:pPr>
        <w:pStyle w:val="ListBullet"/>
      </w:pPr>
      <w:r>
        <w:t>Read the marking scheme carefully before marking.</w:t>
      </w:r>
    </w:p>
    <w:p>
      <w:pPr>
        <w:pStyle w:val="ListBullet"/>
      </w:pPr>
      <w:r>
        <w:t>Check each response against the required answer or acceptable points.</w:t>
      </w:r>
    </w:p>
    <w:p>
      <w:pPr>
        <w:pStyle w:val="ListBullet"/>
      </w:pPr>
      <w:r>
        <w:t>Award marks according to the marks allocated to each question.</w:t>
      </w:r>
    </w:p>
    <w:p>
      <w:pPr>
        <w:pStyle w:val="ListBullet"/>
      </w:pPr>
      <w:r>
        <w:t>Where explanation is required, ensure the learner has provided a relevant explanation.</w:t>
      </w:r>
    </w:p>
    <w:p>
      <w:pPr>
        <w:pStyle w:val="ListBullet"/>
      </w:pPr>
      <w:r>
        <w:t>Check additions and totals before recording the final mark.</w:t>
      </w:r>
    </w:p>
    <w:p>
      <w:pPr>
        <w:pStyle w:val="Heading3"/>
      </w:pPr>
      <w:r>
        <w:t>2. Recording Results</w:t>
      </w:r>
    </w:p>
    <w:p>
      <w:r>
        <w:t>After marking, record each learner's score accurately according to the school's assessment procedures. Recheck totals and entries to reduce recording errors.</w:t>
      </w:r>
    </w:p>
    <w:p>
      <w:pPr>
        <w:pStyle w:val="Heading3"/>
      </w:pPr>
      <w:r>
        <w:t>3. Feedback</w:t>
      </w:r>
    </w:p>
    <w:p>
      <w:r>
        <w:t>Feedback should help learners understand what they did well and what they need to improve. Common errors can be discussed with the class without unnecessarily identifying or embarrassing individual learners.</w:t>
      </w:r>
    </w:p>
    <w:p>
      <w:pPr>
        <w:pStyle w:val="ListBullet"/>
      </w:pPr>
      <w:r>
        <w:t>Identify frequently missed concepts.</w:t>
      </w:r>
    </w:p>
    <w:p>
      <w:pPr>
        <w:pStyle w:val="ListBullet"/>
      </w:pPr>
      <w:r>
        <w:t>Explain correct answers and common misconceptions.</w:t>
      </w:r>
    </w:p>
    <w:p>
      <w:pPr>
        <w:pStyle w:val="ListBullet"/>
      </w:pPr>
      <w:r>
        <w:t>Recognise areas in which learners performed well.</w:t>
      </w:r>
    </w:p>
    <w:p>
      <w:pPr>
        <w:pStyle w:val="ListBullet"/>
      </w:pPr>
      <w:r>
        <w:t>Encourage learners to correct errors and review weak areas.</w:t>
      </w:r>
    </w:p>
    <w:p>
      <w:pPr>
        <w:pStyle w:val="ListBullet"/>
      </w:pPr>
      <w:r>
        <w:t>Use the results to inform future teaching and revision.</w:t>
      </w:r>
    </w:p>
    <w:p>
      <w:pPr>
        <w:pStyle w:val="Heading3"/>
      </w:pPr>
      <w:r>
        <w:t>4. Suggested Feedback Questions</w:t>
      </w:r>
    </w:p>
    <w:p>
      <w:pPr>
        <w:pStyle w:val="ListNumber"/>
      </w:pPr>
      <w:r>
        <w:t>What question did you find difficult, and why?</w:t>
      </w:r>
    </w:p>
    <w:p>
      <w:pPr>
        <w:pStyle w:val="ListNumber"/>
      </w:pPr>
      <w:r>
        <w:t>Which topic do you need to revise further?</w:t>
      </w:r>
    </w:p>
    <w:p>
      <w:pPr>
        <w:pStyle w:val="ListNumber"/>
      </w:pPr>
      <w:r>
        <w:t>What mistake did you learn from after seeing the correction?</w:t>
      </w:r>
    </w:p>
    <w:p>
      <w:pPr>
        <w:pStyle w:val="ListNumber"/>
      </w:pPr>
      <w:r>
        <w:t>What can you do differently in your next assessment?</w:t>
      </w:r>
    </w:p>
    <w:p>
      <w:pPr>
        <w:pStyle w:val="Heading3"/>
      </w:pPr>
      <w:r>
        <w:t>Marking Checklist</w:t>
      </w:r>
    </w:p>
    <w:p>
      <w:pPr>
        <w:pStyle w:val="ListBullet"/>
      </w:pPr>
      <w:r>
        <w:t>All scripts accounted for.</w:t>
      </w:r>
    </w:p>
    <w:p>
      <w:pPr>
        <w:pStyle w:val="ListBullet"/>
      </w:pPr>
      <w:r>
        <w:t>Marking scheme followed consistently.</w:t>
      </w:r>
    </w:p>
    <w:p>
      <w:pPr>
        <w:pStyle w:val="ListBullet"/>
      </w:pPr>
      <w:r>
        <w:t>Marks entered clearly.</w:t>
      </w:r>
    </w:p>
    <w:p>
      <w:pPr>
        <w:pStyle w:val="ListBullet"/>
      </w:pPr>
      <w:r>
        <w:t>Totals checked.</w:t>
      </w:r>
    </w:p>
    <w:p>
      <w:pPr>
        <w:pStyle w:val="ListBullet"/>
      </w:pPr>
      <w:r>
        <w:t>Results recorded accurately.</w:t>
      </w:r>
    </w:p>
    <w:p>
      <w:pPr>
        <w:pStyle w:val="ListBullet"/>
      </w:pPr>
      <w:r>
        <w:t>Common errors identified for feedback.</w:t>
      </w:r>
    </w:p>
    <w:p>
      <w:pPr>
        <w:pStyle w:val="Heading1"/>
      </w:pPr>
      <w:r>
        <w:t>WEEK 15 QUALITY CHECK</w:t>
      </w:r>
    </w:p>
    <w:p>
      <w:pPr>
        <w:pStyle w:val="ListBullet"/>
      </w:pPr>
      <w:r>
        <w:t>The week follows the scheme's stated purpose: end-of-term examination and marking.</w:t>
      </w:r>
    </w:p>
    <w:p>
      <w:pPr>
        <w:pStyle w:val="ListBullet"/>
      </w:pPr>
      <w:r>
        <w:t>The assessment is restricted to content taught and revised during Term One.</w:t>
      </w:r>
    </w:p>
    <w:p>
      <w:pPr>
        <w:pStyle w:val="ListBullet"/>
      </w:pPr>
      <w:r>
        <w:t>No new Social Studies content is introduced.</w:t>
      </w:r>
    </w:p>
    <w:p>
      <w:pPr>
        <w:pStyle w:val="ListBullet"/>
      </w:pPr>
      <w:r>
        <w:t>Marking, recording and feedback are included as the post-examination activity.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Social Studies • Term 1 • Week 15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