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15</w:t>
        <w:br/>
        <w:t>LESSON PLANS AND LESSON NOTES</w:t>
      </w:r>
    </w:p>
    <w:p>
      <w:pPr>
        <w:jc w:val="center"/>
      </w:pPr>
      <w:r>
        <w:rPr>
          <w:b/>
        </w:rPr>
        <w:t>Academic Year 2026/2027</w:t>
      </w:r>
    </w:p>
    <w:p>
      <w:pPr>
        <w:jc w:val="center"/>
      </w:pPr>
      <w:r>
        <w:t>Focus: End of Term Examination</w:t>
      </w:r>
    </w:p>
    <w:p>
      <w:r>
        <w:br w:type="page"/>
      </w:r>
    </w:p>
    <w:p>
      <w:pPr>
        <w:pStyle w:val="Heading1"/>
      </w:pPr>
      <w:r>
        <w:t>PART I: WEEKLY OVERVIEW</w:t>
      </w:r>
    </w:p>
    <w:p>
      <w:r>
        <w:t>Week 15 is the End of Term Examination week specified in the scheme. The examination covers only content taught during the term and consists of theory and practical components. Marking follows the approved marking scheme and records learners' performance for the term.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Strand</w:t>
            </w:r>
          </w:p>
        </w:tc>
        <w:tc>
          <w:tcPr>
            <w:tcW w:type="dxa" w:w="5112"/>
            <w:vAlign w:val="center"/>
          </w:tcPr>
          <w:p>
            <w:r/>
            <w:r>
              <w:rPr>
                <w:b w:val="0"/>
                <w:sz w:val="18"/>
              </w:rPr>
              <w:t>All strands covered in the term</w:t>
            </w:r>
          </w:p>
        </w:tc>
      </w:tr>
      <w:tr>
        <w:tc>
          <w:tcPr>
            <w:tcW w:type="dxa" w:w="5112"/>
            <w:vAlign w:val="center"/>
            <w:shd w:fill="EAF2F8"/>
          </w:tcPr>
          <w:p>
            <w:r/>
            <w:r>
              <w:rPr>
                <w:b/>
                <w:sz w:val="18"/>
              </w:rPr>
              <w:t>Sub-strand</w:t>
            </w:r>
          </w:p>
        </w:tc>
        <w:tc>
          <w:tcPr>
            <w:tcW w:type="dxa" w:w="5112"/>
            <w:vAlign w:val="center"/>
          </w:tcPr>
          <w:p>
            <w:r/>
            <w:r>
              <w:rPr>
                <w:b w:val="0"/>
                <w:sz w:val="18"/>
              </w:rPr>
              <w:t>All topics covered in the term</w:t>
            </w:r>
          </w:p>
        </w:tc>
      </w:tr>
      <w:tr>
        <w:tc>
          <w:tcPr>
            <w:tcW w:type="dxa" w:w="5112"/>
            <w:vAlign w:val="center"/>
            <w:shd w:fill="EAF2F8"/>
          </w:tcPr>
          <w:p>
            <w:r/>
            <w:r>
              <w:rPr>
                <w:b/>
                <w:sz w:val="18"/>
              </w:rPr>
              <w:t>Scheme Focus</w:t>
            </w:r>
          </w:p>
        </w:tc>
        <w:tc>
          <w:tcPr>
            <w:tcW w:type="dxa" w:w="5112"/>
            <w:vAlign w:val="center"/>
          </w:tcPr>
          <w:p>
            <w:r/>
            <w:r>
              <w:rPr>
                <w:b w:val="0"/>
                <w:sz w:val="18"/>
              </w:rPr>
              <w:t>End of Term Examination (theory and practical) and marking</w:t>
            </w:r>
          </w:p>
        </w:tc>
      </w:tr>
      <w:tr>
        <w:tc>
          <w:tcPr>
            <w:tcW w:type="dxa" w:w="5112"/>
            <w:vAlign w:val="center"/>
            <w:shd w:fill="EAF2F8"/>
          </w:tcPr>
          <w:p>
            <w:r/>
            <w:r>
              <w:rPr>
                <w:b/>
                <w:sz w:val="18"/>
              </w:rPr>
              <w:t>Lesson 1</w:t>
            </w:r>
          </w:p>
        </w:tc>
        <w:tc>
          <w:tcPr>
            <w:tcW w:type="dxa" w:w="5112"/>
            <w:vAlign w:val="center"/>
          </w:tcPr>
          <w:p>
            <w:r/>
            <w:r>
              <w:rPr>
                <w:b w:val="0"/>
                <w:sz w:val="18"/>
              </w:rPr>
              <w:t>End of Term Theory Examination</w:t>
            </w:r>
          </w:p>
        </w:tc>
      </w:tr>
      <w:tr>
        <w:tc>
          <w:tcPr>
            <w:tcW w:type="dxa" w:w="5112"/>
            <w:vAlign w:val="center"/>
            <w:shd w:fill="EAF2F8"/>
          </w:tcPr>
          <w:p>
            <w:r/>
            <w:r>
              <w:rPr>
                <w:b/>
                <w:sz w:val="18"/>
              </w:rPr>
              <w:t>Lesson 2</w:t>
            </w:r>
          </w:p>
        </w:tc>
        <w:tc>
          <w:tcPr>
            <w:tcW w:type="dxa" w:w="5112"/>
            <w:vAlign w:val="center"/>
          </w:tcPr>
          <w:p>
            <w:r/>
            <w:r>
              <w:rPr>
                <w:b w:val="0"/>
                <w:sz w:val="18"/>
              </w:rPr>
              <w:t>End of Term Practical Examination and Marking</w:t>
            </w:r>
          </w:p>
        </w:tc>
      </w:tr>
      <w:tr>
        <w:tc>
          <w:tcPr>
            <w:tcW w:type="dxa" w:w="5112"/>
            <w:vAlign w:val="center"/>
            <w:shd w:fill="EAF2F8"/>
          </w:tcPr>
          <w:p>
            <w:r/>
            <w:r>
              <w:rPr>
                <w:b/>
                <w:sz w:val="18"/>
              </w:rPr>
              <w:t>Resources</w:t>
            </w:r>
          </w:p>
        </w:tc>
        <w:tc>
          <w:tcPr>
            <w:tcW w:type="dxa" w:w="5112"/>
            <w:vAlign w:val="center"/>
          </w:tcPr>
          <w:p>
            <w:r/>
            <w:r>
              <w:rPr>
                <w:b w:val="0"/>
                <w:sz w:val="18"/>
              </w:rPr>
              <w:t>Examination papers, computers, answer sheets</w:t>
            </w:r>
          </w:p>
        </w:tc>
      </w:tr>
    </w:tbl>
    <w:p>
      <w:pPr>
        <w:pStyle w:val="Heading1"/>
      </w:pPr>
      <w:r>
        <w:t>PART II: LESSON PLANS</w:t>
      </w:r>
    </w:p>
    <w:p>
      <w:pPr>
        <w:pStyle w:val="Heading2"/>
      </w:pPr>
      <w:r>
        <w:t>Lesson 1: End of Term Theory Examination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All strands covered in the term</w:t>
            </w:r>
          </w:p>
        </w:tc>
      </w:tr>
      <w:tr>
        <w:tc>
          <w:tcPr>
            <w:tcW w:type="dxa" w:w="5112"/>
            <w:vAlign w:val="center"/>
            <w:shd w:fill="EAF2F8"/>
          </w:tcPr>
          <w:p>
            <w:r/>
            <w:r>
              <w:rPr>
                <w:b/>
                <w:sz w:val="18"/>
              </w:rPr>
              <w:t>Sub-strand</w:t>
            </w:r>
          </w:p>
        </w:tc>
        <w:tc>
          <w:tcPr>
            <w:tcW w:type="dxa" w:w="5112"/>
            <w:vAlign w:val="center"/>
          </w:tcPr>
          <w:p>
            <w:r/>
            <w:r>
              <w:rPr>
                <w:b w:val="0"/>
                <w:sz w:val="18"/>
              </w:rPr>
              <w:t>All topics covered in the term</w:t>
            </w:r>
          </w:p>
        </w:tc>
      </w:tr>
      <w:tr>
        <w:tc>
          <w:tcPr>
            <w:tcW w:type="dxa" w:w="5112"/>
            <w:vAlign w:val="center"/>
            <w:shd w:fill="EAF2F8"/>
          </w:tcPr>
          <w:p>
            <w:r/>
            <w:r>
              <w:rPr>
                <w:b/>
                <w:sz w:val="18"/>
              </w:rPr>
              <w:t>Topic</w:t>
            </w:r>
          </w:p>
        </w:tc>
        <w:tc>
          <w:tcPr>
            <w:tcW w:type="dxa" w:w="5112"/>
            <w:vAlign w:val="center"/>
          </w:tcPr>
          <w:p>
            <w:r/>
            <w:r>
              <w:rPr>
                <w:b w:val="0"/>
                <w:sz w:val="18"/>
              </w:rPr>
              <w:t>End of Term Theory Examination</w:t>
            </w:r>
          </w:p>
        </w:tc>
      </w:tr>
      <w:tr>
        <w:tc>
          <w:tcPr>
            <w:tcW w:type="dxa" w:w="5112"/>
            <w:vAlign w:val="center"/>
            <w:shd w:fill="EAF2F8"/>
          </w:tcPr>
          <w:p>
            <w:r/>
            <w:r>
              <w:rPr>
                <w:b/>
                <w:sz w:val="18"/>
              </w:rPr>
              <w:t>Resources</w:t>
            </w:r>
          </w:p>
        </w:tc>
        <w:tc>
          <w:tcPr>
            <w:tcW w:type="dxa" w:w="5112"/>
            <w:vAlign w:val="center"/>
          </w:tcPr>
          <w:p>
            <w:r/>
            <w:r>
              <w:rPr>
                <w:b w:val="0"/>
                <w:sz w:val="18"/>
              </w:rPr>
              <w:t>Examination papers, answer sheets, writing materials</w:t>
            </w:r>
          </w:p>
        </w:tc>
      </w:tr>
    </w:tbl>
    <w:p>
      <w:pPr>
        <w:pStyle w:val="Heading3"/>
      </w:pPr>
      <w:r>
        <w:t>Previous Knowledge</w:t>
      </w:r>
    </w:p>
    <w:p>
      <w:r>
        <w:t>Learners have completed the first-term Computing syllabus and participated in the Week 14 revision.</w:t>
      </w:r>
    </w:p>
    <w:p>
      <w:pPr>
        <w:pStyle w:val="Heading3"/>
      </w:pPr>
      <w:r>
        <w:t>Objectives</w:t>
      </w:r>
    </w:p>
    <w:p>
      <w:pPr>
        <w:pStyle w:val="ListBullet"/>
      </w:pPr>
      <w:r>
        <w:t>Demonstrate understanding of concepts taught during the term.</w:t>
      </w:r>
    </w:p>
    <w:p>
      <w:pPr>
        <w:pStyle w:val="ListBullet"/>
      </w:pPr>
      <w:r>
        <w:t>Answer theory questions accurately and clearly.</w:t>
      </w:r>
    </w:p>
    <w:p>
      <w:pPr>
        <w:pStyle w:val="ListBullet"/>
      </w:pPr>
      <w:r>
        <w:t>Apply computing concepts to simple situations and problems.</w:t>
      </w:r>
    </w:p>
    <w:p>
      <w:pPr>
        <w:pStyle w:val="ListBullet"/>
      </w:pPr>
      <w:r>
        <w:t>Follow examination instructions and manage time appropriately.</w:t>
      </w:r>
    </w:p>
    <w:p>
      <w:pPr>
        <w:pStyle w:val="Heading3"/>
      </w:pPr>
      <w:r>
        <w:t>Examination Content</w:t>
      </w:r>
    </w:p>
    <w:p>
      <w:pPr>
        <w:pStyle w:val="ListBullet"/>
      </w:pPr>
      <w:r>
        <w:t>Operating systems and their functions.</w:t>
      </w:r>
    </w:p>
    <w:p>
      <w:pPr>
        <w:pStyle w:val="ListBullet"/>
      </w:pPr>
      <w:r>
        <w:t>Application software and utility programs.</w:t>
      </w:r>
    </w:p>
    <w:p>
      <w:pPr>
        <w:pStyle w:val="ListBullet"/>
      </w:pPr>
      <w:r>
        <w:t>Artificial intelligence.</w:t>
      </w:r>
    </w:p>
    <w:p>
      <w:pPr>
        <w:pStyle w:val="ListBullet"/>
      </w:pPr>
      <w:r>
        <w:t>Robotics and cloud computing.</w:t>
      </w:r>
    </w:p>
    <w:p>
      <w:pPr>
        <w:pStyle w:val="ListBullet"/>
      </w:pPr>
      <w:r>
        <w:t>Headers, footers, page numbers and professional documents.</w:t>
      </w:r>
    </w:p>
    <w:p>
      <w:pPr>
        <w:pStyle w:val="ListBullet"/>
      </w:pPr>
      <w:r>
        <w:t>Spreadsheet formulas, charts and basic data analysis.</w:t>
      </w:r>
    </w:p>
    <w:p>
      <w:pPr>
        <w:pStyle w:val="ListBullet"/>
      </w:pPr>
      <w:r>
        <w:t>Presentation slides, text and images.</w:t>
      </w:r>
    </w:p>
    <w:p>
      <w:pPr>
        <w:pStyle w:val="ListBullet"/>
      </w:pPr>
      <w:r>
        <w:t>Algorithms and basic programming concepts.</w:t>
      </w:r>
    </w:p>
    <w:p>
      <w:pPr>
        <w:pStyle w:val="ListBullet"/>
      </w:pPr>
      <w:r>
        <w:t>Testing and debugging.</w:t>
      </w:r>
    </w:p>
    <w:p>
      <w:pPr>
        <w:pStyle w:val="ListBullet"/>
      </w:pPr>
      <w:r>
        <w:t>Integrated productivity-tool and algorithm practice.</w:t>
      </w:r>
    </w:p>
    <w:p>
      <w:pPr>
        <w:pStyle w:val="Heading3"/>
      </w:pPr>
      <w:r>
        <w:t>Lesson/Examination Procedure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Preparation</w:t>
            </w:r>
          </w:p>
        </w:tc>
        <w:tc>
          <w:tcPr>
            <w:tcW w:type="dxa" w:w="2556"/>
            <w:vAlign w:val="center"/>
          </w:tcPr>
          <w:p>
            <w:r/>
            <w:r>
              <w:rPr>
                <w:b w:val="0"/>
                <w:sz w:val="18"/>
              </w:rPr>
              <w:t>Arrange the examination room, distribute papers and explain examination instructions.</w:t>
            </w:r>
          </w:p>
        </w:tc>
        <w:tc>
          <w:tcPr>
            <w:tcW w:type="dxa" w:w="2556"/>
            <w:vAlign w:val="center"/>
          </w:tcPr>
          <w:p>
            <w:r/>
            <w:r>
              <w:rPr>
                <w:b w:val="0"/>
                <w:sz w:val="18"/>
              </w:rPr>
              <w:t>Take their seats, receive papers and listen to instructions.</w:t>
            </w:r>
          </w:p>
        </w:tc>
        <w:tc>
          <w:tcPr>
            <w:tcW w:type="dxa" w:w="2556"/>
            <w:vAlign w:val="center"/>
          </w:tcPr>
          <w:p>
            <w:r/>
            <w:r>
              <w:rPr>
                <w:b w:val="0"/>
                <w:sz w:val="18"/>
              </w:rPr>
              <w:t>Check readiness and materials.</w:t>
            </w:r>
          </w:p>
        </w:tc>
      </w:tr>
      <w:tr>
        <w:tc>
          <w:tcPr>
            <w:tcW w:type="dxa" w:w="2556"/>
            <w:vAlign w:val="center"/>
          </w:tcPr>
          <w:p>
            <w:r/>
            <w:r>
              <w:rPr>
                <w:b w:val="0"/>
                <w:sz w:val="18"/>
              </w:rPr>
              <w:t>Start</w:t>
            </w:r>
          </w:p>
        </w:tc>
        <w:tc>
          <w:tcPr>
            <w:tcW w:type="dxa" w:w="2556"/>
            <w:vAlign w:val="center"/>
          </w:tcPr>
          <w:p>
            <w:r/>
            <w:r>
              <w:rPr>
                <w:b w:val="0"/>
                <w:sz w:val="18"/>
              </w:rPr>
              <w:t>Instruct learners to read the questions carefully and begin at the stated time.</w:t>
            </w:r>
          </w:p>
        </w:tc>
        <w:tc>
          <w:tcPr>
            <w:tcW w:type="dxa" w:w="2556"/>
            <w:vAlign w:val="center"/>
          </w:tcPr>
          <w:p>
            <w:r/>
            <w:r>
              <w:rPr>
                <w:b w:val="0"/>
                <w:sz w:val="18"/>
              </w:rPr>
              <w:t>Read the paper and begin answering independently.</w:t>
            </w:r>
          </w:p>
        </w:tc>
        <w:tc>
          <w:tcPr>
            <w:tcW w:type="dxa" w:w="2556"/>
            <w:vAlign w:val="center"/>
          </w:tcPr>
          <w:p>
            <w:r/>
            <w:r>
              <w:rPr>
                <w:b w:val="0"/>
                <w:sz w:val="18"/>
              </w:rPr>
              <w:t>Observe compliance.</w:t>
            </w:r>
          </w:p>
        </w:tc>
      </w:tr>
      <w:tr>
        <w:tc>
          <w:tcPr>
            <w:tcW w:type="dxa" w:w="2556"/>
            <w:vAlign w:val="center"/>
          </w:tcPr>
          <w:p>
            <w:r/>
            <w:r>
              <w:rPr>
                <w:b w:val="0"/>
                <w:sz w:val="18"/>
              </w:rPr>
              <w:t>Supervision</w:t>
            </w:r>
          </w:p>
        </w:tc>
        <w:tc>
          <w:tcPr>
            <w:tcW w:type="dxa" w:w="2556"/>
            <w:vAlign w:val="center"/>
          </w:tcPr>
          <w:p>
            <w:r/>
            <w:r>
              <w:rPr>
                <w:b w:val="0"/>
                <w:sz w:val="18"/>
              </w:rPr>
              <w:t>Monitor the examination, maintain appropriate conditions and clarify only permitted procedural issues.</w:t>
            </w:r>
          </w:p>
        </w:tc>
        <w:tc>
          <w:tcPr>
            <w:tcW w:type="dxa" w:w="2556"/>
            <w:vAlign w:val="center"/>
          </w:tcPr>
          <w:p>
            <w:r/>
            <w:r>
              <w:rPr>
                <w:b w:val="0"/>
                <w:sz w:val="18"/>
              </w:rPr>
              <w:t>Work independently and manage time.</w:t>
            </w:r>
          </w:p>
        </w:tc>
        <w:tc>
          <w:tcPr>
            <w:tcW w:type="dxa" w:w="2556"/>
            <w:vAlign w:val="center"/>
          </w:tcPr>
          <w:p>
            <w:r/>
            <w:r>
              <w:rPr>
                <w:b w:val="0"/>
                <w:sz w:val="18"/>
              </w:rPr>
              <w:t>Continuous supervision.</w:t>
            </w:r>
          </w:p>
        </w:tc>
      </w:tr>
      <w:tr>
        <w:tc>
          <w:tcPr>
            <w:tcW w:type="dxa" w:w="2556"/>
            <w:vAlign w:val="center"/>
          </w:tcPr>
          <w:p>
            <w:r/>
            <w:r>
              <w:rPr>
                <w:b w:val="0"/>
                <w:sz w:val="18"/>
              </w:rPr>
              <w:t>Completion</w:t>
            </w:r>
          </w:p>
        </w:tc>
        <w:tc>
          <w:tcPr>
            <w:tcW w:type="dxa" w:w="2556"/>
            <w:vAlign w:val="center"/>
          </w:tcPr>
          <w:p>
            <w:r/>
            <w:r>
              <w:rPr>
                <w:b w:val="0"/>
                <w:sz w:val="18"/>
              </w:rPr>
              <w:t>Give a time reminder where appropriate and collect answer sheets at the end.</w:t>
            </w:r>
          </w:p>
        </w:tc>
        <w:tc>
          <w:tcPr>
            <w:tcW w:type="dxa" w:w="2556"/>
            <w:vAlign w:val="center"/>
          </w:tcPr>
          <w:p>
            <w:r/>
            <w:r>
              <w:rPr>
                <w:b w:val="0"/>
                <w:sz w:val="18"/>
              </w:rPr>
              <w:t>Review answers and submit answer sheets when instructed.</w:t>
            </w:r>
          </w:p>
        </w:tc>
        <w:tc>
          <w:tcPr>
            <w:tcW w:type="dxa" w:w="2556"/>
            <w:vAlign w:val="center"/>
          </w:tcPr>
          <w:p>
            <w:r/>
            <w:r>
              <w:rPr>
                <w:b w:val="0"/>
                <w:sz w:val="18"/>
              </w:rPr>
              <w:t>Check that scripts are collected.</w:t>
            </w:r>
          </w:p>
        </w:tc>
      </w:tr>
      <w:tr>
        <w:tc>
          <w:tcPr>
            <w:tcW w:type="dxa" w:w="2556"/>
            <w:vAlign w:val="center"/>
          </w:tcPr>
          <w:p>
            <w:r/>
            <w:r>
              <w:rPr>
                <w:b w:val="0"/>
                <w:sz w:val="18"/>
              </w:rPr>
              <w:t>Closure</w:t>
            </w:r>
          </w:p>
        </w:tc>
        <w:tc>
          <w:tcPr>
            <w:tcW w:type="dxa" w:w="2556"/>
            <w:vAlign w:val="center"/>
          </w:tcPr>
          <w:p>
            <w:r/>
            <w:r>
              <w:rPr>
                <w:b w:val="0"/>
                <w:sz w:val="18"/>
              </w:rPr>
              <w:t>Secure scripts and record attendance/completion information.</w:t>
            </w:r>
          </w:p>
        </w:tc>
        <w:tc>
          <w:tcPr>
            <w:tcW w:type="dxa" w:w="2556"/>
            <w:vAlign w:val="center"/>
          </w:tcPr>
          <w:p>
            <w:r/>
            <w:r>
              <w:rPr>
                <w:b w:val="0"/>
                <w:sz w:val="18"/>
              </w:rPr>
              <w:t>Leave the examination area orderly.</w:t>
            </w:r>
          </w:p>
        </w:tc>
        <w:tc>
          <w:tcPr>
            <w:tcW w:type="dxa" w:w="2556"/>
            <w:vAlign w:val="center"/>
          </w:tcPr>
          <w:p>
            <w:r/>
            <w:r>
              <w:rPr>
                <w:b w:val="0"/>
                <w:sz w:val="18"/>
              </w:rPr>
              <w:t>Administrative check.</w:t>
            </w:r>
          </w:p>
        </w:tc>
      </w:tr>
    </w:tbl>
    <w:p>
      <w:pPr>
        <w:pStyle w:val="Heading3"/>
      </w:pPr>
      <w:r>
        <w:t>Assessment</w:t>
      </w:r>
    </w:p>
    <w:p>
      <w:r>
        <w:t>Formal assessment through the End of Term Theory Examination. Scripts are marked using the approved marking scheme.</w:t>
      </w:r>
    </w:p>
    <w:p>
      <w:pPr>
        <w:pStyle w:val="Heading3"/>
      </w:pPr>
      <w:r>
        <w:t>Differentiation and Examination Support</w:t>
      </w:r>
    </w:p>
    <w:p>
      <w:r>
        <w:t>Provide only support permitted under school examination procedures and approved arrangements. Do not give assistance that reveals answers or changes the assessment.</w:t>
      </w:r>
    </w:p>
    <w:p>
      <w:pPr>
        <w:pStyle w:val="Heading2"/>
      </w:pPr>
      <w:r>
        <w:t>Lesson 2: End of Term Practical Examination and Marking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All strands covered in the term</w:t>
            </w:r>
          </w:p>
        </w:tc>
      </w:tr>
      <w:tr>
        <w:tc>
          <w:tcPr>
            <w:tcW w:type="dxa" w:w="5112"/>
            <w:vAlign w:val="center"/>
            <w:shd w:fill="EAF2F8"/>
          </w:tcPr>
          <w:p>
            <w:r/>
            <w:r>
              <w:rPr>
                <w:b/>
                <w:sz w:val="18"/>
              </w:rPr>
              <w:t>Sub-strand</w:t>
            </w:r>
          </w:p>
        </w:tc>
        <w:tc>
          <w:tcPr>
            <w:tcW w:type="dxa" w:w="5112"/>
            <w:vAlign w:val="center"/>
          </w:tcPr>
          <w:p>
            <w:r/>
            <w:r>
              <w:rPr>
                <w:b w:val="0"/>
                <w:sz w:val="18"/>
              </w:rPr>
              <w:t>All topics covered in the term</w:t>
            </w:r>
          </w:p>
        </w:tc>
      </w:tr>
      <w:tr>
        <w:tc>
          <w:tcPr>
            <w:tcW w:type="dxa" w:w="5112"/>
            <w:vAlign w:val="center"/>
            <w:shd w:fill="EAF2F8"/>
          </w:tcPr>
          <w:p>
            <w:r/>
            <w:r>
              <w:rPr>
                <w:b/>
                <w:sz w:val="18"/>
              </w:rPr>
              <w:t>Topic</w:t>
            </w:r>
          </w:p>
        </w:tc>
        <w:tc>
          <w:tcPr>
            <w:tcW w:type="dxa" w:w="5112"/>
            <w:vAlign w:val="center"/>
          </w:tcPr>
          <w:p>
            <w:r/>
            <w:r>
              <w:rPr>
                <w:b w:val="0"/>
                <w:sz w:val="18"/>
              </w:rPr>
              <w:t>End of Term Practical Examination and Marking</w:t>
            </w:r>
          </w:p>
        </w:tc>
      </w:tr>
      <w:tr>
        <w:tc>
          <w:tcPr>
            <w:tcW w:type="dxa" w:w="5112"/>
            <w:vAlign w:val="center"/>
            <w:shd w:fill="EAF2F8"/>
          </w:tcPr>
          <w:p>
            <w:r/>
            <w:r>
              <w:rPr>
                <w:b/>
                <w:sz w:val="18"/>
              </w:rPr>
              <w:t>Resources</w:t>
            </w:r>
          </w:p>
        </w:tc>
        <w:tc>
          <w:tcPr>
            <w:tcW w:type="dxa" w:w="5112"/>
            <w:vAlign w:val="center"/>
          </w:tcPr>
          <w:p>
            <w:r/>
            <w:r>
              <w:rPr>
                <w:b w:val="0"/>
                <w:sz w:val="18"/>
              </w:rPr>
              <w:t>Computers, practical examination tasks, answer sheets, marking scheme</w:t>
            </w:r>
          </w:p>
        </w:tc>
      </w:tr>
    </w:tbl>
    <w:p>
      <w:pPr>
        <w:pStyle w:val="Heading3"/>
      </w:pPr>
      <w:r>
        <w:t>Previous Knowledge</w:t>
      </w:r>
    </w:p>
    <w:p>
      <w:r>
        <w:t>Learners have practised word processing, spreadsheets, presentations, algorithms and basic programming during the term and revised these skills in Week 14.</w:t>
      </w:r>
    </w:p>
    <w:p>
      <w:pPr>
        <w:pStyle w:val="Heading3"/>
      </w:pPr>
      <w:r>
        <w:t>Objectives</w:t>
      </w:r>
    </w:p>
    <w:p>
      <w:pPr>
        <w:pStyle w:val="ListBullet"/>
      </w:pPr>
      <w:r>
        <w:t>Demonstrate selected practical skills taught during the term.</w:t>
      </w:r>
    </w:p>
    <w:p>
      <w:pPr>
        <w:pStyle w:val="ListBullet"/>
      </w:pPr>
      <w:r>
        <w:t>Complete practical tasks accurately and in the required sequence.</w:t>
      </w:r>
    </w:p>
    <w:p>
      <w:pPr>
        <w:pStyle w:val="ListBullet"/>
      </w:pPr>
      <w:r>
        <w:t>Apply algorithms, spreadsheet formulas and productivity-tool skills.</w:t>
      </w:r>
    </w:p>
    <w:p>
      <w:pPr>
        <w:pStyle w:val="ListBullet"/>
      </w:pPr>
      <w:r>
        <w:t>Save or submit practical work according to examination instructions.</w:t>
      </w:r>
    </w:p>
    <w:p>
      <w:pPr>
        <w:pStyle w:val="Heading3"/>
      </w:pPr>
      <w:r>
        <w:t>Practical Examination Areas</w:t>
      </w:r>
    </w:p>
    <w:p>
      <w:pPr>
        <w:pStyle w:val="ListBullet"/>
      </w:pPr>
      <w:r>
        <w:t>Word processing: creating and formatting a professional document, including appropriate headers, footers or page numbers where required.</w:t>
      </w:r>
    </w:p>
    <w:p>
      <w:pPr>
        <w:pStyle w:val="ListBullet"/>
      </w:pPr>
      <w:r>
        <w:t>Spreadsheet: entering data, using formulas and presenting or interpreting data with a suitable chart where required.</w:t>
      </w:r>
    </w:p>
    <w:p>
      <w:pPr>
        <w:pStyle w:val="ListBullet"/>
      </w:pPr>
      <w:r>
        <w:t>Presentation: creating a simple slide containing text and an appropriate image.</w:t>
      </w:r>
    </w:p>
    <w:p>
      <w:pPr>
        <w:pStyle w:val="ListBullet"/>
      </w:pPr>
      <w:r>
        <w:t>Algorithm/programming: writing or interpreting a simple algorithm and, where required, testing or correcting a simple program.</w:t>
      </w:r>
    </w:p>
    <w:p>
      <w:pPr>
        <w:pStyle w:val="Heading3"/>
      </w:pPr>
      <w:r>
        <w:t>Examination/Marking Procedure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Preparation</w:t>
            </w:r>
          </w:p>
        </w:tc>
        <w:tc>
          <w:tcPr>
            <w:tcW w:type="dxa" w:w="2556"/>
            <w:vAlign w:val="center"/>
          </w:tcPr>
          <w:p>
            <w:r/>
            <w:r>
              <w:rPr>
                <w:b w:val="0"/>
                <w:sz w:val="18"/>
              </w:rPr>
              <w:t>Check computers, arrange files/workspaces and provide the practical task and instructions.</w:t>
            </w:r>
          </w:p>
        </w:tc>
        <w:tc>
          <w:tcPr>
            <w:tcW w:type="dxa" w:w="2556"/>
            <w:vAlign w:val="center"/>
          </w:tcPr>
          <w:p>
            <w:r/>
            <w:r>
              <w:rPr>
                <w:b w:val="0"/>
                <w:sz w:val="18"/>
              </w:rPr>
              <w:t>Prepare their workstations and read the task carefully.</w:t>
            </w:r>
          </w:p>
        </w:tc>
        <w:tc>
          <w:tcPr>
            <w:tcW w:type="dxa" w:w="2556"/>
            <w:vAlign w:val="center"/>
          </w:tcPr>
          <w:p>
            <w:r/>
            <w:r>
              <w:rPr>
                <w:b w:val="0"/>
                <w:sz w:val="18"/>
              </w:rPr>
              <w:t>Check equipment and readiness.</w:t>
            </w:r>
          </w:p>
        </w:tc>
      </w:tr>
      <w:tr>
        <w:tc>
          <w:tcPr>
            <w:tcW w:type="dxa" w:w="2556"/>
            <w:vAlign w:val="center"/>
          </w:tcPr>
          <w:p>
            <w:r/>
            <w:r>
              <w:rPr>
                <w:b w:val="0"/>
                <w:sz w:val="18"/>
              </w:rPr>
              <w:t>Practical Work</w:t>
            </w:r>
          </w:p>
        </w:tc>
        <w:tc>
          <w:tcPr>
            <w:tcW w:type="dxa" w:w="2556"/>
            <w:vAlign w:val="center"/>
          </w:tcPr>
          <w:p>
            <w:r/>
            <w:r>
              <w:rPr>
                <w:b w:val="0"/>
                <w:sz w:val="18"/>
              </w:rPr>
              <w:t>Supervise learners and ensure examination conditions are maintained.</w:t>
            </w:r>
          </w:p>
        </w:tc>
        <w:tc>
          <w:tcPr>
            <w:tcW w:type="dxa" w:w="2556"/>
            <w:vAlign w:val="center"/>
          </w:tcPr>
          <w:p>
            <w:r/>
            <w:r>
              <w:rPr>
                <w:b w:val="0"/>
                <w:sz w:val="18"/>
              </w:rPr>
              <w:t>Complete the practical task independently.</w:t>
            </w:r>
          </w:p>
        </w:tc>
        <w:tc>
          <w:tcPr>
            <w:tcW w:type="dxa" w:w="2556"/>
            <w:vAlign w:val="center"/>
          </w:tcPr>
          <w:p>
            <w:r/>
            <w:r>
              <w:rPr>
                <w:b w:val="0"/>
                <w:sz w:val="18"/>
              </w:rPr>
              <w:t>Observe practical performance.</w:t>
            </w:r>
          </w:p>
        </w:tc>
      </w:tr>
      <w:tr>
        <w:tc>
          <w:tcPr>
            <w:tcW w:type="dxa" w:w="2556"/>
            <w:vAlign w:val="center"/>
          </w:tcPr>
          <w:p>
            <w:r/>
            <w:r>
              <w:rPr>
                <w:b w:val="0"/>
                <w:sz w:val="18"/>
              </w:rPr>
              <w:t>Submission</w:t>
            </w:r>
          </w:p>
        </w:tc>
        <w:tc>
          <w:tcPr>
            <w:tcW w:type="dxa" w:w="2556"/>
            <w:vAlign w:val="center"/>
          </w:tcPr>
          <w:p>
            <w:r/>
            <w:r>
              <w:rPr>
                <w:b w:val="0"/>
                <w:sz w:val="18"/>
              </w:rPr>
              <w:t>Give the required submission instruction and verify that work is identifiable.</w:t>
            </w:r>
          </w:p>
        </w:tc>
        <w:tc>
          <w:tcPr>
            <w:tcW w:type="dxa" w:w="2556"/>
            <w:vAlign w:val="center"/>
          </w:tcPr>
          <w:p>
            <w:r/>
            <w:r>
              <w:rPr>
                <w:b w:val="0"/>
                <w:sz w:val="18"/>
              </w:rPr>
              <w:t>Save and submit work using the instructed procedure.</w:t>
            </w:r>
          </w:p>
        </w:tc>
        <w:tc>
          <w:tcPr>
            <w:tcW w:type="dxa" w:w="2556"/>
            <w:vAlign w:val="center"/>
          </w:tcPr>
          <w:p>
            <w:r/>
            <w:r>
              <w:rPr>
                <w:b w:val="0"/>
                <w:sz w:val="18"/>
              </w:rPr>
              <w:t>Check submitted work.</w:t>
            </w:r>
          </w:p>
        </w:tc>
      </w:tr>
      <w:tr>
        <w:tc>
          <w:tcPr>
            <w:tcW w:type="dxa" w:w="2556"/>
            <w:vAlign w:val="center"/>
          </w:tcPr>
          <w:p>
            <w:r/>
            <w:r>
              <w:rPr>
                <w:b w:val="0"/>
                <w:sz w:val="18"/>
              </w:rPr>
              <w:t>Marking</w:t>
            </w:r>
          </w:p>
        </w:tc>
        <w:tc>
          <w:tcPr>
            <w:tcW w:type="dxa" w:w="2556"/>
            <w:vAlign w:val="center"/>
          </w:tcPr>
          <w:p>
            <w:r/>
            <w:r>
              <w:rPr>
                <w:b w:val="0"/>
                <w:sz w:val="18"/>
              </w:rPr>
              <w:t>Apply the marking scheme consistently to theory and practical components.</w:t>
            </w:r>
          </w:p>
        </w:tc>
        <w:tc>
          <w:tcPr>
            <w:tcW w:type="dxa" w:w="2556"/>
            <w:vAlign w:val="center"/>
          </w:tcPr>
          <w:p>
            <w:r/>
            <w:r>
              <w:rPr>
                <w:b w:val="0"/>
                <w:sz w:val="18"/>
              </w:rPr>
              <w:t>—</w:t>
            </w:r>
          </w:p>
        </w:tc>
        <w:tc>
          <w:tcPr>
            <w:tcW w:type="dxa" w:w="2556"/>
            <w:vAlign w:val="center"/>
          </w:tcPr>
          <w:p>
            <w:r/>
            <w:r>
              <w:rPr>
                <w:b w:val="0"/>
                <w:sz w:val="18"/>
              </w:rPr>
              <w:t>Record marks accurately.</w:t>
            </w:r>
          </w:p>
        </w:tc>
      </w:tr>
      <w:tr>
        <w:tc>
          <w:tcPr>
            <w:tcW w:type="dxa" w:w="2556"/>
            <w:vAlign w:val="center"/>
          </w:tcPr>
          <w:p>
            <w:r/>
            <w:r>
              <w:rPr>
                <w:b w:val="0"/>
                <w:sz w:val="18"/>
              </w:rPr>
              <w:t>Review</w:t>
            </w:r>
          </w:p>
        </w:tc>
        <w:tc>
          <w:tcPr>
            <w:tcW w:type="dxa" w:w="2556"/>
            <w:vAlign w:val="center"/>
          </w:tcPr>
          <w:p>
            <w:r/>
            <w:r>
              <w:rPr>
                <w:b w:val="0"/>
                <w:sz w:val="18"/>
              </w:rPr>
              <w:t>Compile results and identify common areas requiring attention in future teaching.</w:t>
            </w:r>
          </w:p>
        </w:tc>
        <w:tc>
          <w:tcPr>
            <w:tcW w:type="dxa" w:w="2556"/>
            <w:vAlign w:val="center"/>
          </w:tcPr>
          <w:p>
            <w:r/>
            <w:r>
              <w:rPr>
                <w:b w:val="0"/>
                <w:sz w:val="18"/>
              </w:rPr>
              <w:t>Receive general feedback when results are returned.</w:t>
            </w:r>
          </w:p>
        </w:tc>
        <w:tc>
          <w:tcPr>
            <w:tcW w:type="dxa" w:w="2556"/>
            <w:vAlign w:val="center"/>
          </w:tcPr>
          <w:p>
            <w:r/>
            <w:r>
              <w:rPr>
                <w:b w:val="0"/>
                <w:sz w:val="18"/>
              </w:rPr>
              <w:t>Review performance data.</w:t>
            </w:r>
          </w:p>
        </w:tc>
      </w:tr>
    </w:tbl>
    <w:p>
      <w:pPr>
        <w:pStyle w:val="Heading3"/>
      </w:pPr>
      <w:r>
        <w:t>Assessment</w:t>
      </w:r>
    </w:p>
    <w:p>
      <w:r>
        <w:t>Formal assessment through the End of Term Practical Examination. Award marks according to the approved marking scheme and the requirements of each practical task.</w:t>
      </w:r>
    </w:p>
    <w:p>
      <w:pPr>
        <w:pStyle w:val="Heading3"/>
      </w:pPr>
      <w:r>
        <w:t>Differentiation and Examination Support</w:t>
      </w:r>
    </w:p>
    <w:p>
      <w:r>
        <w:t>Use only approved examination arrangements. Assistance must not compromise the validity of the practical assessment.</w:t>
      </w:r>
    </w:p>
    <w:p>
      <w:r>
        <w:br w:type="page"/>
      </w:r>
    </w:p>
    <w:p>
      <w:pPr>
        <w:pStyle w:val="Heading1"/>
      </w:pPr>
      <w:r>
        <w:t>PART III: LESSON NOTES</w:t>
      </w:r>
    </w:p>
    <w:p>
      <w:pPr>
        <w:pStyle w:val="Heading2"/>
      </w:pPr>
      <w:r>
        <w:t>Lesson 1 Notes: End of Term Theory Examination</w:t>
      </w:r>
    </w:p>
    <w:p>
      <w:pPr>
        <w:pStyle w:val="Heading3"/>
      </w:pPr>
      <w:r>
        <w:t>Teacher's Examination Preparation</w:t>
      </w:r>
    </w:p>
    <w:p>
      <w:pPr>
        <w:pStyle w:val="ListBullet"/>
      </w:pPr>
      <w:r>
        <w:t>Prepare the examination papers and answer sheets before the examination begins.</w:t>
      </w:r>
    </w:p>
    <w:p>
      <w:pPr>
        <w:pStyle w:val="ListBullet"/>
      </w:pPr>
      <w:r>
        <w:t>Arrange learners appropriately and ensure that the examination environment is orderly.</w:t>
      </w:r>
    </w:p>
    <w:p>
      <w:pPr>
        <w:pStyle w:val="ListBullet"/>
      </w:pPr>
      <w:r>
        <w:t>Provide only the materials specified for the examination.</w:t>
      </w:r>
    </w:p>
    <w:p>
      <w:pPr>
        <w:pStyle w:val="ListBullet"/>
      </w:pPr>
      <w:r>
        <w:t>Explain instructions clearly before the start.</w:t>
      </w:r>
    </w:p>
    <w:p>
      <w:pPr>
        <w:pStyle w:val="ListBullet"/>
      </w:pPr>
      <w:r>
        <w:t>Record the start and end times.</w:t>
      </w:r>
    </w:p>
    <w:p>
      <w:pPr>
        <w:pStyle w:val="ListBullet"/>
      </w:pPr>
      <w:r>
        <w:t>Supervise the examination throughout.</w:t>
      </w:r>
    </w:p>
    <w:p>
      <w:pPr>
        <w:pStyle w:val="ListBullet"/>
      </w:pPr>
      <w:r>
        <w:t>Collect and secure all scripts after the examination.</w:t>
      </w:r>
    </w:p>
    <w:p>
      <w:pPr>
        <w:pStyle w:val="Heading3"/>
      </w:pPr>
      <w:r>
        <w:t>Instructions to Learners</w:t>
      </w:r>
    </w:p>
    <w:p>
      <w:pPr>
        <w:pStyle w:val="ListNumber"/>
      </w:pPr>
      <w:r>
        <w:t>Write your name and other required information correctly.</w:t>
      </w:r>
    </w:p>
    <w:p>
      <w:pPr>
        <w:pStyle w:val="ListNumber"/>
      </w:pPr>
      <w:r>
        <w:t>Read each question carefully before answering.</w:t>
      </w:r>
    </w:p>
    <w:p>
      <w:pPr>
        <w:pStyle w:val="ListNumber"/>
      </w:pPr>
      <w:r>
        <w:t>Answer only what is required by each question.</w:t>
      </w:r>
    </w:p>
    <w:p>
      <w:pPr>
        <w:pStyle w:val="ListNumber"/>
      </w:pPr>
      <w:r>
        <w:t>Manage your time so that all sections are attempted where required.</w:t>
      </w:r>
    </w:p>
    <w:p>
      <w:pPr>
        <w:pStyle w:val="ListNumber"/>
      </w:pPr>
      <w:r>
        <w:t>Write clearly and show necessary working for calculation or algorithm questions.</w:t>
      </w:r>
    </w:p>
    <w:p>
      <w:pPr>
        <w:pStyle w:val="ListNumber"/>
      </w:pPr>
      <w:r>
        <w:t>Do not communicate with other candidates during the examination.</w:t>
      </w:r>
    </w:p>
    <w:p>
      <w:pPr>
        <w:pStyle w:val="ListNumber"/>
      </w:pPr>
      <w:r>
        <w:t>Review your answers before submitting your script.</w:t>
      </w:r>
    </w:p>
    <w:p>
      <w:pPr>
        <w:pStyle w:val="Heading3"/>
      </w:pPr>
      <w:r>
        <w:t>Scope of Theory Assessment</w:t>
      </w:r>
    </w:p>
    <w:p>
      <w:r>
        <w:t>Questions should be drawn from the material taught during Weeks 1–13 and reinforced during Week 14. The assessment may test recall, understanding, application, comparison and simple problem-solving appropriate to the level.</w:t>
      </w:r>
    </w:p>
    <w:p>
      <w:pPr>
        <w:pStyle w:val="Heading3"/>
      </w:pPr>
      <w:r>
        <w:t>Marking Guidance</w:t>
      </w:r>
    </w:p>
    <w:p>
      <w:pPr>
        <w:pStyle w:val="ListBullet"/>
      </w:pPr>
      <w:r>
        <w:t>Use the approved marking scheme consistently.</w:t>
      </w:r>
    </w:p>
    <w:p>
      <w:pPr>
        <w:pStyle w:val="ListBullet"/>
      </w:pPr>
      <w:r>
        <w:t>Award marks for correct responses according to the scheme.</w:t>
      </w:r>
    </w:p>
    <w:p>
      <w:pPr>
        <w:pStyle w:val="ListBullet"/>
      </w:pPr>
      <w:r>
        <w:t>For questions requiring several points, award marks only for valid points specified or accepted by the marking scheme.</w:t>
      </w:r>
    </w:p>
    <w:p>
      <w:pPr>
        <w:pStyle w:val="ListBullet"/>
      </w:pPr>
      <w:r>
        <w:t>Check calculations and algorithm steps where marks are allocated for working.</w:t>
      </w:r>
    </w:p>
    <w:p>
      <w:pPr>
        <w:pStyle w:val="ListBullet"/>
      </w:pPr>
      <w:r>
        <w:t>Record totals carefully and verify additions before final submission.</w:t>
      </w:r>
    </w:p>
    <w:p>
      <w:pPr>
        <w:pStyle w:val="Heading3"/>
      </w:pPr>
      <w:r>
        <w:t>Post-Examination Review</w:t>
      </w:r>
    </w:p>
    <w:p>
      <w:r>
        <w:t>After marking, identify topics where learners performed strongly and topics where many learners made errors. These findings can guide future remedial teaching and planning.</w:t>
      </w:r>
    </w:p>
    <w:p>
      <w:pPr>
        <w:pStyle w:val="Heading2"/>
      </w:pPr>
      <w:r>
        <w:t>Lesson 2 Notes: End of Term Practical Examination and Marking</w:t>
      </w:r>
    </w:p>
    <w:p>
      <w:pPr>
        <w:pStyle w:val="Heading3"/>
      </w:pPr>
      <w:r>
        <w:t>Practical Examination Preparation</w:t>
      </w:r>
    </w:p>
    <w:p>
      <w:pPr>
        <w:pStyle w:val="ListBullet"/>
      </w:pPr>
      <w:r>
        <w:t>Check that each computer can be used for the required task.</w:t>
      </w:r>
    </w:p>
    <w:p>
      <w:pPr>
        <w:pStyle w:val="ListBullet"/>
      </w:pPr>
      <w:r>
        <w:t>Prepare the practical task and any permitted files or materials.</w:t>
      </w:r>
    </w:p>
    <w:p>
      <w:pPr>
        <w:pStyle w:val="ListBullet"/>
      </w:pPr>
      <w:r>
        <w:t>Ensure that learners understand the submission procedure before the task begins.</w:t>
      </w:r>
    </w:p>
    <w:p>
      <w:pPr>
        <w:pStyle w:val="ListBullet"/>
      </w:pPr>
      <w:r>
        <w:t>Arrange adequate supervision throughout the practical session.</w:t>
      </w:r>
    </w:p>
    <w:p>
      <w:pPr>
        <w:pStyle w:val="Heading3"/>
      </w:pPr>
      <w:r>
        <w:t>Suggested Practical Assessment Areas</w:t>
      </w:r>
    </w:p>
    <w:p>
      <w:r>
        <w:t>The practical paper should select tasks from skills actually taught during the term. For example:</w:t>
      </w:r>
    </w:p>
    <w:p>
      <w:pPr>
        <w:pStyle w:val="ListBullet"/>
      </w:pPr>
      <w:r>
        <w:t>Create and format a short professional document.</w:t>
      </w:r>
    </w:p>
    <w:p>
      <w:pPr>
        <w:pStyle w:val="ListBullet"/>
      </w:pPr>
      <w:r>
        <w:t>Enter and calculate data in a spreadsheet using a formula.</w:t>
      </w:r>
    </w:p>
    <w:p>
      <w:pPr>
        <w:pStyle w:val="ListBullet"/>
      </w:pPr>
      <w:r>
        <w:t>Create a simple chart from supplied data.</w:t>
      </w:r>
    </w:p>
    <w:p>
      <w:pPr>
        <w:pStyle w:val="ListBullet"/>
      </w:pPr>
      <w:r>
        <w:t>Create a presentation slide with text and an image.</w:t>
      </w:r>
    </w:p>
    <w:p>
      <w:pPr>
        <w:pStyle w:val="ListBullet"/>
      </w:pPr>
      <w:r>
        <w:t>Write an algorithm for a simple calculation or everyday problem.</w:t>
      </w:r>
    </w:p>
    <w:p>
      <w:pPr>
        <w:pStyle w:val="ListBullet"/>
      </w:pPr>
      <w:r>
        <w:t>Identify or correct a simple programming error.</w:t>
      </w:r>
    </w:p>
    <w:p>
      <w:pPr>
        <w:pStyle w:val="Heading3"/>
      </w:pPr>
      <w:r>
        <w:t>Practical Marking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Task Understanding</w:t>
            </w:r>
          </w:p>
        </w:tc>
        <w:tc>
          <w:tcPr>
            <w:tcW w:type="dxa" w:w="5112"/>
            <w:vAlign w:val="center"/>
          </w:tcPr>
          <w:p>
            <w:r/>
            <w:r>
              <w:rPr>
                <w:b w:val="0"/>
                <w:sz w:val="18"/>
              </w:rPr>
              <w:t>Learner follows the stated task requirements.</w:t>
            </w:r>
          </w:p>
        </w:tc>
      </w:tr>
      <w:tr>
        <w:tc>
          <w:tcPr>
            <w:tcW w:type="dxa" w:w="5112"/>
            <w:vAlign w:val="center"/>
            <w:shd w:fill="EAF2F8"/>
          </w:tcPr>
          <w:p>
            <w:r/>
            <w:r>
              <w:rPr>
                <w:b/>
                <w:sz w:val="18"/>
              </w:rPr>
              <w:t>Accuracy</w:t>
            </w:r>
          </w:p>
        </w:tc>
        <w:tc>
          <w:tcPr>
            <w:tcW w:type="dxa" w:w="5112"/>
            <w:vAlign w:val="center"/>
          </w:tcPr>
          <w:p>
            <w:r/>
            <w:r>
              <w:rPr>
                <w:b w:val="0"/>
                <w:sz w:val="18"/>
              </w:rPr>
              <w:t>Information, calculations and results are correct.</w:t>
            </w:r>
          </w:p>
        </w:tc>
      </w:tr>
      <w:tr>
        <w:tc>
          <w:tcPr>
            <w:tcW w:type="dxa" w:w="5112"/>
            <w:vAlign w:val="center"/>
            <w:shd w:fill="EAF2F8"/>
          </w:tcPr>
          <w:p>
            <w:r/>
            <w:r>
              <w:rPr>
                <w:b/>
                <w:sz w:val="18"/>
              </w:rPr>
              <w:t>Word Processing</w:t>
            </w:r>
          </w:p>
        </w:tc>
        <w:tc>
          <w:tcPr>
            <w:tcW w:type="dxa" w:w="5112"/>
            <w:vAlign w:val="center"/>
          </w:tcPr>
          <w:p>
            <w:r/>
            <w:r>
              <w:rPr>
                <w:b w:val="0"/>
                <w:sz w:val="18"/>
              </w:rPr>
              <w:t>Required text and formatting features are correctly applied.</w:t>
            </w:r>
          </w:p>
        </w:tc>
      </w:tr>
      <w:tr>
        <w:tc>
          <w:tcPr>
            <w:tcW w:type="dxa" w:w="5112"/>
            <w:vAlign w:val="center"/>
            <w:shd w:fill="EAF2F8"/>
          </w:tcPr>
          <w:p>
            <w:r/>
            <w:r>
              <w:rPr>
                <w:b/>
                <w:sz w:val="18"/>
              </w:rPr>
              <w:t>Spreadsheet</w:t>
            </w:r>
          </w:p>
        </w:tc>
        <w:tc>
          <w:tcPr>
            <w:tcW w:type="dxa" w:w="5112"/>
            <w:vAlign w:val="center"/>
          </w:tcPr>
          <w:p>
            <w:r/>
            <w:r>
              <w:rPr>
                <w:b w:val="0"/>
                <w:sz w:val="18"/>
              </w:rPr>
              <w:t>Data and formulas are entered correctly.</w:t>
            </w:r>
          </w:p>
        </w:tc>
      </w:tr>
      <w:tr>
        <w:tc>
          <w:tcPr>
            <w:tcW w:type="dxa" w:w="5112"/>
            <w:vAlign w:val="center"/>
            <w:shd w:fill="EAF2F8"/>
          </w:tcPr>
          <w:p>
            <w:r/>
            <w:r>
              <w:rPr>
                <w:b/>
                <w:sz w:val="18"/>
              </w:rPr>
              <w:t>Chart</w:t>
            </w:r>
          </w:p>
        </w:tc>
        <w:tc>
          <w:tcPr>
            <w:tcW w:type="dxa" w:w="5112"/>
            <w:vAlign w:val="center"/>
          </w:tcPr>
          <w:p>
            <w:r/>
            <w:r>
              <w:rPr>
                <w:b w:val="0"/>
                <w:sz w:val="18"/>
              </w:rPr>
              <w:t>Chart is suitable and represents the supplied data accurately where required.</w:t>
            </w:r>
          </w:p>
        </w:tc>
      </w:tr>
      <w:tr>
        <w:tc>
          <w:tcPr>
            <w:tcW w:type="dxa" w:w="5112"/>
            <w:vAlign w:val="center"/>
            <w:shd w:fill="EAF2F8"/>
          </w:tcPr>
          <w:p>
            <w:r/>
            <w:r>
              <w:rPr>
                <w:b/>
                <w:sz w:val="18"/>
              </w:rPr>
              <w:t>Presentation</w:t>
            </w:r>
          </w:p>
        </w:tc>
        <w:tc>
          <w:tcPr>
            <w:tcW w:type="dxa" w:w="5112"/>
            <w:vAlign w:val="center"/>
          </w:tcPr>
          <w:p>
            <w:r/>
            <w:r>
              <w:rPr>
                <w:b w:val="0"/>
                <w:sz w:val="18"/>
              </w:rPr>
              <w:t>Text and image are appropriately arranged and readable.</w:t>
            </w:r>
          </w:p>
        </w:tc>
      </w:tr>
      <w:tr>
        <w:tc>
          <w:tcPr>
            <w:tcW w:type="dxa" w:w="5112"/>
            <w:vAlign w:val="center"/>
            <w:shd w:fill="EAF2F8"/>
          </w:tcPr>
          <w:p>
            <w:r/>
            <w:r>
              <w:rPr>
                <w:b/>
                <w:sz w:val="18"/>
              </w:rPr>
              <w:t>Algorithm/Programming</w:t>
            </w:r>
          </w:p>
        </w:tc>
        <w:tc>
          <w:tcPr>
            <w:tcW w:type="dxa" w:w="5112"/>
            <w:vAlign w:val="center"/>
          </w:tcPr>
          <w:p>
            <w:r/>
            <w:r>
              <w:rPr>
                <w:b w:val="0"/>
                <w:sz w:val="18"/>
              </w:rPr>
              <w:t>Steps or instructions are logically ordered and correct.</w:t>
            </w:r>
          </w:p>
        </w:tc>
      </w:tr>
      <w:tr>
        <w:tc>
          <w:tcPr>
            <w:tcW w:type="dxa" w:w="5112"/>
            <w:vAlign w:val="center"/>
            <w:shd w:fill="EAF2F8"/>
          </w:tcPr>
          <w:p>
            <w:r/>
            <w:r>
              <w:rPr>
                <w:b/>
                <w:sz w:val="18"/>
              </w:rPr>
              <w:t>Testing</w:t>
            </w:r>
          </w:p>
        </w:tc>
        <w:tc>
          <w:tcPr>
            <w:tcW w:type="dxa" w:w="5112"/>
            <w:vAlign w:val="center"/>
          </w:tcPr>
          <w:p>
            <w:r/>
            <w:r>
              <w:rPr>
                <w:b w:val="0"/>
                <w:sz w:val="18"/>
              </w:rPr>
              <w:t>Required testing or correction is carried out correctly.</w:t>
            </w:r>
          </w:p>
        </w:tc>
      </w:tr>
      <w:tr>
        <w:tc>
          <w:tcPr>
            <w:tcW w:type="dxa" w:w="5112"/>
            <w:vAlign w:val="center"/>
            <w:shd w:fill="EAF2F8"/>
          </w:tcPr>
          <w:p>
            <w:r/>
            <w:r>
              <w:rPr>
                <w:b/>
                <w:sz w:val="18"/>
              </w:rPr>
              <w:t>Submission</w:t>
            </w:r>
          </w:p>
        </w:tc>
        <w:tc>
          <w:tcPr>
            <w:tcW w:type="dxa" w:w="5112"/>
            <w:vAlign w:val="center"/>
          </w:tcPr>
          <w:p>
            <w:r/>
            <w:r>
              <w:rPr>
                <w:b w:val="0"/>
                <w:sz w:val="18"/>
              </w:rPr>
              <w:t>Work is saved/submitted in the required form.</w:t>
            </w:r>
          </w:p>
        </w:tc>
      </w:tr>
    </w:tbl>
    <w:p>
      <w:pPr>
        <w:pStyle w:val="Heading3"/>
      </w:pPr>
      <w:r>
        <w:t>Marking and Recording</w:t>
      </w:r>
    </w:p>
    <w:p>
      <w:pPr>
        <w:pStyle w:val="ListNumber"/>
      </w:pPr>
      <w:r>
        <w:t>Mark each practical task using the approved marking scheme.</w:t>
      </w:r>
    </w:p>
    <w:p>
      <w:pPr>
        <w:pStyle w:val="ListNumber"/>
      </w:pPr>
      <w:r>
        <w:t>Check that marks awarded correspond to the evidence in the learner's work.</w:t>
      </w:r>
    </w:p>
    <w:p>
      <w:pPr>
        <w:pStyle w:val="ListNumber"/>
      </w:pPr>
      <w:r>
        <w:t>Add marks carefully and verify totals.</w:t>
      </w:r>
    </w:p>
    <w:p>
      <w:pPr>
        <w:pStyle w:val="ListNumber"/>
      </w:pPr>
      <w:r>
        <w:t>Record theory and practical marks separately where the school's assessment format requires this.</w:t>
      </w:r>
    </w:p>
    <w:p>
      <w:pPr>
        <w:pStyle w:val="ListNumber"/>
      </w:pPr>
      <w:r>
        <w:t>Compile the final term results according to school procedures.</w:t>
      </w:r>
    </w:p>
    <w:p>
      <w:pPr>
        <w:pStyle w:val="ListNumber"/>
      </w:pPr>
      <w:r>
        <w:t>Keep examination scripts and practical evidence securely.</w:t>
      </w:r>
    </w:p>
    <w:p>
      <w:pPr>
        <w:pStyle w:val="Heading3"/>
      </w:pPr>
      <w:r>
        <w:t>Teacher Reflection After the Examination</w:t>
      </w:r>
    </w:p>
    <w:p>
      <w:pPr>
        <w:pStyle w:val="ListBullet"/>
      </w:pPr>
      <w:r>
        <w:t>Which concepts were well understood?</w:t>
      </w:r>
    </w:p>
    <w:p>
      <w:pPr>
        <w:pStyle w:val="ListBullet"/>
      </w:pPr>
      <w:r>
        <w:t>Which practical skills caused difficulty?</w:t>
      </w:r>
    </w:p>
    <w:p>
      <w:pPr>
        <w:pStyle w:val="ListBullet"/>
      </w:pPr>
      <w:r>
        <w:t>Which errors occurred repeatedly?</w:t>
      </w:r>
    </w:p>
    <w:p>
      <w:pPr>
        <w:pStyle w:val="ListBullet"/>
      </w:pPr>
      <w:r>
        <w:t>Which topics require reinforcement in the next teaching period?</w:t>
      </w:r>
    </w:p>
    <w:p>
      <w:pPr>
        <w:pStyle w:val="ListBullet"/>
      </w:pPr>
      <w:r>
        <w:t>Which teaching approaches should be retained or improved?</w:t>
      </w:r>
    </w:p>
    <w:p>
      <w:pPr>
        <w:pStyle w:val="Heading3"/>
      </w:pPr>
      <w:r>
        <w:t>Term Completion</w:t>
      </w:r>
    </w:p>
    <w:p>
      <w:r>
        <w:t>The End of Term Examination concludes the Basic 9 Computing Term One scheme provided. No new instructional content is introduced in Week 15.</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15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