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中国香港特别行政区2025年深度研究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经济与“容易被忽视的细节”分析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从“国际金融中心、港深合作、北部都会区与新质经济”重新理解香港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研究对象：2025年中国香港经济数据、施政报告/预算案及国际金融中心定位、北部都会区进展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二、先看香港的特殊底盘：国际金融/贸易/航运中心+港深联动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三、最关键的宏观结构：GDP破3.3万亿港元、出口/投资强，消费/楼市趋稳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七、财政与预算的“含金量”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八、民生与人口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九、楼宇与资产（楼市/金融）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十一、物价与货币环境（联系汇率）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十二、区域一体化：港深合作与北部都会区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中国香港最显著的是“本地生产总值(GDP)约3.31万亿港元、实质增长3.5%（连续第3年扩张，快于2024年2.6%）”、“货品出口+12.0%”、“新股上市集资额全球第一、恒指+28%”、“2025年访港旅客约4500万人次”。这说明香港经济在“外部出口强劲+本地投资/消费转稳”下持续复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首三季/全年官方统计（政府统计处）、财政预算、施政报告2025放在一起看，香港呈现出“全球枢纽+中国内地融合（北部都会区/港深）”双引擎。国际（货品出口+12%）、本地（投资+4.5%、私人消费+1.6%）同时改善，是连续第三年扩张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香港是“国际金融/贸易/航运中心+港深/北部都会”，靠“出口+服务+金融”恢复，靠“创科+北部都会区+中国内地融合”升级。</w:t>
      </w:r>
      <w:r>
        <w:rPr>
          <w:rFonts w:ascii="微软雅黑" w:hAnsi="微软雅黑" w:eastAsia="微软雅黑"/>
          <w:b w:val="0"/>
          <w:color w:val="1F2A44"/>
          <w:sz w:val="22"/>
        </w:rPr>
        <w:t>观察香港，不只是看“GDP 3.3万亿港元”，更应看“出口+12%、恒指+28%、新股集资全球第一、房价回稳”。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2025全年GDP预先估计（政府统计处2026-01）</w:t>
      </w:r>
      <w:r>
        <w:rPr>
          <w:rFonts w:ascii="微软雅黑" w:hAnsi="微软雅黑" w:eastAsia="微软雅黑"/>
          <w:b w:val="0"/>
          <w:color w:val="1F2A44"/>
          <w:sz w:val="21"/>
        </w:rPr>
        <w:t>——3.5%、第4季3.8%。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2025年《施政报告》及2026-27财政预算案</w:t>
      </w:r>
      <w:r>
        <w:rPr>
          <w:rFonts w:ascii="微软雅黑" w:hAnsi="微软雅黑" w:eastAsia="微软雅黑"/>
          <w:b w:val="0"/>
          <w:color w:val="1F2A44"/>
          <w:sz w:val="21"/>
        </w:rPr>
        <w:t>——方向与财政。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「2025年中后期经济展望」——简略，以官方口径为准。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：数据优先。香港2025年GDP约3.5%（4季3.8%）连续扩张，出口/投资/服务强、私人消费温和（+1.6%）。观察香港穿透GDP看“枢纽/出口/金融/港深”。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二、先看香港的特殊底盘：国际金融/贸易/航运中心+港深联动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香港作为“</w:t>
      </w:r>
      <w:r>
        <w:rPr>
          <w:rFonts w:ascii="微软雅黑" w:hAnsi="微软雅黑" w:eastAsia="微软雅黑"/>
          <w:b/>
          <w:color w:val="1F2A44"/>
          <w:sz w:val="22"/>
        </w:rPr>
        <w:t>国际金融中心+贸易+航运中心+离岸人民币枢纽</w:t>
      </w:r>
      <w:r>
        <w:rPr>
          <w:rFonts w:ascii="微软雅黑" w:hAnsi="微软雅黑" w:eastAsia="微软雅黑"/>
          <w:b w:val="0"/>
          <w:color w:val="1F2A44"/>
          <w:sz w:val="22"/>
        </w:rPr>
        <w:t>”、全球少有的自由港，连接中国内地与全球。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国际金融中心</w:t>
      </w:r>
      <w:r>
        <w:rPr>
          <w:rFonts w:ascii="微软雅黑" w:hAnsi="微软雅黑" w:eastAsia="微软雅黑"/>
          <w:b w:val="0"/>
          <w:color w:val="1F2A44"/>
          <w:sz w:val="21"/>
        </w:rPr>
        <w:t>：全球前三金融中心，金融市场活跃（恒指+28%、新股集资全球第一）。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贸易/航运</w:t>
      </w:r>
      <w:r>
        <w:rPr>
          <w:rFonts w:ascii="微软雅黑" w:hAnsi="微软雅黑" w:eastAsia="微软雅黑"/>
          <w:b w:val="0"/>
          <w:color w:val="1F2A44"/>
          <w:sz w:val="21"/>
        </w:rPr>
        <w:t>：货品出口+12%、集装箱枢纽、航空/航运中心。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服务输出</w:t>
      </w:r>
      <w:r>
        <w:rPr>
          <w:rFonts w:ascii="微软雅黑" w:hAnsi="微软雅黑" w:eastAsia="微软雅黑"/>
          <w:b w:val="0"/>
          <w:color w:val="1F2A44"/>
          <w:sz w:val="21"/>
        </w:rPr>
        <w:t>：+6.3%，金融/旅游/专业服务。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港深融合</w:t>
      </w:r>
      <w:r>
        <w:rPr>
          <w:rFonts w:ascii="微软雅黑" w:hAnsi="微软雅黑" w:eastAsia="微软雅黑"/>
          <w:b w:val="0"/>
          <w:color w:val="1F2A44"/>
          <w:sz w:val="21"/>
        </w:rPr>
        <w:t>：北部都会区、河套深港创科、大湾区一体化。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这一底板决定2025年增长“主动力”：</w:t>
      </w:r>
      <w:r>
        <w:rPr>
          <w:rFonts w:ascii="微软雅黑" w:hAnsi="微软雅黑" w:eastAsia="微软雅黑"/>
          <w:b/>
          <w:color w:val="1F2A44"/>
          <w:sz w:val="22"/>
        </w:rPr>
        <w:t>出口（电子/亚洲）+金融/服务+投资（+4.5%）</w:t>
      </w:r>
      <w:r>
        <w:rPr>
          <w:rFonts w:ascii="微软雅黑" w:hAnsi="微软雅黑" w:eastAsia="微软雅黑"/>
          <w:b w:val="0"/>
          <w:color w:val="1F2A44"/>
          <w:sz w:val="22"/>
        </w:rPr>
        <w:t>层层加力；长远靠“创科+北部都会区+中国内地融合”。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三、最关键的宏观结构：GDP破3.3万亿港元、出口/投资强，消费/楼市趋稳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香港2025年最值得咀嚼的结构，是“</w:t>
      </w:r>
      <w:r>
        <w:rPr>
          <w:rFonts w:ascii="微软雅黑" w:hAnsi="微软雅黑" w:eastAsia="微软雅黑"/>
          <w:b/>
          <w:color w:val="1F2A44"/>
          <w:sz w:val="22"/>
        </w:rPr>
        <w:t>货品出口/服务+投资强、私人消费/楼市温和</w:t>
      </w:r>
      <w:r>
        <w:rPr>
          <w:rFonts w:ascii="微软雅黑" w:hAnsi="微软雅黑" w:eastAsia="微软雅黑"/>
          <w:b w:val="0"/>
          <w:color w:val="1F2A44"/>
          <w:sz w:val="22"/>
        </w:rPr>
        <w:t>”。GDP约3.31万亿港元、实质+3.5%（连续第3年扩张）。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：3.31万亿港元（约3.05万亿人民币）、+3.5%（2024年2.6%）；第4季+3.8%。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货品出口</w:t>
      </w:r>
      <w:r>
        <w:rPr>
          <w:rFonts w:ascii="微软雅黑" w:hAnsi="微软雅黑" w:eastAsia="微软雅黑"/>
          <w:b w:val="0"/>
          <w:color w:val="1F2A44"/>
          <w:sz w:val="21"/>
        </w:rPr>
        <w:t>：+12.0%（电子/亚洲需求）；进口+12.6%。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服务输出</w:t>
      </w:r>
      <w:r>
        <w:rPr>
          <w:rFonts w:ascii="微软雅黑" w:hAnsi="微软雅黑" w:eastAsia="微软雅黑"/>
          <w:b w:val="0"/>
          <w:color w:val="1F2A44"/>
          <w:sz w:val="21"/>
        </w:rPr>
        <w:t>：+6.3%（访港旅游/金融）。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投资（固定资本形成）</w:t>
      </w:r>
      <w:r>
        <w:rPr>
          <w:rFonts w:ascii="微软雅黑" w:hAnsi="微软雅黑" w:eastAsia="微软雅黑"/>
          <w:b w:val="0"/>
          <w:color w:val="1F2A44"/>
          <w:sz w:val="21"/>
        </w:rPr>
        <w:t>：+4.5%（第4季+10.9%）；私人消费+1.6%。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资产/文旅</w:t>
      </w:r>
      <w:r>
        <w:rPr>
          <w:rFonts w:ascii="微软雅黑" w:hAnsi="微软雅黑" w:eastAsia="微软雅黑"/>
          <w:b w:val="0"/>
          <w:color w:val="1F2A44"/>
          <w:sz w:val="21"/>
        </w:rPr>
        <w:t>：恒指+28%、新股集资全球第一；房价+3.3%（结束跌势）、租金+4.3%。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：香港经济“外部出口+金融/投资强、本地消费/楼市趋稳”，外部需求与金融是主动力。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以下15条在2025年官方数据/报告里，但常被“GDP 3.5%”等掩盖。它们是判断香港2025之后5—10年的关键小信号。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货品出口+12.0%、电子主导</w:t>
      </w:r>
      <w:r>
        <w:rPr>
          <w:rFonts w:ascii="微软雅黑" w:hAnsi="微软雅黑" w:eastAsia="微软雅黑"/>
          <w:b w:val="0"/>
          <w:color w:val="1F2A44"/>
          <w:sz w:val="21"/>
        </w:rPr>
        <w:t>：出口回稳是最大拉动力。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服务输出+6.3%</w:t>
      </w:r>
      <w:r>
        <w:rPr>
          <w:rFonts w:ascii="微软雅黑" w:hAnsi="微软雅黑" w:eastAsia="微软雅黑"/>
          <w:b w:val="0"/>
          <w:color w:val="1F2A44"/>
          <w:sz w:val="21"/>
        </w:rPr>
        <w:t>：金融/旅游/专业服务，枢纽含金量。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新股集资额全球第一（超2800亿港元）</w:t>
      </w:r>
      <w:r>
        <w:rPr>
          <w:rFonts w:ascii="微软雅黑" w:hAnsi="微软雅黑" w:eastAsia="微软雅黑"/>
          <w:b w:val="0"/>
          <w:color w:val="1F2A44"/>
          <w:sz w:val="21"/>
        </w:rPr>
        <w:t>：IPO回暖、国际资金回流。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恒指全年+28%、日均成交近2500亿港元</w:t>
      </w:r>
      <w:r>
        <w:rPr>
          <w:rFonts w:ascii="微软雅黑" w:hAnsi="微软雅黑" w:eastAsia="微软雅黑"/>
          <w:b w:val="0"/>
          <w:color w:val="1F2A44"/>
          <w:sz w:val="21"/>
        </w:rPr>
        <w:t>：资本市场活跃。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房价+3.3%（结束三年跌势）、租金+4.3%</w:t>
      </w:r>
      <w:r>
        <w:rPr>
          <w:rFonts w:ascii="微软雅黑" w:hAnsi="微软雅黑" w:eastAsia="微软雅黑"/>
          <w:b w:val="0"/>
          <w:color w:val="1F2A44"/>
          <w:sz w:val="21"/>
        </w:rPr>
        <w:t>：楼市企稳。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访港旅客2025年约4500万人次</w:t>
      </w:r>
      <w:r>
        <w:rPr>
          <w:rFonts w:ascii="微软雅黑" w:hAnsi="微软雅黑" w:eastAsia="微软雅黑"/>
          <w:b w:val="0"/>
          <w:color w:val="1F2A44"/>
          <w:sz w:val="21"/>
        </w:rPr>
        <w:t>：旅游复苏。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私人消费+1.6%（第2季起改善）</w:t>
      </w:r>
      <w:r>
        <w:rPr>
          <w:rFonts w:ascii="微软雅黑" w:hAnsi="微软雅黑" w:eastAsia="微软雅黑"/>
          <w:b w:val="0"/>
          <w:color w:val="1F2A44"/>
          <w:sz w:val="21"/>
        </w:rPr>
        <w:t>：内需温和修复。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投资+4.5%（第4季+10.9%）</w:t>
      </w:r>
      <w:r>
        <w:rPr>
          <w:rFonts w:ascii="微软雅黑" w:hAnsi="微软雅黑" w:eastAsia="微软雅黑"/>
          <w:b w:val="0"/>
          <w:color w:val="1F2A44"/>
          <w:sz w:val="21"/>
        </w:rPr>
        <w:t>：资本开支回稳。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北部都会区/港深创科（河套）</w:t>
      </w:r>
      <w:r>
        <w:rPr>
          <w:rFonts w:ascii="微软雅黑" w:hAnsi="微软雅黑" w:eastAsia="微软雅黑"/>
          <w:b w:val="0"/>
          <w:color w:val="1F2A44"/>
          <w:sz w:val="21"/>
        </w:rPr>
        <w:t>：未来增长极。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离岸人民币枢纽/互联互通</w:t>
      </w:r>
      <w:r>
        <w:rPr>
          <w:rFonts w:ascii="微软雅黑" w:hAnsi="微软雅黑" w:eastAsia="微软雅黑"/>
          <w:b w:val="0"/>
          <w:color w:val="1F2A44"/>
          <w:sz w:val="21"/>
        </w:rPr>
        <w:t>：金融再深化。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2026预测2.5%-3.5%</w:t>
      </w:r>
      <w:r>
        <w:rPr>
          <w:rFonts w:ascii="微软雅黑" w:hAnsi="微软雅黑" w:eastAsia="微软雅黑"/>
          <w:b w:val="0"/>
          <w:color w:val="1F2A44"/>
          <w:sz w:val="21"/>
        </w:rPr>
        <w:t>：增长中枢换档。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中国内地/大湾区一体</w:t>
      </w:r>
      <w:r>
        <w:rPr>
          <w:rFonts w:ascii="微软雅黑" w:hAnsi="微软雅黑" w:eastAsia="微软雅黑"/>
          <w:b w:val="0"/>
          <w:color w:val="1F2A44"/>
          <w:sz w:val="21"/>
        </w:rPr>
        <w:t>：市场联动。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创科（第三代半导体/AI）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失业率约3%+低位</w:t>
      </w:r>
      <w:r>
        <w:rPr>
          <w:rFonts w:ascii="微软雅黑" w:hAnsi="微软雅黑" w:eastAsia="微软雅黑"/>
          <w:b w:val="0"/>
          <w:color w:val="1F2A44"/>
          <w:sz w:val="21"/>
        </w:rPr>
        <w:t>：就业稳定。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国际航运/航空枢纽</w:t>
      </w:r>
      <w:r>
        <w:rPr>
          <w:rFonts w:ascii="微软雅黑" w:hAnsi="微软雅黑" w:eastAsia="微软雅黑"/>
          <w:b w:val="0"/>
          <w:color w:val="1F2A44"/>
          <w:sz w:val="21"/>
        </w:rPr>
        <w:t>：转口+航运服务。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 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香港框架与其他省不同：政府统计处按季度发布、不设硬性年度GDP目标（预算案给预测）。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2024实际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2025实际（预先估计）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GDP实质增速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+3.5%（第4季+3.8%）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加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货品出口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低增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大幅回升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服务输出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私人消费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本地固定资本形成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加快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：香港GDP连续第3年扩张、出口/投资/服务恢复，增长动能增强。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出口/外部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货品出口+12.0%</w:t>
      </w:r>
      <w:r>
        <w:rPr>
          <w:rFonts w:ascii="微软雅黑" w:hAnsi="微软雅黑" w:eastAsia="微软雅黑"/>
          <w:b w:val="0"/>
          <w:color w:val="1F2A44"/>
          <w:sz w:val="22"/>
        </w:rPr>
        <w:t>（电子/亚洲）是主动力；服务输出+6.3%（金融/旅游）。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投资/资本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固定资本形成+4.5%（第4季+10.9%），投资/科创/基建带动。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本地消费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私人消费+1.6%（消费市道自第2季改善），温和。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资产/金融周期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恒指+28%、新股全球第一、房价企稳——金融与资产周期回暖。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：香港2025年靠“</w:t>
      </w:r>
      <w:r>
        <w:rPr>
          <w:rFonts w:ascii="微软雅黑" w:hAnsi="微软雅黑" w:eastAsia="微软雅黑"/>
          <w:b/>
          <w:color w:val="1F2A44"/>
          <w:sz w:val="22"/>
        </w:rPr>
        <w:t>出口+服务+投资（金融/资产）</w:t>
      </w:r>
      <w:r>
        <w:rPr>
          <w:rFonts w:ascii="微软雅黑" w:hAnsi="微软雅黑" w:eastAsia="微软雅黑"/>
          <w:b w:val="0"/>
          <w:color w:val="1F2A44"/>
          <w:sz w:val="22"/>
        </w:rPr>
        <w:t>”实现连续第3年扩张，外部/金融双引擎。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七、财政与预算的“含金量”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2025-26财政年度，特区政府以“巩固复元”为财政主线（库房在变动后略有赤字/存续弹性），财政政策靠“地盘/派息/税基”平衡。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财政框架</w:t>
      </w:r>
      <w:r>
        <w:rPr>
          <w:rFonts w:ascii="微软雅黑" w:hAnsi="微软雅黑" w:eastAsia="微软雅黑"/>
          <w:b w:val="0"/>
          <w:color w:val="1F2A44"/>
          <w:sz w:val="21"/>
        </w:rPr>
        <w:t>：以“量入为出、巩固复元”为原则，靠稳定收入（利得税/印花税/地价）+支出纪律。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资产周期</w:t>
      </w:r>
      <w:r>
        <w:rPr>
          <w:rFonts w:ascii="微软雅黑" w:hAnsi="微软雅黑" w:eastAsia="微软雅黑"/>
          <w:b w:val="0"/>
          <w:color w:val="1F2A44"/>
          <w:sz w:val="21"/>
        </w:rPr>
        <w:t>：恒指+28%、IPO全球第一、楼市企稳，印花税/地价收益改善。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财政储备</w:t>
      </w:r>
      <w:r>
        <w:rPr>
          <w:rFonts w:ascii="微软雅黑" w:hAnsi="微软雅黑" w:eastAsia="微软雅黑"/>
          <w:b w:val="0"/>
          <w:color w:val="1F2A44"/>
          <w:sz w:val="21"/>
        </w:rPr>
        <w:t>：充足、可持续，支持创科/民生/北部都会。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：香港财政“靠金融/资产周期回暖”，在外部出口与资本市场回暖下改善，空间仍有余力。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八、民生与人口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香港人口约749万（统计处2025年中）、全球高收入城市；民生关注“住房/社会治安/基层”。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：约750万，人口结构老龄化、依赖人才计划。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：失业率低位（约3%+）、就业稳定。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住房</w:t>
      </w:r>
      <w:r>
        <w:rPr>
          <w:rFonts w:ascii="微软雅黑" w:hAnsi="微软雅黑" w:eastAsia="微软雅黑"/>
          <w:b w:val="0"/>
          <w:color w:val="1F2A44"/>
          <w:sz w:val="21"/>
        </w:rPr>
        <w:t>：楼市企稳+房价3.3%、完善置业/入住（简约公屋/青年宿舍）。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：交通补助、医疗、北部都会/拓展生活空间。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：香港“就业稳、收入高、楼市企稳”，民生以“住/基层”与资本周期联动。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九、楼宇与资产（楼市/金融）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楼市</w:t>
      </w:r>
      <w:r>
        <w:rPr>
          <w:rFonts w:ascii="微软雅黑" w:hAnsi="微软雅黑" w:eastAsia="微软雅黑"/>
          <w:b w:val="0"/>
          <w:color w:val="1F2A44"/>
          <w:sz w:val="21"/>
        </w:rPr>
        <w:t>：住宅房价2025年升3.3%（结束前三年跌势）、租金+4.3%——资产回稳。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股市</w:t>
      </w:r>
      <w:r>
        <w:rPr>
          <w:rFonts w:ascii="微软雅黑" w:hAnsi="微软雅黑" w:eastAsia="微软雅黑"/>
          <w:b w:val="0"/>
          <w:color w:val="1F2A44"/>
          <w:sz w:val="21"/>
        </w:rPr>
        <w:t>：恒指全年+28%、日均成交近2500亿港元、新股集资全球第一（超2800亿港元）。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：国际金融中心，离岸人民币/互联互通，美债/IPO等。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资产含义</w:t>
      </w:r>
      <w:r>
        <w:rPr>
          <w:rFonts w:ascii="微软雅黑" w:hAnsi="微软雅黑" w:eastAsia="微软雅黑"/>
          <w:b w:val="0"/>
          <w:color w:val="1F2A44"/>
          <w:sz w:val="22"/>
        </w:rPr>
        <w:t>：2025年香港“股楼双升、IPO全球第一”，资产与金融周期强劲改善。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香港人口结构稳定（约750万750万、高收入），通过“人才计划+港深融合”吸纳人才；本地老龄化。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人才</w:t>
      </w:r>
      <w:r>
        <w:rPr>
          <w:rFonts w:ascii="微软雅黑" w:hAnsi="微软雅黑" w:eastAsia="微软雅黑"/>
          <w:b w:val="0"/>
          <w:color w:val="1F2A44"/>
          <w:sz w:val="21"/>
        </w:rPr>
        <w:t>：高才/优才/人才计划、国际人才。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北上/大湾区</w:t>
      </w:r>
      <w:r>
        <w:rPr>
          <w:rFonts w:ascii="微软雅黑" w:hAnsi="微软雅黑" w:eastAsia="微软雅黑"/>
          <w:b w:val="0"/>
          <w:color w:val="1F2A44"/>
          <w:sz w:val="21"/>
        </w:rPr>
        <w:t>：居民北上消费/康居，但人才流入仍增。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人口方向：香港靠人才计划与大湾区融合稳人口、扩大劳动力。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十一、物价与货币环境（联系汇率）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2025年香港整体通胀（综合CPI）温和</w:t>
      </w:r>
      <w:r>
        <w:rPr>
          <w:rFonts w:ascii="微软雅黑" w:hAnsi="微软雅黑" w:eastAsia="微软雅黑"/>
          <w:b w:val="0"/>
          <w:color w:val="1F2A44"/>
          <w:sz w:val="22"/>
        </w:rPr>
        <w:t>（全年约略正、受外围压抑/服务成本），联系汇率下随美元/环境。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通胀</w:t>
      </w:r>
      <w:r>
        <w:rPr>
          <w:rFonts w:ascii="微软雅黑" w:hAnsi="微软雅黑" w:eastAsia="微软雅黑"/>
          <w:b w:val="0"/>
          <w:color w:val="1F2A44"/>
          <w:sz w:val="21"/>
        </w:rPr>
        <w:t>：综合消费物价指数温和、约1%上下。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</w:t>
      </w:r>
      <w:r>
        <w:rPr>
          <w:rFonts w:ascii="微软雅黑" w:hAnsi="微软雅黑" w:eastAsia="微软雅黑"/>
          <w:b w:val="0"/>
          <w:color w:val="1F2A44"/>
          <w:sz w:val="21"/>
        </w:rPr>
        <w:t>：联系汇率制、金管局管理，外汇储备充足。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：香港“通胀轻丶联系汇率稳”，助力资金与资产周期。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十二、区域一体化：港深合作与北部都会区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香港与“</w:t>
      </w:r>
      <w:r>
        <w:rPr>
          <w:rFonts w:ascii="微软雅黑" w:hAnsi="微软雅黑" w:eastAsia="微软雅黑"/>
          <w:b/>
          <w:color w:val="1F2A44"/>
          <w:sz w:val="22"/>
        </w:rPr>
        <w:t>深港/大湾区+北部都会区</w:t>
      </w:r>
      <w:r>
        <w:rPr>
          <w:rFonts w:ascii="微软雅黑" w:hAnsi="微软雅黑" w:eastAsia="微软雅黑"/>
          <w:b w:val="0"/>
          <w:color w:val="1F2A44"/>
          <w:sz w:val="22"/>
        </w:rPr>
        <w:t>”深度融合，既是国际枢纽也强化内地市场联动。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港深/河套</w:t>
      </w:r>
      <w:r>
        <w:rPr>
          <w:rFonts w:ascii="微软雅黑" w:hAnsi="微软雅黑" w:eastAsia="微软雅黑"/>
          <w:b w:val="0"/>
          <w:color w:val="1F2A44"/>
          <w:sz w:val="21"/>
        </w:rPr>
        <w:t>：深港科技创新合作区（河套）、创科一体化。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北部都会区</w:t>
      </w:r>
      <w:r>
        <w:rPr>
          <w:rFonts w:ascii="微软雅黑" w:hAnsi="微软雅黑" w:eastAsia="微软雅黑"/>
          <w:b w:val="0"/>
          <w:color w:val="1F2A44"/>
          <w:sz w:val="21"/>
        </w:rPr>
        <w:t>：拓展土地+创科（北部之都），新增长极。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大湾区</w:t>
      </w:r>
      <w:r>
        <w:rPr>
          <w:rFonts w:ascii="微软雅黑" w:hAnsi="微软雅黑" w:eastAsia="微软雅黑"/>
          <w:b w:val="0"/>
          <w:color w:val="1F2A44"/>
          <w:sz w:val="21"/>
        </w:rPr>
        <w:t>：互联互通（口岸/高铁）、跨境金融/人才/基建一体化。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中国内地市场</w:t>
      </w:r>
      <w:r>
        <w:rPr>
          <w:rFonts w:ascii="微软雅黑" w:hAnsi="微软雅黑" w:eastAsia="微软雅黑"/>
          <w:b w:val="0"/>
          <w:color w:val="1F2A44"/>
          <w:sz w:val="21"/>
        </w:rPr>
        <w:t>：离岸人民币、互联互通、北向资金。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：香港靠“港深+北部都会区+大湾区”双引擎，巩固国际与内地枢纽。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主线1｜国际金融/资本市场</w:t>
      </w:r>
      <w:r>
        <w:rPr>
          <w:rFonts w:ascii="微软雅黑" w:hAnsi="微软雅黑" w:eastAsia="微软雅黑"/>
          <w:b w:val="0"/>
          <w:color w:val="1F2A44"/>
          <w:sz w:val="21"/>
        </w:rPr>
        <w:t>：新股第一、恒指/IPO。能否重回全球IPO/金融地位。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主线2｜创科/第三代半导体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：新质生产力、第三代半导体/AI。能否孵新产业。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主线3｜北部都会区/港深</w:t>
      </w:r>
      <w:r>
        <w:rPr>
          <w:rFonts w:ascii="微软雅黑" w:hAnsi="微软雅黑" w:eastAsia="微软雅黑"/>
          <w:b w:val="0"/>
          <w:color w:val="1F2A44"/>
          <w:sz w:val="21"/>
        </w:rPr>
        <w:t>：科创土地+融合。能否成新增长极。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主线4｜出口/服务枢纽</w:t>
      </w:r>
      <w:r>
        <w:rPr>
          <w:rFonts w:ascii="微软雅黑" w:hAnsi="微软雅黑" w:eastAsia="微软雅黑"/>
          <w:b w:val="0"/>
          <w:color w:val="1F2A44"/>
          <w:sz w:val="21"/>
        </w:rPr>
        <w:t>：电子出口/金融服务。能否保枢纽。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主线5｜楼市/资产周期</w:t>
      </w:r>
      <w:r>
        <w:rPr>
          <w:rFonts w:ascii="微软雅黑" w:hAnsi="微软雅黑" w:eastAsia="微软雅黑"/>
          <w:b w:val="0"/>
          <w:color w:val="1F2A44"/>
          <w:sz w:val="21"/>
        </w:rPr>
        <w:t>：价格+租金回稳。能否稳财政/消费。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这五条，是香港从“金融/贸易/楼市周期”走向“创科+港深+多元”的“主赛道”。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香港2025年，本质上是“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出口/服务+金融/资产+投资回稳</w:t>
      </w:r>
      <w:r>
        <w:rPr>
          <w:rFonts w:ascii="微软雅黑" w:hAnsi="微软雅黑" w:eastAsia="微软雅黑"/>
          <w:b w:val="0"/>
          <w:color w:val="1F2A44"/>
          <w:sz w:val="22"/>
        </w:rPr>
        <w:t>”的连续第3年扩张：GDP约3.31万亿港元、+3.5%、货品出口+12%、服务+6.3%、恒指+28%、新股全球第一、房价+3.3%。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只要国际枢纽/金融/出口持续，香港就站在“全球中心+大湾区”增长极；若外部不确/流动性波动，需承受高开放度波动。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一盯出口/服务（外需）、二盯恒指/IPO（金融）、三盯楼市（资产）、四盯北部都会区/港深（新极）、五盯人才/人口（长期）。</w:t>
      </w:r>
      <w:r>
        <w:rPr>
          <w:rFonts w:ascii="微软雅黑" w:hAnsi="微软雅黑" w:eastAsia="微软雅黑"/>
          <w:b w:val="0"/>
          <w:color w:val="1F2A44"/>
          <w:sz w:val="22"/>
        </w:rPr>
        <w:t>香港，是“国际枢纽+内地融合”独特样本。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政府统计处《2025年第四季及全年本地生产总值预先估计》（2026-01）。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《2025年施政报告》、2026-27财政预算案。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中国香港金融管理局/投资推广署口径。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本报告以官方统计/政府口径为准；涉“金融/北部都会/港深”等以官方为准。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GDP实质增速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货品出口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服务输出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枢纽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恒指/IPO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+28%/全球第一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住宅价格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资产周期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私人消费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本地投资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资本开支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常住人口/失业率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約750万/约3%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人口/就业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综合CPI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访港旅客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约4500万人次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把这10个连起来看，出口/金融/资产（2/4/5）、北部/港深（8），都说明香港在重新扩张。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