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南京市2025年政府工作报告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从“软件名城、智能电网、科教产学研与长三角”重新理解南京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研究对象：2025年南京市政府工作报告及同期财政、国民经济和社会发展统计资料、2026年官方复盘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二、先看南京的特殊底盘：软件名城、智能电网、产学研与长三角城市群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三、最关键的宏观错位：GDP破1.94万亿、三产强，但固投/外贸/地产偏弱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 GDP/目标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十二、区域一体化：南京在“南京都市圈+长三角一体化+宁镇扬”里的位置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十四、最终结论：南京在“软件/智能电网+产学研+省会引领”里的增长逻辑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南京最显著的是“GDP破1.94万亿、增长5.2%”、“软件与信息服务成为首个万亿级产业”、“智能电网产业规模超五千亿”、“常住人口963.85万”。但这份研究真正值得深读的，是这座“软件名城+科教产学研+长三角综合枢纽”的省会，如何在消费回升（+3.5%）、外贸小幅回落（-1.4%）、房地产调整（固投-4.9%、房投-13.1%）的背景下，靠“三产(+6.0%)+软件/智能电网/制造业升级+科教人才”实现5.2%的稳健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把2025年初设定的目标（GDP增长5%左右）、2025年《国民经济和社会发展统计公报》、2026年复盘放在一起看，南京呈现清晰暗线：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从“重工业/房地产”的旧底盘，向“数字经济/软件+智能电网+先进制造+科教产学研”的高能级升级</w:t>
      </w:r>
      <w:r>
        <w:rPr>
          <w:rFonts w:ascii="微软雅黑" w:hAnsi="微软雅黑" w:eastAsia="微软雅黑"/>
          <w:b w:val="0"/>
          <w:color w:val="1F2A44"/>
          <w:sz w:val="22"/>
        </w:rPr>
        <w:t>。旧引擎（钢铁石化、部分地产）在调整；新引擎（软件万亿、智能电网五千亿、智能制造、科教人才）被要求更快补位。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因此，本报告不按政府工作报告逐段复述，而采用“显性表述—同期数据—制度含义—长期影响”的方式，专门提取容易被忽略、但对判断南京未来5—10年发展模式更有价值的信号。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南京是“软件名城+科教产学研+长三角综合枢纽”的高能级省会，靠“软件/智能电网+三产+科教人才+都市圈”撑起增长。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观察南京，与其看“GDP 1.94万亿”，不如看“软件万亿、智能电网五千亿、研发强度4%、城镇化87.5%、万人发明专利全国前三”这几张名片。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一页速览：2025年南京经济的“表与里”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19428.78亿、+5.2%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一产1.7%、二产30.2%、三产68.0%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规上工业+5.8%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电气+5.2%、医药+10.8%、集成电路+28.2%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进出口5380.9亿、-1.4%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出口+0.7%、外资-53.7%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固投-4.9%、扣除地产+2.4%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工业+12.1%、房建-13.9%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社零8135.85亿、+3.5%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新能源汽车+33.1%、金银珠宝+15.4%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常住963.85万、城镇化87.5%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人口+6.15万、自然增0.35‰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软件万亿级、智能电网超五千亿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科教产学研、研发强度4%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5%左右、一般公共预算收入正增长、社零5%左右、城镇就业21万。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《2025年南京市统计公报》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（市统计局2026-03）——GDP、工业、外贸、人口实数。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2026年南京市政府工作报告/复盘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——对2025执行追认与软件/智能电网展望。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：数据优先。例2025年GDP目标5%、实际5.2%达标；社零目标5%、实际3.5%偏弱。南京“服务业/软件/科教强、消费/外贸/地产偏弱、结构在换”，需穿透GDP总量看“万亿软件+5000亿智能电网+科研4%”。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二、先看南京的特殊底盘：软件名城、智能电网、产学研与长三角城市群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软件名城+智能电网+科教产学研中心+长三角综合枢纽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”的特殊定位。它是江苏省会、“六朝古都·金陵”，位于长三角城市群核心、长江经济带。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软件名城</w:t>
      </w:r>
      <w:r>
        <w:rPr>
          <w:rFonts w:ascii="微软雅黑" w:hAnsi="微软雅黑" w:eastAsia="微软雅黑"/>
          <w:b w:val="0"/>
          <w:color w:val="1F2A44"/>
          <w:sz w:val="21"/>
        </w:rPr>
        <w:t>：软件和信息服务业成为全国首批万亿级产业；在工信部软件名城评估中位居第四；重点新兴平台软件、工业软件、信创、开源生态。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智能电网/新型电力</w:t>
      </w:r>
      <w:r>
        <w:rPr>
          <w:rFonts w:ascii="微软雅黑" w:hAnsi="微软雅黑" w:eastAsia="微软雅黑"/>
          <w:b w:val="0"/>
          <w:color w:val="1F2A44"/>
          <w:sz w:val="21"/>
        </w:rPr>
        <w:t>：智能电网产业规模超五千亿元；中国电科院南京科研基地、南瑞继保智能化电气装备等支撑“电力智能化”名片。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科教产学研</w:t>
      </w:r>
      <w:r>
        <w:rPr>
          <w:rFonts w:ascii="微软雅黑" w:hAnsi="微软雅黑" w:eastAsia="微软雅黑"/>
          <w:b w:val="0"/>
          <w:color w:val="1F2A44"/>
          <w:sz w:val="21"/>
        </w:rPr>
        <w:t>：研发投入强度达4%（全国前列）；紫金山实验室发布全球首个6G通智感融合外场试验网；全国重点实验室34家；万人有效发明专利187.21件。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综合枢纽/都市圈</w:t>
      </w:r>
      <w:r>
        <w:rPr>
          <w:rFonts w:ascii="微软雅黑" w:hAnsi="微软雅黑" w:eastAsia="微软雅黑"/>
          <w:b w:val="0"/>
          <w:color w:val="1F2A44"/>
          <w:sz w:val="21"/>
        </w:rPr>
        <w:t>：“南京都市圈+长三角一体化+宁镇扬”；高铁/轨道交通发达；制造与服务业双轮驱动。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这一底板决定了南京2025成绩单的“底色”：</w:t>
      </w:r>
      <w:r>
        <w:rPr>
          <w:rFonts w:ascii="微软雅黑" w:hAnsi="微软雅黑" w:eastAsia="微软雅黑"/>
          <w:b/>
          <w:color w:val="1F2A44"/>
          <w:sz w:val="22"/>
        </w:rPr>
        <w:t>只要软件/智能电网/科教/长三角服务持续，南京就站在“数字经济+高端制造”增长极；若重工业/外贸/地产承压，南京需承受“服务业强、传统制造与外贸偏弱”的结构挑战。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三、最关键的宏观错位：GDP破1.94万亿、三产强，但固投/外贸/地产偏弱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增长靠三产+软件/科教+高端制造，固投/外贸/地产却偏弱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”。这种错位决定了对座上这座长三角省会城市的观察不能只看GDP总量。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：19428.78亿、+5.2%。一产338.50亿（+3.4%，占比1.7%）、二产5873.07亿（+3.7%，占比30.2%）、三产13217.21亿（+6.0%，占比68.0%）。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：规上工业增加值+5.8%；电气机械+5.2%、医药+10.8%、黑色金属+11.0%、仪器仪表+12.1%；计算机通信电子+7.0%。新能源汽车产量+99.0%、工业机器人+35.4%、集成电路+28.2%。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：社零8135.85亿、+3.5%；新能源汽车零售+33.1%、金银珠宝+15.4%。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：进出口5380.9亿、-1.4%（出口+0.7%、进口-5.1%）；实际使用外资13.12亿美元、-53.7%。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固投/地产</w:t>
      </w:r>
      <w:r>
        <w:rPr>
          <w:rFonts w:ascii="微软雅黑" w:hAnsi="微软雅黑" w:eastAsia="微软雅黑"/>
          <w:b w:val="0"/>
          <w:color w:val="1F2A44"/>
          <w:sz w:val="21"/>
        </w:rPr>
        <w:t>：固投-4.9%、扣除房地产后+2.4%（工业投资+12.1%）；房地产投资-13.1%、商品房销售-8.4%。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：南京作为“长三角服务+科教型省会”，现阶段结构性矛盾是“服务业强、外贸/外资弱、地产调整、传统制造承压”。经济靠三产和科技制造业支撑，但外部开放与房地产开发仍偏弱。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以下15条，都在2025年报告/公报里存在，但常被“GDP 1.94万亿”、“5.2%”等总量叙事掩盖。它们是判断南京2025之后5—10年的关键小信号。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软件成为首个万亿级产业</w:t>
      </w:r>
      <w:r>
        <w:rPr>
          <w:rFonts w:ascii="微软雅黑" w:hAnsi="微软雅黑" w:eastAsia="微软雅黑"/>
          <w:b w:val="0"/>
          <w:color w:val="1F2A44"/>
          <w:sz w:val="21"/>
        </w:rPr>
        <w:t>：软件与信息服务业跨过万亿，是南京“数字经济”的里程碑。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智能电网产业规模超五千亿</w:t>
      </w:r>
      <w:r>
        <w:rPr>
          <w:rFonts w:ascii="微软雅黑" w:hAnsi="微软雅黑" w:eastAsia="微软雅黑"/>
          <w:b w:val="0"/>
          <w:color w:val="1F2A44"/>
          <w:sz w:val="21"/>
        </w:rPr>
        <w:t>：“新型电力”是南京特色名片，全国领先。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规上工业+5.8%</w:t>
      </w:r>
      <w:r>
        <w:rPr>
          <w:rFonts w:ascii="微软雅黑" w:hAnsi="微软雅黑" w:eastAsia="微软雅黑"/>
          <w:b w:val="0"/>
          <w:color w:val="1F2A44"/>
          <w:sz w:val="21"/>
        </w:rPr>
        <w:t>：略低于GDP（5.2%），但先进制造（集成电路+28.2%、汽车+99.9%、工业机器人+35.4%）拉动强劲。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民营工业企业+11.1%</w:t>
      </w:r>
      <w:r>
        <w:rPr>
          <w:rFonts w:ascii="微软雅黑" w:hAnsi="微软雅黑" w:eastAsia="微软雅黑"/>
          <w:b w:val="0"/>
          <w:color w:val="1F2A44"/>
          <w:sz w:val="21"/>
        </w:rPr>
        <w:t>：高于国有（+8.2%）、股份制（+9.3%），凸显民营制造与数字经济活力。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三产+6.0%、占GDP 68%</w:t>
      </w:r>
      <w:r>
        <w:rPr>
          <w:rFonts w:ascii="微软雅黑" w:hAnsi="微软雅黑" w:eastAsia="微软雅黑"/>
          <w:b w:val="0"/>
          <w:color w:val="1F2A44"/>
          <w:sz w:val="21"/>
        </w:rPr>
        <w:t>：服务业主导，现代服务业/科教是南京最硬的底盘。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科研强度：全社会研发强度约4%（目标）</w:t>
      </w:r>
      <w:r>
        <w:rPr>
          <w:rFonts w:ascii="微软雅黑" w:hAnsi="微软雅黑" w:eastAsia="微软雅黑"/>
          <w:b w:val="0"/>
          <w:color w:val="1F2A44"/>
          <w:sz w:val="21"/>
        </w:rPr>
        <w:t>：投入强度全国前列，科技教育高地。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万人有效发明专利187.21件</w:t>
      </w:r>
      <w:r>
        <w:rPr>
          <w:rFonts w:ascii="微软雅黑" w:hAnsi="微软雅黑" w:eastAsia="微软雅黑"/>
          <w:b w:val="0"/>
          <w:color w:val="1F2A44"/>
          <w:sz w:val="21"/>
        </w:rPr>
        <w:t>：与北京、深圳并列全国前列；有效发明专利17.9万件。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人才+415万</w:t>
      </w:r>
      <w:r>
        <w:rPr>
          <w:rFonts w:ascii="微软雅黑" w:hAnsi="微软雅黑" w:eastAsia="微软雅黑"/>
          <w:b w:val="0"/>
          <w:color w:val="1F2A44"/>
          <w:sz w:val="21"/>
        </w:rPr>
        <w:t>：人才资源总量同比增长8.9%，科教/创新人才聚集。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独角兽企业12家、新增上市公司5家（累计167家）</w:t>
      </w:r>
      <w:r>
        <w:rPr>
          <w:rFonts w:ascii="微软雅黑" w:hAnsi="微软雅黑" w:eastAsia="微软雅黑"/>
          <w:b w:val="0"/>
          <w:color w:val="1F2A44"/>
          <w:sz w:val="21"/>
        </w:rPr>
        <w:t>：科创资本生态。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未来产业</w:t>
      </w:r>
      <w:r>
        <w:rPr>
          <w:rFonts w:ascii="微软雅黑" w:hAnsi="微软雅黑" w:eastAsia="微软雅黑"/>
          <w:b w:val="0"/>
          <w:color w:val="1F2A44"/>
          <w:sz w:val="21"/>
        </w:rPr>
        <w:t>：未来网络、虚拟现实等6个省级试点；未来产业业务收入增长20%。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城市更新/品质</w:t>
      </w:r>
      <w:r>
        <w:rPr>
          <w:rFonts w:ascii="微软雅黑" w:hAnsi="微软雅黑" w:eastAsia="微软雅黑"/>
          <w:b w:val="0"/>
          <w:color w:val="1F2A44"/>
          <w:sz w:val="21"/>
        </w:rPr>
        <w:t>：颐和路入选全国城市更新典型，62个城市更新项目、138个老旧小区改造。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国际化/入境游</w:t>
      </w:r>
      <w:r>
        <w:rPr>
          <w:rFonts w:ascii="微软雅黑" w:hAnsi="微软雅黑" w:eastAsia="微软雅黑"/>
          <w:b w:val="0"/>
          <w:color w:val="1F2A44"/>
          <w:sz w:val="21"/>
        </w:rPr>
        <w:t>：入境过夜游客68.2万人次、+17.6%；旅游花费2390.2亿、+9.3%。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财政质量</w:t>
      </w:r>
      <w:r>
        <w:rPr>
          <w:rFonts w:ascii="微软雅黑" w:hAnsi="微软雅黑" w:eastAsia="微软雅黑"/>
          <w:b w:val="0"/>
          <w:color w:val="1F2A44"/>
          <w:sz w:val="21"/>
        </w:rPr>
        <w:t>：地方一般公共预算收入1620.91亿、+1.6%，税收占比约81.7%（高）。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绿色低碳</w:t>
      </w:r>
      <w:r>
        <w:rPr>
          <w:rFonts w:ascii="微软雅黑" w:hAnsi="微软雅黑" w:eastAsia="微软雅黑"/>
          <w:b w:val="0"/>
          <w:color w:val="1F2A44"/>
          <w:sz w:val="21"/>
        </w:rPr>
        <w:t>：PM2.5年均27.1微克/立方米、优良率87.4%；全社会用电量823.78亿千瓦时、+2.6%。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都市圈互认互贷</w:t>
      </w:r>
      <w:r>
        <w:rPr>
          <w:rFonts w:ascii="微软雅黑" w:hAnsi="微软雅黑" w:eastAsia="微软雅黑"/>
          <w:b w:val="0"/>
          <w:color w:val="1F2A44"/>
          <w:sz w:val="21"/>
        </w:rPr>
        <w:t>：南京都市圈公积金、地铁450km、长三角大飞机集群华东办。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 GDP/目标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2025年报告中列出的主要预期目标，与2025年《统计公报》实际完成情况：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+5.1%（19428.78亿）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正增长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+1.6%（1620.91亿）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+3.5%（8135.85亿）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21万人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21.91万人（公报口径）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5380.9亿、-1.4%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全社会研发强度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约3.9%（公报）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+4.1%（78243元）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：GDP/就业/财政达标，社零/进出口偏弱——南京“收入端稳定、消费/外贸待修”。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三次产业：三产绝对主导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三产（第三产业）是绝对引擎</w:t>
      </w:r>
      <w:r>
        <w:rPr>
          <w:rFonts w:ascii="微软雅黑" w:hAnsi="微软雅黑" w:eastAsia="微软雅黑"/>
          <w:b w:val="0"/>
          <w:color w:val="1F2A44"/>
          <w:sz w:val="22"/>
        </w:rPr>
        <w:t>：13217.21亿、+6.0%、占比68%。一、二产基数小、增速屈居（一产+3.4%、二产+3.7%、占比30.2%）。三产靠软信/金融/科技服务拉动，南京“服务业+科教”模式鲜明。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工业：高技术/先进制造驱动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规上工业+5.8%；新能源汽车+99.9%、集成电路+28.2%、机器人+35.4%。软件万亿、智能电网五千亿——新兴产业是工业亮点，全部产业盘靠它。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社零+3.5%、低于目标5%；高档/耐用品/汽电部分亮眼（新能源汽车、金银珠宝），但总量回落与地产、收入预期相关。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外贸回落、外资下滑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进出口-1.4%（出口+0.7%）；实际使用外资-53.7%——外部资本/外贸链在调整。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投资：工业强、地产弱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固投-4.9%、扣除地产+2.4%；工业投资+12.1%；房地产投资-13.1%、销售-8.4%——地产拖累、工业/基建补位。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：南京2025年“</w:t>
      </w:r>
      <w:r>
        <w:rPr>
          <w:rFonts w:ascii="微软雅黑" w:hAnsi="微软雅黑" w:eastAsia="微软雅黑"/>
          <w:b/>
          <w:color w:val="1F2A44"/>
          <w:sz w:val="22"/>
        </w:rPr>
        <w:t>服务(三产)+科教/软件+先进制造/新能源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”为主引擎，“消费/外贸/地产”偏弱——高能级服务型省会、投资/地产调整期。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地方一般公共预算收入1620.91亿元、+1.6%</w:t>
      </w:r>
      <w:r>
        <w:rPr>
          <w:rFonts w:ascii="微软雅黑" w:hAnsi="微软雅黑" w:eastAsia="微软雅黑"/>
          <w:b w:val="0"/>
          <w:color w:val="1F2A44"/>
          <w:sz w:val="22"/>
        </w:rPr>
        <w:t>；税收1324.12亿（税占比81.7%）；一般公共预算支出1704.89亿元、与上年持平。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收入质地好</w:t>
      </w:r>
      <w:r>
        <w:rPr>
          <w:rFonts w:ascii="微软雅黑" w:hAnsi="微软雅黑" w:eastAsia="微软雅黑"/>
          <w:b w:val="0"/>
          <w:color w:val="1F2A44"/>
          <w:sz w:val="21"/>
        </w:rPr>
        <w:t>：税占比81.7%，财政质量居全国城市前列、税收靠现代服务业/软件。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：居民人均可支配收入78243元、+4.1%；低保标准统一每月1115元；新增城镇就业近22万。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风险防控</w:t>
      </w:r>
      <w:r>
        <w:rPr>
          <w:rFonts w:ascii="微软雅黑" w:hAnsi="微软雅黑" w:eastAsia="微软雅黑"/>
          <w:b w:val="0"/>
          <w:color w:val="1F2A44"/>
          <w:sz w:val="21"/>
        </w:rPr>
        <w:t>：新增5家上市、金融存款增长15.3%，金融稳健；政府债务可控。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：南京“量少质高、服务驱动、民生稳”，但增长温和——政策空间有限、需靠创新/科教驱动长期增长。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南京“十四五”人口稳增：</w:t>
      </w:r>
      <w:r>
        <w:rPr>
          <w:rFonts w:ascii="微软雅黑" w:hAnsi="微软雅黑" w:eastAsia="微软雅黑"/>
          <w:b/>
          <w:color w:val="1F2A44"/>
          <w:sz w:val="22"/>
        </w:rPr>
        <w:t>常住人口963.85万人、比上年增加6.15万人（+0.64%）；城镇化率87.5%（+0.2pct）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。人口自然增长率0.35‰（出生5.39‰、死亡5.04‰），保持净流入+自然增长共存。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：居民人均可支配收入78243元、+4.1%；城镇86320元、+3.9%，农村40471元、+4.6%（城乡比缩小）。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：城镇新增就业21.91万人、提供就业岗位57.2万次；就业总体稳定。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：职工养老/失业/工伤参保分别400.53/344.29/388.16万人；低保3.97万人，低保标准统一每月1115元。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预期寿命</w:t>
      </w:r>
      <w:r>
        <w:rPr>
          <w:rFonts w:ascii="微软雅黑" w:hAnsi="微软雅黑" w:eastAsia="微软雅黑"/>
          <w:b w:val="0"/>
          <w:color w:val="1F2A44"/>
          <w:sz w:val="21"/>
        </w:rPr>
        <w:t>：户籍人口人均预期寿命首次突破85岁，健康城市领先。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：南京“收入/就业/康寿”全面领先，人口净流入+城镇化高，是长三角高质量民生的样本。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城镇化率87.5%</w:t>
      </w:r>
      <w:r>
        <w:rPr>
          <w:rFonts w:ascii="微软雅黑" w:hAnsi="微软雅黑" w:eastAsia="微软雅黑"/>
          <w:b w:val="0"/>
          <w:color w:val="1F2A44"/>
          <w:sz w:val="22"/>
        </w:rPr>
        <w:t>，南京高度城镇化/都市化；城乡收入比约2.13:1（86320/40471）、居全国较优水平。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：轨道交通15条、运营里程524.4公里；颐和路历史文化街区入选全国城市更新典型案例；18个更新实验区、138个老旧小区改造。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：粮食总产100.8万吨、+0.5%；高效粮油、休闲农业；市级以上龙头企业286家；城乡收入比缩小。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：南京“城市极强、县域补齐”，以都市圈/乡村振兴推动城乡融合。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南京呈稳定净流入</w:t>
      </w:r>
      <w:r>
        <w:rPr>
          <w:rFonts w:ascii="微软雅黑" w:hAnsi="微软雅黑" w:eastAsia="微软雅黑"/>
          <w:b w:val="0"/>
          <w:color w:val="1F2A44"/>
          <w:sz w:val="22"/>
        </w:rPr>
        <w:t>：2025年常住人口+6.16万、自然增长0.35‰（出生5.39‰、死亡5.04‰），叠加机械增长净流入，在全国人口收缩背景下依然吸人。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：科教人才+留学归国；人才资源总量415万、+8.9%；每年新增大学生/研发人才。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：与上海/杭州/苏州/合肥等长三角强邻争夺高端人才；靠科教、软件、都市圈留人。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人口方向决定中长期需求与增长；南京的“高收入、科创、都市圈”是其最硬的长逻辑之一。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2025年南京CPI下降0.2%</w:t>
      </w:r>
      <w:r>
        <w:rPr>
          <w:rFonts w:ascii="微软雅黑" w:hAnsi="微软雅黑" w:eastAsia="微软雅黑"/>
          <w:b w:val="0"/>
          <w:color w:val="1F2A44"/>
          <w:sz w:val="22"/>
        </w:rPr>
        <w:t>（2024年+0.4%转负）：食品烟酒-1.1%、交通通信-3.5%、居住-0.5%；衣着+1.9%、其他+10.8%。PPI出厂-2.5%、购进-3.0%。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：CPI转跌、PPI持续负，反映终端需求偏弱、上游工业品价格压力，与微/内需相符。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：本外币存款65688.44亿、+15.3%，贷款63201.98亿、+7.5%；资本市场活跃（新增5家上市）。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：南京“通缩压力”与全国同步，居民购买力/消费有待稳定。可关注收入与服务的再通胀。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十二、区域一体化：南京在“南京都市圈+长三角一体化+宁镇扬”里的位置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南京处于</w:t>
      </w:r>
      <w:r>
        <w:rPr>
          <w:rFonts w:ascii="微软雅黑" w:hAnsi="微软雅黑" w:eastAsia="微软雅黑"/>
          <w:b/>
          <w:color w:val="1F2A44"/>
          <w:sz w:val="22"/>
        </w:rPr>
        <w:t>长三角城市群+南京都市圈+宁镇扬一体化</w:t>
      </w:r>
      <w:r>
        <w:rPr>
          <w:rFonts w:ascii="微软雅黑" w:hAnsi="微软雅黑" w:eastAsia="微软雅黑"/>
          <w:b w:val="0"/>
          <w:color w:val="1F2A44"/>
          <w:sz w:val="22"/>
        </w:rPr>
        <w:t>核心：既是江苏省会，也是跨省域“国家中心城市”式核心枢纽。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南京都市圈</w:t>
      </w:r>
      <w:r>
        <w:rPr>
          <w:rFonts w:ascii="微软雅黑" w:hAnsi="微软雅黑" w:eastAsia="微软雅黑"/>
          <w:b w:val="0"/>
          <w:color w:val="1F2A44"/>
          <w:sz w:val="21"/>
        </w:rPr>
        <w:t>：公积金互认互贷、综合交通运输规划、低空应用协同一体化；“苏皖交会”辐射安徽。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长三角一体化</w:t>
      </w:r>
      <w:r>
        <w:rPr>
          <w:rFonts w:ascii="微软雅黑" w:hAnsi="微软雅黑" w:eastAsia="微软雅黑"/>
          <w:b w:val="0"/>
          <w:color w:val="1F2A44"/>
          <w:sz w:val="21"/>
        </w:rPr>
        <w:t>：与长三角共建大飞机国家先进制造业集群（华东办落户南京）；面向沪杭苏、长三角科创共同体。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宁镇扬</w:t>
      </w:r>
      <w:r>
        <w:rPr>
          <w:rFonts w:ascii="微软雅黑" w:hAnsi="微软雅黑" w:eastAsia="微软雅黑"/>
          <w:b w:val="0"/>
          <w:color w:val="1F2A44"/>
          <w:sz w:val="21"/>
        </w:rPr>
        <w:t>：落实宁镇扬一体化三年行动；与镇江、扬州协同。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交通枢纽</w:t>
      </w:r>
      <w:r>
        <w:rPr>
          <w:rFonts w:ascii="微软雅黑" w:hAnsi="微软雅黑" w:eastAsia="微软雅黑"/>
          <w:b w:val="0"/>
          <w:color w:val="1F2A44"/>
          <w:sz w:val="21"/>
        </w:rPr>
        <w:t>：机场旅客吞吐量3137.82万人次、港口集装箱401.33万标箱；地铁524公里。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：南京作为长三角副中心北方门户、跨省省会，靠“都市圈+大飞机/软件/科创”承东启西、服务长三角与安徽。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主线1｜软件/数字经济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：软件万亿+智能电网5000亿+信创。能否推动数字经济持续做大做强。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主线2｜科教产学研</w:t>
      </w:r>
      <w:r>
        <w:rPr>
          <w:rFonts w:ascii="微软雅黑" w:hAnsi="微软雅黑" w:eastAsia="微软雅黑"/>
          <w:b w:val="0"/>
          <w:color w:val="1F2A44"/>
          <w:sz w:val="21"/>
        </w:rPr>
        <w:t>：研发强度4%、紫金山实验室、34家全国重点实验室。能否把科教优势变成产业优势。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主线3｜智能制造与新能源</w:t>
      </w:r>
      <w:r>
        <w:rPr>
          <w:rFonts w:ascii="微软雅黑" w:hAnsi="微软雅黑" w:eastAsia="微软雅黑"/>
          <w:b w:val="0"/>
          <w:color w:val="1F2A44"/>
          <w:sz w:val="21"/>
        </w:rPr>
        <w:t>：集成电路+28.2%、新能源汽车+99.9%、机器人+35.4%。能否在新能源/半导体链站稳。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主线4｜都市圈与长三角协同</w:t>
      </w:r>
      <w:r>
        <w:rPr>
          <w:rFonts w:ascii="微软雅黑" w:hAnsi="微软雅黑" w:eastAsia="微软雅黑"/>
          <w:b w:val="0"/>
          <w:color w:val="1F2A44"/>
          <w:sz w:val="21"/>
        </w:rPr>
        <w:t>：南京都市圈+大飞机华东集群+宁镇扬。能否成为长三角西北增长极。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主线5｜人口与消费</w:t>
      </w:r>
      <w:r>
        <w:rPr>
          <w:rFonts w:ascii="微软雅黑" w:hAnsi="微软雅黑" w:eastAsia="微软雅黑"/>
          <w:b w:val="0"/>
          <w:color w:val="1F2A44"/>
          <w:sz w:val="21"/>
        </w:rPr>
        <w:t>：常住+6万、收入+4.1%、城镇化87.5%。能否把“高收入+人口”转化为“内需/消费”的长期引擎。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这五条，是南京从“服务+科教省会”走向“数字经济科创强市+都市圈核心”的“主赛道”。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十四、最终结论：南京在“软件/智能电网+产学研+省会引领”里的增长逻辑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南京2025年，本质上是“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软件/智能电网+科教/三产驱动、消费/外贸/地产偏弱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”的答卷：GDP19428.78亿、+5.2%、三产占比68%、软件万亿、智能电网5000亿、规上工业+5.8%、社零+3.5%、进出口-1.4%、财政+1.6%（税占81.7%）。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只要软件/智能电网、科教产学研、长三角协同持续，南京就站在“数字经济+高端制造”增长极；若外贸/外资、地产承压，南京需承受“服务业强、传统制造与外需弱”的结构挑战。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一盯软件/数字经济（引擎）、二盯智能电网/高端制造（制造）、三盯科教产学研（创新）、四盯消费/收入（内需）、五盯都市圈/人口（长期）。</w:t>
      </w:r>
      <w:r>
        <w:rPr>
          <w:rFonts w:ascii="微软雅黑" w:hAnsi="微软雅黑" w:eastAsia="微软雅黑"/>
          <w:b w:val="0"/>
          <w:color w:val="1F2A44"/>
          <w:sz w:val="22"/>
        </w:rPr>
        <w:t>南京，是“软件名城+科教/智能电网”的新样本。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南京市2025年政府工作报告（2025年1月）——目标来源。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《2025年南京市国民经济和社会发展统计公报》（市统计局）——GDP、工业、外贸、人口实值。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2026年南京市政府工作报告（2026年1月）——2025复盘/软件/智能电网/长三角。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金陵海关（外贸、口岸）、市财政局。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本报告涉及数据以统计公报/官方口径为准；“软件/智能电网/科教产学研/都市圈”等以官方口径为准。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+5.2%（19428.78亿）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软件/智能电网产值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超万亿/超5000亿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产业新边界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三产占比/增速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68% / +6.0%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-1.4%（5380.9亿）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-4.9% / 工业+12.1%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+3.5%（8135.85亿）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963.85万 / 87.5%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地方财政收入/税占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+1.6%(1620.91亿) / 81.7%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把这10个指标连起来看，软件/智能电网/科教（3/5）、消费与外贸（5/7）、人口（8），都说明南京在真正换挡。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