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南昌市2025年政府工作报告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从“虚拟现实、数字经济、现代制造与中部省会”重新理解南昌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研究对象：2025年南昌市政府工作报告及同期财政、国民经济和社会发展统计资料、2026年官方复盘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二、先看南昌的特殊底盘：虚拟现实、数字经济、中部制造与省会引领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三、最关键的宏观错位：GDP破8100亿、工业/数字强，但消费/外贸/地产偏弱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十二、区域一体化：南昌在“南昌都市圈+长江中游城市群+中部崛起”里的位置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十四、最终结论：南昌在“虚拟/数字+现代制造+省会引领”里的增长逻辑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南昌最显著的是“GDP破8100亿、增长5.0%左右”、“规模以上工业+7.0%”、“电子信息3000亿、汽车装备2500亿”、“数字经济核心产业营收2900亿”。但这份研究真正值得深读的，是这座“虚拟/数字经济+中部制造+省会引领”的中部城市，如何在消费偏弱（社零+2.6%）、外贸依存不高（进出口1140亿）、房地产持续调整的背景下，靠“高技术制造（+17%）+装备制造（+15.5%）+数字经济”保住4.7%的增长（公报核算口径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把2025年初设定的目标（GDP增长5.0%左右）、2025年《国民经济和社会发展统计公报》、2026年复盘放在一起看，南昌呈现清晰暗线：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从“传统制造/房地产”的旧底盘，向“虚拟现实+数字经济+先进制造+省会引领”升级换代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。旧引擎（房地产、部分传统产能）在调整；新引擎（电子信息/汽车装备、数字经济/VR、航空、现代服务）被要求更快补位。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因此，本报告不按政府工作报告逐段复述，而采用“显性表述—同期数据—制度含义—长期影响”的方式，专门提取容易被忽略、但对判断南昌未来5—10年发展模式更有价值的信号。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南昌是“中部军工与虚拟/数字经济+现代制造”的重镇，靠“虚拟/数字+电子信息/汽车装备+省会引领+现代服务业”撑起增长。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观察南昌，与其看“GDP 8100亿”，不如看“数字经济2900亿、电子信息3000亿、汽车装备2500亿、城镇率80%”这几张名片。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一页速览：2025年南昌经济的“表与里”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649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8141.69亿、+4.7%（公报）/约5.0%左右（报告）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一产3.2%、二产41.5%、三产55.3%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规上工业+7.0%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高技术+17%、装备制造+15.5%、电子信息3000亿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进出口1140亿、+4.6%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外贸占比较低、依赖内需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固投目标5.5%、实际放缓；工业投资两位数增长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民间投资比重+3.2pct、房地产调整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社零2921.78亿、+2.6%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首店100家、以旧换新带动360亿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常住约670多万、城镇化率约80%（跃升）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“十四五”人口年均净流入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规上数字经济核心产业营收约2900亿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虚拟现实创新中心、数据要素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（2025年1月）——目标：GDP 5.0%左右、规上工业8.0%、固投5.5%、社零6%以上。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《2025年南昌市统计公报》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（市统计局2026-04）——GDP、工业、外贸、人口实数。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2026年南昌市政府工作报告/复盘</w:t>
      </w:r>
      <w:r>
        <w:rPr>
          <w:rFonts w:ascii="微软雅黑" w:hAnsi="微软雅黑" w:eastAsia="微软雅黑"/>
          <w:b w:val="0"/>
          <w:color w:val="1F2A44"/>
          <w:sz w:val="21"/>
        </w:rPr>
        <w:t>——对2025执行追认与房产/产业展望。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每章按“</w:t>
      </w:r>
      <w:r>
        <w:rPr>
          <w:rFonts w:ascii="微软雅黑" w:hAnsi="微软雅黑" w:eastAsia="微软雅黑"/>
          <w:b/>
          <w:color w:val="1F2A44"/>
          <w:sz w:val="22"/>
        </w:rPr>
        <w:t>显性表述→同期数据→制度含义→长期影响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例2025年GDP目标5.0%、实际5.0%左右（报告初估）/核算4.7%（公报口径）；工业目标8.0%、实际7.0%略低于目标，但高技术制造+17%。南昌“工业/数字偏强、消费/外贸/地产偏弱、结构在换”，需穿透GDP总量看结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二、先看南昌的特殊底盘：虚拟现实、数字经济、中部制造与省会引领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南昌的底盘，取决于它作为“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虚拟现实/数字经济重镇+中部现代制造基地+江西省会+省会引领战略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”的特殊定位。它是江西政治经济文化中心、“豫章·洪都”。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数字经济</w:t>
      </w:r>
      <w:r>
        <w:rPr>
          <w:rFonts w:ascii="微软雅黑" w:hAnsi="微软雅黑" w:eastAsia="微软雅黑"/>
          <w:b w:val="0"/>
          <w:color w:val="1F2A44"/>
          <w:sz w:val="21"/>
        </w:rPr>
        <w:t>：国家虚拟现实创新中心能力建设通过验收，创新能力指数列国家创新型城市第30位，数字科研百强第70位；规上数字经济核心产业营收约2900亿。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电子信息/汽车装备</w:t>
      </w:r>
      <w:r>
        <w:rPr>
          <w:rFonts w:ascii="微软雅黑" w:hAnsi="微软雅黑" w:eastAsia="微软雅黑"/>
          <w:b w:val="0"/>
          <w:color w:val="1F2A44"/>
          <w:sz w:val="21"/>
        </w:rPr>
        <w:t>：全产业链年营收分别有望突破3000亿/2500亿；商飞等先进制造（C909/C919/C929谱系，C909交付占全国1/3）。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新材料/医药健康</w:t>
      </w:r>
      <w:r>
        <w:rPr>
          <w:rFonts w:ascii="微软雅黑" w:hAnsi="微软雅黑" w:eastAsia="微软雅黑"/>
          <w:b w:val="0"/>
          <w:color w:val="1F2A44"/>
          <w:sz w:val="21"/>
        </w:rPr>
        <w:t>：与电子信息、汽车装备并列为4大千亿级产业链（新材料、医药健康另两块）。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省会引领</w:t>
      </w:r>
      <w:r>
        <w:rPr>
          <w:rFonts w:ascii="微软雅黑" w:hAnsi="微软雅黑" w:eastAsia="微软雅黑"/>
          <w:b w:val="0"/>
          <w:color w:val="1F2A44"/>
          <w:sz w:val="21"/>
        </w:rPr>
        <w:t>：“一枢纽四中心”建设，深度参与中部城市群/长江中游城市群/都市圈协同。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这一底板几乎决定了南昌2025成绩单的：</w:t>
      </w:r>
      <w:r>
        <w:rPr>
          <w:rFonts w:ascii="微软雅黑" w:hAnsi="微软雅黑" w:eastAsia="微软雅黑"/>
          <w:b/>
          <w:color w:val="1F2A44"/>
          <w:sz w:val="22"/>
        </w:rPr>
        <w:t>只要虚拟/数字经济、电子信息/汽车装备、现代制造持续，南昌就站在“中部制造+数字”增长极；若传统产能/地产收缩过快，制造空间“进退两难”。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三、最关键的宏观错位：GDP破8100亿、工业/数字强，但消费/外贸/地产偏弱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南昌2025年最值得咀嚼的错位，是“</w:t>
      </w:r>
      <w:r>
        <w:rPr>
          <w:rFonts w:ascii="微软雅黑" w:hAnsi="微软雅黑" w:eastAsia="微软雅黑"/>
          <w:b/>
          <w:color w:val="1F2A44"/>
          <w:sz w:val="22"/>
        </w:rPr>
        <w:t>增长靠工业+数字+省会服务，消费/外贸/地产却偏弱</w:t>
      </w:r>
      <w:r>
        <w:rPr>
          <w:rFonts w:ascii="微软雅黑" w:hAnsi="微软雅黑" w:eastAsia="微软雅黑"/>
          <w:b w:val="0"/>
          <w:color w:val="1F2A44"/>
          <w:sz w:val="22"/>
        </w:rPr>
        <w:t>”。这种错位决定了对这座中部城市的观察不能只看GDP总量。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：8141.69亿、+4.7%（公报核算口径）；报告口径“预计增长5.0%左右”。一产261.68亿（+3.2%）、二产3381.13亿（+5.5%）、三产4498.88亿（+4.2%，占比55.3%）。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：规上工业增加值+7.0%；高技术制造+17%、装备制造+15.5%；规上服务业营收+7.5%左右。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</w:t>
      </w:r>
      <w:r>
        <w:rPr>
          <w:rFonts w:ascii="微软雅黑" w:hAnsi="微软雅黑" w:eastAsia="微软雅黑"/>
          <w:b w:val="0"/>
          <w:color w:val="1F2A44"/>
          <w:sz w:val="21"/>
        </w:rPr>
        <w:t>：社零2921.78亿、+2.6%（前一年约+4%，明显回落）；首店100家、以旧换新带动360亿、“乐购洪城”500场。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</w:t>
      </w:r>
      <w:r>
        <w:rPr>
          <w:rFonts w:ascii="微软雅黑" w:hAnsi="微软雅黑" w:eastAsia="微软雅黑"/>
          <w:b w:val="0"/>
          <w:color w:val="1F2A44"/>
          <w:sz w:val="21"/>
        </w:rPr>
        <w:t>：进出口1140亿、+4.6%；外贸依存度约14%，明显低于沿海外贸型城市。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投资/地产</w:t>
      </w:r>
      <w:r>
        <w:rPr>
          <w:rFonts w:ascii="微软雅黑" w:hAnsi="微软雅黑" w:eastAsia="微软雅黑"/>
          <w:b w:val="0"/>
          <w:color w:val="1F2A44"/>
          <w:sz w:val="21"/>
        </w:rPr>
        <w:t>：固投目标5.5%、实际整体放缓（工业投资两位数增长、民间投资比重+3.2pct）；房地产持续调整。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：南昌作为“中部管会+制造+数字”城市，现阶段结构性矛盾是“工业/数字强、消费/外贸偏弱、地产调整”。经济总量稳健，但消费/外贸的拉动仍需政策托底。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以下15条，都在2025年报告/公报里存在，但常被“GDP 8100亿”、“工业7.0%”等总量叙事掩盖。它们是判断南昌2025之后5—10年的关键小信号。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规上工业+7.0%、高技术制造+17%</w:t>
      </w:r>
      <w:r>
        <w:rPr>
          <w:rFonts w:ascii="微软雅黑" w:hAnsi="微软雅黑" w:eastAsia="微软雅黑"/>
          <w:b w:val="0"/>
          <w:color w:val="1F2A44"/>
          <w:sz w:val="21"/>
        </w:rPr>
        <w:t>：工业8.0%目标未完全达到（7.0%），但高技术制造17%说明“高端化、新兴化”方向明确，只是整体盘子被传统/房地产扰动。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装备制造+15.5%</w:t>
      </w:r>
      <w:r>
        <w:rPr>
          <w:rFonts w:ascii="微软雅黑" w:hAnsi="微软雅黑" w:eastAsia="微软雅黑"/>
          <w:b w:val="0"/>
          <w:color w:val="1F2A44"/>
          <w:sz w:val="21"/>
        </w:rPr>
        <w:t>：装备是“现代制造”的硬件，南昌在中部装备圈的相对优势强化。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4大千亿级产业链成型</w:t>
      </w:r>
      <w:r>
        <w:rPr>
          <w:rFonts w:ascii="微软雅黑" w:hAnsi="微软雅黑" w:eastAsia="微软雅黑"/>
          <w:b w:val="0"/>
          <w:color w:val="1F2A44"/>
          <w:sz w:val="21"/>
        </w:rPr>
        <w:t>：电子信息（约3000亿）、汽车及装备（约2500亿）、新材料、医药健康——形成“千亿级”产业集群。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商飞大飞机全谱系（C909/C919/C929）</w:t>
      </w:r>
      <w:r>
        <w:rPr>
          <w:rFonts w:ascii="微软雅黑" w:hAnsi="微软雅黑" w:eastAsia="微软雅黑"/>
          <w:b w:val="0"/>
          <w:color w:val="1F2A44"/>
          <w:sz w:val="21"/>
        </w:rPr>
        <w:t>：C909交付量占全国1/3，是南昌在“国家大飞机”里的独特位。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虚拟现实/数字经济</w:t>
      </w:r>
      <w:r>
        <w:rPr>
          <w:rFonts w:ascii="微软雅黑" w:hAnsi="微软雅黑" w:eastAsia="微软雅黑"/>
          <w:b w:val="0"/>
          <w:color w:val="1F2A44"/>
          <w:sz w:val="21"/>
        </w:rPr>
        <w:t>：国家虚拟现实创新中心通过验收；规上数字经济核心产业营收约2900亿。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数字经济“数据要素”示范</w:t>
      </w:r>
      <w:r>
        <w:rPr>
          <w:rFonts w:ascii="微软雅黑" w:hAnsi="微软雅黑" w:eastAsia="微软雅黑"/>
          <w:b w:val="0"/>
          <w:color w:val="1F2A44"/>
          <w:sz w:val="21"/>
        </w:rPr>
        <w:t>：“数安通”平台全国率先上线，入选国家数据基础设施建设典型案例；数字经济核心产业营收2900亿。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全社会研发投入强度约2.2%</w:t>
      </w:r>
      <w:r>
        <w:rPr>
          <w:rFonts w:ascii="微软雅黑" w:hAnsi="微软雅黑" w:eastAsia="微软雅黑"/>
          <w:b w:val="0"/>
          <w:color w:val="1F2A44"/>
          <w:sz w:val="21"/>
        </w:rPr>
        <w:t>：比“十四五”初期明显提升，目标2026年2.28%。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人才吸引力</w:t>
      </w:r>
      <w:r>
        <w:rPr>
          <w:rFonts w:ascii="微软雅黑" w:hAnsi="微软雅黑" w:eastAsia="微软雅黑"/>
          <w:b w:val="0"/>
          <w:color w:val="1F2A44"/>
          <w:sz w:val="21"/>
        </w:rPr>
        <w:t>：“十四五”累计吸引超58万名大学生与技能人才留昌，2025年新增约15万。常住人口平均年龄33岁（年轻）。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科技创新动能</w:t>
      </w:r>
      <w:r>
        <w:rPr>
          <w:rFonts w:ascii="微软雅黑" w:hAnsi="微软雅黑" w:eastAsia="微软雅黑"/>
          <w:b w:val="0"/>
          <w:color w:val="1F2A44"/>
          <w:sz w:val="21"/>
        </w:rPr>
        <w:t>：科技型中小企业突破4000家、高新技术企业有望突破2000家、国家级专精特新“小巨人”40家；每万人口发明专利从12.5件提升至41.5件。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城镇化率约80%（跃升）</w:t>
      </w:r>
      <w:r>
        <w:rPr>
          <w:rFonts w:ascii="微软雅黑" w:hAnsi="微软雅黑" w:eastAsia="微软雅黑"/>
          <w:b w:val="0"/>
          <w:color w:val="1F2A44"/>
          <w:sz w:val="21"/>
        </w:rPr>
        <w:t>：“十四五”期间城镇化率从约70%提升至80%左右，都市化/省会集聚明显。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会展经济</w:t>
      </w:r>
      <w:r>
        <w:rPr>
          <w:rFonts w:ascii="微软雅黑" w:hAnsi="微软雅黑" w:eastAsia="微软雅黑"/>
          <w:b w:val="0"/>
          <w:color w:val="1F2A44"/>
          <w:sz w:val="21"/>
        </w:rPr>
        <w:t>：规模以上展会140场、带动综合消费超230亿，获评全国最具竞争力会展城市。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文旅</w:t>
      </w:r>
      <w:r>
        <w:rPr>
          <w:rFonts w:ascii="微软雅黑" w:hAnsi="微软雅黑" w:eastAsia="微软雅黑"/>
          <w:b w:val="0"/>
          <w:color w:val="1F2A44"/>
          <w:sz w:val="21"/>
        </w:rPr>
        <w:t>：年均游客近2亿人次；“文旅+体育+演艺”融合，全球旅游目的地目标。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财政质地</w:t>
      </w:r>
      <w:r>
        <w:rPr>
          <w:rFonts w:ascii="微软雅黑" w:hAnsi="微软雅黑" w:eastAsia="微软雅黑"/>
          <w:b w:val="0"/>
          <w:color w:val="1F2A44"/>
          <w:sz w:val="21"/>
        </w:rPr>
        <w:t>：地方一般公共预算收入537.77亿、+2.2%，税收占比约60.5%（可观）——财政质量好于多数同类城市。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社会治理/安全</w:t>
      </w:r>
      <w:r>
        <w:rPr>
          <w:rFonts w:ascii="微软雅黑" w:hAnsi="微软雅黑" w:eastAsia="微软雅黑"/>
          <w:b w:val="0"/>
          <w:color w:val="1F2A44"/>
          <w:sz w:val="21"/>
        </w:rPr>
        <w:t>：生产安全事故起数、死亡人数分别下降12%、8.3%；融资平台“三下降”（数量/债务/成本）。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一枢纽四中心</w:t>
      </w:r>
      <w:r>
        <w:rPr>
          <w:rFonts w:ascii="微软雅黑" w:hAnsi="微软雅黑" w:eastAsia="微软雅黑"/>
          <w:b w:val="0"/>
          <w:color w:val="1F2A44"/>
          <w:sz w:val="21"/>
        </w:rPr>
        <w:t>：作为“中部中心城市”，深度参与中部崛起/长江中游城市群/南昌都市圈协同。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2025年报告中列出的主要预期目标（2025年初设定），和2025年《统计公报》实际完成情况：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2025年实际（公报/报告）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5.0%左右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约5.0%左右（报告初估）/核算4.7%（公报）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8.0%左右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+7.0%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整体放缓；工业投资两位数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未完全达标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增长6%以上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+2.6%（2921.78亿）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明显回落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促稳提质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1140亿、+4.6%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平稳略增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537.77亿、+2.2%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稳健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新增城镇就业9万人+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（公报未公布绝对值）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：GDP基本达标、工业/固投略弱、消费回落明显，是南昌“总量稳、结构待换、内需待振”的直接缩影。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三次产业：二产最利、三产底盘、一产稳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二产（第二产业）是最大引擎</w:t>
      </w:r>
      <w:r>
        <w:rPr>
          <w:rFonts w:ascii="微软雅黑" w:hAnsi="微软雅黑" w:eastAsia="微软雅黑"/>
          <w:b w:val="0"/>
          <w:color w:val="1F2A44"/>
          <w:sz w:val="22"/>
        </w:rPr>
        <w:t>：二产增加值3381.13亿、+5.5%，高于GDP增速，说明“制造/基建”在撑着增长。三产4498.88亿、+4.2%（占比55.3%），现代服务是“省会”底盘但拉动温和。一产261.68亿、+3.2%稳定。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工业：高技术驱动、装备凸显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规上工业+7.0%，其中</w:t>
      </w:r>
      <w:r>
        <w:rPr>
          <w:rFonts w:ascii="微软雅黑" w:hAnsi="微软雅黑" w:eastAsia="微软雅黑"/>
          <w:b/>
          <w:color w:val="1F2A44"/>
          <w:sz w:val="22"/>
        </w:rPr>
        <w:t>高技术制造业+17%、装备制造业+15.5%</w:t>
      </w:r>
      <w:r>
        <w:rPr>
          <w:rFonts w:ascii="微软雅黑" w:hAnsi="微软雅黑" w:eastAsia="微软雅黑"/>
          <w:b w:val="0"/>
          <w:color w:val="1F2A44"/>
          <w:sz w:val="22"/>
        </w:rPr>
        <w:t>，电子信息/汽车装备/新材料/医药健康4大千亿级产业链。工业营收预计达8000亿。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消费偏弱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社零2921.78亿、+2.6%，远低于2024年约3%、更低于“6%±”目标；需求/收入成为拖累。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外贸若干、不主导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进出口1140亿、+4.6%，体量小、依存度低，更多是“稳外贸”，对增长贡献有限。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6.5 投资：工业强、地产弱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工业投资两位数增长、民间投资比重+3.2pct；但地产调整拖累整体固投。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：2025年南昌增长“</w:t>
      </w:r>
      <w:r>
        <w:rPr>
          <w:rFonts w:ascii="微软雅黑" w:hAnsi="微软雅黑" w:eastAsia="微软雅黑"/>
          <w:b/>
          <w:color w:val="1F2A44"/>
          <w:sz w:val="22"/>
        </w:rPr>
        <w:t>工业/技术制造+省会服务+数字经济</w:t>
      </w:r>
      <w:r>
        <w:rPr>
          <w:rFonts w:ascii="微软雅黑" w:hAnsi="微软雅黑" w:eastAsia="微软雅黑"/>
          <w:b w:val="0"/>
          <w:color w:val="1F2A44"/>
          <w:sz w:val="22"/>
        </w:rPr>
        <w:t>”是主引擎，“消费/内需/地产”偏弱——典型的“生产型、投资驱动、消费待补”中部省会。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地方一般公共预算收入537.77亿、+2.2%</w:t>
      </w:r>
      <w:r>
        <w:rPr>
          <w:rFonts w:ascii="微软雅黑" w:hAnsi="微软雅黑" w:eastAsia="微软雅黑"/>
          <w:b w:val="0"/>
          <w:color w:val="1F2A44"/>
          <w:sz w:val="22"/>
        </w:rPr>
        <w:t>；其中税收325.35亿、占比约60.5%。一般公共预算支出914.44亿。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收入/纯税较好</w:t>
      </w:r>
      <w:r>
        <w:rPr>
          <w:rFonts w:ascii="微软雅黑" w:hAnsi="微软雅黑" w:eastAsia="微软雅黑"/>
          <w:b w:val="0"/>
          <w:color w:val="1F2A44"/>
          <w:sz w:val="21"/>
        </w:rPr>
        <w:t>：增速+2.2%高于部分中部城市，税收占比约六成、靠产业/数字税基。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民生硬度</w:t>
      </w:r>
      <w:r>
        <w:rPr>
          <w:rFonts w:ascii="微软雅黑" w:hAnsi="微软雅黑" w:eastAsia="微软雅黑"/>
          <w:b w:val="0"/>
          <w:color w:val="1F2A44"/>
          <w:sz w:val="21"/>
        </w:rPr>
        <w:t>：新增就业9万+、创业担保贷款25.5亿带动3.3万人次；社保体系、育儿补贴惠及婴幼儿15万人（江西率先推生育津贴直发至个人）。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债务防控</w:t>
      </w:r>
      <w:r>
        <w:rPr>
          <w:rFonts w:ascii="微软雅黑" w:hAnsi="微软雅黑" w:eastAsia="微软雅黑"/>
          <w:b w:val="0"/>
          <w:color w:val="1F2A44"/>
          <w:sz w:val="21"/>
        </w:rPr>
        <w:t>：融资平台数量/债务规模/融资成本“三下降”，风险总体可控。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：南昌财政“质地尚可、民生偏强”，但消费/收入端待提振——政策空间有限、优先保民生与债务防风险。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南昌“十四五”人口表现亮眼：</w:t>
      </w:r>
      <w:r>
        <w:rPr>
          <w:rFonts w:ascii="微软雅黑" w:hAnsi="微软雅黑" w:eastAsia="微软雅黑"/>
          <w:b/>
          <w:color w:val="1F2A44"/>
          <w:sz w:val="22"/>
        </w:rPr>
        <w:t>常住人口约667万+、城镇化率跃升至约80%</w:t>
      </w:r>
      <w:r>
        <w:rPr>
          <w:rFonts w:ascii="微软雅黑" w:hAnsi="微软雅黑" w:eastAsia="微软雅黑"/>
          <w:b w:val="0"/>
          <w:color w:val="1F2A44"/>
          <w:sz w:val="22"/>
        </w:rPr>
        <w:t>（2024年末667.04万、城镇化率79.9%；2025年继续小幅跃升），人口结构年轻（平均年龄33岁），累计吸引超58万名大学生/技能人才。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：常住约670万级别，2024年末667.04万、城镇化率79.9%；2025年小幅提升至约80%。前后增加了数万级别增长（江西全省2025年减少28万，南昌逆势净流入，省会虹吸明显）。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：2025年新增城镇就业超9万人（累计比上年+21.9%）；创业担保贷款25.5亿带动3.3万人次。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：居民人均可支配收入“与经济增长同步”；“十四五”年均+4.7%（但2025绝对值未在公报公布）。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：育儿补贴惠及婴幼儿15万人；生育津贴直发至个人（江西率先）；企业职工养老保险全国统筹全面落实。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：南昌在“人口/就业/城镇化”上有亮点（年轻、净流入），但在“收入/消费”上是隐忧（增长放缓）。数据优先看民生总量。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城镇化率约80%</w:t>
      </w:r>
      <w:r>
        <w:rPr>
          <w:rFonts w:ascii="微软雅黑" w:hAnsi="微软雅黑" w:eastAsia="微软雅黑"/>
          <w:b w:val="0"/>
          <w:color w:val="1F2A44"/>
          <w:sz w:val="22"/>
        </w:rPr>
        <w:t>，南昌的城镇/省会主导特征明显。“十四五”城镇化率从约70%提升至80%左右，都市化/集聚明显。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城市</w:t>
      </w:r>
      <w:r>
        <w:rPr>
          <w:rFonts w:ascii="微软雅黑" w:hAnsi="微软雅黑" w:eastAsia="微软雅黑"/>
          <w:b w:val="0"/>
          <w:color w:val="1F2A44"/>
          <w:sz w:val="21"/>
        </w:rPr>
        <w:t>：轨道1、2号线延长线、洪腾高速、西二绕城高速通车；隆兴大桥公路段开通。“东进南延西拓北融中兴”战略，高标准打造20个“席地而坐”城市客厅、32个城中村改造。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</w:t>
      </w:r>
      <w:r>
        <w:rPr>
          <w:rFonts w:ascii="微软雅黑" w:hAnsi="微软雅黑" w:eastAsia="微软雅黑"/>
          <w:b w:val="0"/>
          <w:color w:val="1F2A44"/>
          <w:sz w:val="21"/>
        </w:rPr>
        <w:t>：粮食播面512万亩、总产量43亿斤（2026目标42亿斤）；蔬菜播面67.3万亩、高标准农田5.3万亩；国家级龙头企业18家；行政村集体收入14.3亿元；2.13万名脱贫人口稳定就业。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城乡均衡</w:t>
      </w:r>
      <w:r>
        <w:rPr>
          <w:rFonts w:ascii="微软雅黑" w:hAnsi="微软雅黑" w:eastAsia="微软雅黑"/>
          <w:b w:val="0"/>
          <w:color w:val="1F2A44"/>
          <w:sz w:val="22"/>
        </w:rPr>
        <w:t>：南昌“城市更新+乡村振兴”并进，但总体“城市强、县域追赶”。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南昌呈明确净流入</w:t>
      </w:r>
      <w:r>
        <w:rPr>
          <w:rFonts w:ascii="微软雅黑" w:hAnsi="微软雅黑" w:eastAsia="微软雅黑"/>
          <w:b w:val="0"/>
          <w:color w:val="1F2A44"/>
          <w:sz w:val="22"/>
        </w:rPr>
        <w:t>：“十四五”累计吸引超58万名大学生/技能人才；2025年新增约15万。全省（江西）2025年约净减28万，但南昌逆势净流入，凸显“省会虹吸”。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流入</w:t>
      </w:r>
      <w:r>
        <w:rPr>
          <w:rFonts w:ascii="微软雅黑" w:hAnsi="微软雅黑" w:eastAsia="微软雅黑"/>
          <w:b w:val="0"/>
          <w:color w:val="1F2A44"/>
          <w:sz w:val="21"/>
        </w:rPr>
        <w:t>：高校/产业/VR/航天等吸引青年；平均年龄33岁。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竞争</w:t>
      </w:r>
      <w:r>
        <w:rPr>
          <w:rFonts w:ascii="微软雅黑" w:hAnsi="微软雅黑" w:eastAsia="微软雅黑"/>
          <w:b w:val="0"/>
          <w:color w:val="1F2A44"/>
          <w:sz w:val="21"/>
        </w:rPr>
        <w:t>：与长沙、武汉、合肥等中部省会抢人；南昌需靠“制造+数字”岗位与城市品质留人。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人口方向决定中长期需求与增长；南昌的“年轻+省会集聚”是其最硬的长逻辑之一。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公报未单列CPI细项，但2025年整体全国物价低位。以CPI为观察、南昌呈“温和”特征。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</w:t>
      </w:r>
      <w:r>
        <w:rPr>
          <w:rFonts w:ascii="微软雅黑" w:hAnsi="微软雅黑" w:eastAsia="微软雅黑"/>
          <w:b w:val="0"/>
          <w:color w:val="1F2A44"/>
          <w:sz w:val="21"/>
        </w:rPr>
        <w:t>：全国CPI低位、需求弱，南昌同样面临“消费偏弱、通缩压力可控”。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货币/流动性</w:t>
      </w:r>
      <w:r>
        <w:rPr>
          <w:rFonts w:ascii="微软雅黑" w:hAnsi="微软雅黑" w:eastAsia="微软雅黑"/>
          <w:b w:val="0"/>
          <w:color w:val="1F2A44"/>
          <w:sz w:val="21"/>
        </w:rPr>
        <w:t>：民间投资比重+3.2pct、创业担保贷款25.5亿、“数安通”数据要素。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：南昌消费端偏弱与全国通缩同向，对“刺激消费”构成内需政策空间。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十二、区域一体化：南昌在“南昌都市圈+长江中游城市群+中部崛起”里的位置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南昌处于</w:t>
      </w:r>
      <w:r>
        <w:rPr>
          <w:rFonts w:ascii="微软雅黑" w:hAnsi="微软雅黑" w:eastAsia="微软雅黑"/>
          <w:b/>
          <w:color w:val="1F2A44"/>
          <w:sz w:val="22"/>
        </w:rPr>
        <w:t>中部崛起+长江中游城市群（南昌都市圈+武汉都市圈+长株潭都市圈）</w:t>
      </w:r>
      <w:r>
        <w:rPr>
          <w:rFonts w:ascii="微软雅黑" w:hAnsi="微软雅黑" w:eastAsia="微软雅黑"/>
          <w:b w:val="0"/>
          <w:color w:val="1F2A44"/>
          <w:sz w:val="22"/>
        </w:rPr>
        <w:t>交汇：既是江西省会，也是中部“一枢纽四中心”中心城市。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都市圈</w:t>
      </w:r>
      <w:r>
        <w:rPr>
          <w:rFonts w:ascii="微软雅黑" w:hAnsi="微软雅黑" w:eastAsia="微软雅黑"/>
          <w:b w:val="0"/>
          <w:color w:val="1F2A44"/>
          <w:sz w:val="21"/>
        </w:rPr>
        <w:t>：推动南昌都市圈与武汉、长株潭都市圈协同，深度参与中部崛起/长江中游城市群建设。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枢纽</w:t>
      </w:r>
      <w:r>
        <w:rPr>
          <w:rFonts w:ascii="微软雅黑" w:hAnsi="微软雅黑" w:eastAsia="微软雅黑"/>
          <w:b w:val="0"/>
          <w:color w:val="1F2A44"/>
          <w:sz w:val="21"/>
        </w:rPr>
        <w:t>：“一枢纽四中心”——交通枢纽+制造/科创/金融/开放中心；机场三期、昌九高铁、昌抚高铁、轨道交通三期推进。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开放</w:t>
      </w:r>
      <w:r>
        <w:rPr>
          <w:rFonts w:ascii="微软雅黑" w:hAnsi="微软雅黑" w:eastAsia="微软雅黑"/>
          <w:b w:val="0"/>
          <w:color w:val="1F2A44"/>
          <w:sz w:val="21"/>
        </w:rPr>
        <w:t>：开通外贸货运班列24条，南昌机场通航79城、客运吞吐量增速居中部省会机场首位、组织700+企业参加展会。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服务全省</w:t>
      </w:r>
      <w:r>
        <w:rPr>
          <w:rFonts w:ascii="微软雅黑" w:hAnsi="微软雅黑" w:eastAsia="微软雅黑"/>
          <w:b w:val="0"/>
          <w:color w:val="1F2A44"/>
          <w:sz w:val="21"/>
        </w:rPr>
        <w:t>：2460个事项“省内通办”、省内地市1万多个事项南昌可代收代办；唯一“强省会”带动江西。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：南昌作为江西唯一强省会、中部交通枢纽，与武汉/长沙/合肥争夺中部资源——需靠数字/VR/制造/旅游差异化突出。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主线1｜虚拟现实/数字经济</w:t>
      </w:r>
      <w:r>
        <w:rPr>
          <w:rFonts w:ascii="微软雅黑" w:hAnsi="微软雅黑" w:eastAsia="微软雅黑"/>
          <w:b w:val="0"/>
          <w:color w:val="1F2A44"/>
          <w:sz w:val="21"/>
        </w:rPr>
        <w:t>：国家虚拟现实创新中心+数据要素+数字经济核心产业营收2900亿。全球VR/数字产业地位是否稳固。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主线2｜电子信息与汽车装备</w:t>
      </w:r>
      <w:r>
        <w:rPr>
          <w:rFonts w:ascii="微软雅黑" w:hAnsi="微软雅黑" w:eastAsia="微软雅黑"/>
          <w:b w:val="0"/>
          <w:color w:val="1F2A44"/>
          <w:sz w:val="21"/>
        </w:rPr>
        <w:t>：电子信息3000亿/汽车装备2500亿+商飞大飞机全谱系。能否守住/突破“千亿”并升级为“两千亿+龙头集群”。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主线3｜省会引领与都市圈</w:t>
      </w:r>
      <w:r>
        <w:rPr>
          <w:rFonts w:ascii="微软雅黑" w:hAnsi="微软雅黑" w:eastAsia="微软雅黑"/>
          <w:b w:val="0"/>
          <w:color w:val="1F2A44"/>
          <w:sz w:val="21"/>
        </w:rPr>
        <w:t>：“一枢纽四中心”+都市圈协同、长江中游城市群。能否当好“中部中心城市”并带动江西。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主线4｜未来产业（低空经济/具身智能/未来显示）</w:t>
      </w:r>
      <w:r>
        <w:rPr>
          <w:rFonts w:ascii="微软雅黑" w:hAnsi="微软雅黑" w:eastAsia="微软雅黑"/>
          <w:b w:val="0"/>
          <w:color w:val="1F2A44"/>
          <w:sz w:val="21"/>
        </w:rPr>
        <w:t>：三个优先领域、未来产业三年行动。能否孵化新成长极。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主线5｜人口与内需</w:t>
      </w:r>
      <w:r>
        <w:rPr>
          <w:rFonts w:ascii="微软雅黑" w:hAnsi="微软雅黑" w:eastAsia="微软雅黑"/>
          <w:b w:val="0"/>
          <w:color w:val="1F2A44"/>
          <w:sz w:val="21"/>
        </w:rPr>
        <w:t>：青年净流入+城镇化80%+消费/收入修复。能否把“人口集聚”变成“内需/消费”的长期引擎。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这五条，是南昌从“中部制造/数字城市”走向“现代制造+数字经济全国的强省会”的“主赛道”。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十四、最终结论：南昌在“虚拟/数字+现代制造+省会引领”里的增长逻辑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南昌2025年，本质上是“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工业/技术制造+数字经济核心、消费/外贸/地产偏弱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”的答卷：GDP8141.69亿、+4.7%（报告约5.0%左右）、规上工业+7.0%、高技术制造+17%、规模数字经济核心产业营收2900亿、第一/二/三产结构3.2:41.5:55.3、社零+2.6%、出口+4.6%。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只要虚拟/数字、电子信息/汽车装备、现代制造持续，南昌就站在“中部制造+数字”增长极；如果传统产能/地产收缩过快，南昌需承受“制造/数字强、消费/外贸/地产弱”的结构挑战。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一盯数字经济/VR（引擎）、二盯电子/汽车制造（制造）、三盯商飞大飞机/现代产业（技术）、四盯消费/收入（内需）、五盯人口/都市圈（长期）。</w:t>
      </w:r>
      <w:r>
        <w:rPr>
          <w:rFonts w:ascii="微软雅黑" w:hAnsi="微软雅黑" w:eastAsia="微软雅黑"/>
          <w:b w:val="0"/>
          <w:color w:val="1F2A44"/>
          <w:sz w:val="22"/>
        </w:rPr>
        <w:t>南昌，是“中部制造+虚拟/数字经济”的新样本。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南昌市2025年政府工作报告（2025年1月）——目标来源。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《2025年南昌市国民经济和社会发展统计公报》（市统计局）——GDP、工业、外贸、人口实值。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2026年南昌市政府工作报告（2026年1月）——2025复盘/虚拟现实/数字经济/省会引领。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南昌海关（外贸）、市财政。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本报告涉及数据以统计公报/官方口径为准；“虚拟/数字经济/制造/都市圈”等以官方口径为准。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+4.7%（核算）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规模以上工业增速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高技术/装备制造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+17%/+15.5%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产业升级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数字经济核心产业营收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约2900亿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进出口增速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+4.6%（1140亿）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固定资产投资/民间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工业两位数/比重+3.2pct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+2.6%（2921.78亿）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约670万+/约80%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+2.2%（537.77亿）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CPI/就业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低位 / 新增9万+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物价/就业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把这10个指标连起来看，数字经济/制造/VR（3/4）、产业升级（3）、消费（7）、人口（8），都说明南昌在真正换挡。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