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吉林省2025年政府工作报告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从“汽车、冰雪、人参医药、对俄开放与装备制造”重新理解吉林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研究对象：2025年吉林省政府工作报告及同期财政、国民经济和社会发展统计资料、2026年官方复盘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二、先看吉林的特殊底盘：汽车、冰雪、人参医药、对俄开放与装备制造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三、最关键的宏观错位：GDP近1.5万亿、制造/工业强，但投资/地产/人口弱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十二、区域一体化：吉林在“对俄朝合作+中部城市群+东北振兴”里的位置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十四、最终结论：吉林在“汽车+冰雪+人参医药+对俄开放”里的增长逻辑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吉林最显眼的是“GDP近1.5万亿、增长5.0%（十四五收官）”、“规上工业+7.8%”、“新能源汽车产量+22.5%”、“游客4.68亿人次（+20.8%）”和“一般公共预算收入+13.3%”。但这份研究真正值得深读的，是这座“汽车/冰雪/人参医药/对俄开放”的东北省份，如何在固定资产投资（-13.1%）、房地产开发（-25.6%）与人口自然增长率（-6.37‰）的背景下，靠“汽车/装备/高技术制造+冰雪/文旅+财政收入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把2025年初设定的目标（GDP增长5.5%左右）、2025年《国民经济和社会发展统计公报》、以及2026年报告对2025年的复盘放在一起看，吉林呈现清晰暗线：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从“汽车/重工业”的旧底盘，向“汽车新能源化+装备/冰雪/人参医药+对俄开放”转型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。旧引擎（地产/基建/传统汽车）在调整；新引擎（新能源汽车、装备制造、冰雪文旅、人参医药、对俄贸易）被要求更快补位。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因此，本报告不按政府工作报告逐段复述，而采用“显性表述—同期数据—制度含义—长期影响”的方式，专门提取容易被忽视、但对判断吉林未来5—10年发展模式更有价值的信号。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吉林是“汽车工业基地+冰雪旅游+人参医药+对俄开放”的东北样本，靠“汽车/装备+冰雪/旅游+粮食/人参”撑起增长。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观察吉林，与其看“GDP 1.5万亿”，不如看“汽车产量、新能源汽车、冰雪万亿产业、人参800亿、对俄/一带一路”这几张名片。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一页速览：2025年吉林经济的“表与里”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14973.88亿、+5.0%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一产11.2%、二产31.5%、三产57.3%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汽车/装备领先、新能源车+22.5%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进出口1638.63亿、-7.1%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出口+11.8%、一带一路占62.1%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固定资产投资-13.1%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地产-25.6%、民间-7.2%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一般公共预算收入1349.97亿、+13.3%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税收+4.3%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社零4396.67亿、+3.9%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城镇+4.8%、餐饮-0.8%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常住2296.69万、城镇化66.83%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自然增-6.37‰、老龄化29.69%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对俄对朝/一带一路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冰雪/旅游/装备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：2025年1月在省十四届人大三次会议上作，给出全年预期目标（GDP增长5.5%左右、固投5%左右、社零6%左右、一般公共预算收入增长3%左右）。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：吉林省统计局2026年4月27日发布，给出全年实际执行数与增速，是“事后验证”的锚点。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2026年吉林省政府工作报告及官方复盘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例如2025年GDP目标5.5%左右、实际5.0%略低于目标；社零目标6%左右、实际3.9%；固投目标5%左右、实际-13.1%。差异反映：吉林“工业/装备/冰雪/财政强，投资/地产/人口弱”。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 14973.88亿元为全省初步核算数。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二、先看吉林的特殊底盘：汽车、冰雪、人参医药、对俄开放与装备制造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吉林的地盘，取决于它作为“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汽车工业基地+冰雪经济+人参医药+对俄/对朝开放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”的特殊定位。它是东北老工业基地，向“新质生产力”转型。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</w:t>
      </w:r>
      <w:r>
        <w:rPr>
          <w:rFonts w:ascii="微软雅黑" w:hAnsi="微软雅黑" w:eastAsia="微软雅黑"/>
          <w:b w:val="0"/>
          <w:color w:val="1F2A44"/>
          <w:sz w:val="21"/>
        </w:rPr>
        <w:t>：2025年汽车产量146.13万辆（-3.5%）、新能源汽车18.36万辆（+22.5%）；红旗、奥迪PPE、比亚迪弗迪等项目支撑；汽车产业“电动化/智能化”转型。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冰雪/文旅</w:t>
      </w:r>
      <w:r>
        <w:rPr>
          <w:rFonts w:ascii="微软雅黑" w:hAnsi="微软雅黑" w:eastAsia="微软雅黑"/>
          <w:b w:val="0"/>
          <w:color w:val="1F2A44"/>
          <w:sz w:val="21"/>
        </w:rPr>
        <w:t>：2025年接待游客4.68亿人次（+20.8%）、入境游客+33%；长白山世界地质公园、查干湖/嫩江湾5A级；打造旅游万亿级产业。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人参医药</w:t>
      </w:r>
      <w:r>
        <w:rPr>
          <w:rFonts w:ascii="微软雅黑" w:hAnsi="微软雅黑" w:eastAsia="微软雅黑"/>
          <w:b w:val="0"/>
          <w:color w:val="1F2A44"/>
          <w:sz w:val="21"/>
        </w:rPr>
        <w:t>：人参产业综合产值2024年已破800亿元；医药/高技术制造增加值+13.0%；长白山人参资源独特。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对俄/对朝开放</w:t>
      </w:r>
      <w:r>
        <w:rPr>
          <w:rFonts w:ascii="微软雅黑" w:hAnsi="微软雅黑" w:eastAsia="微软雅黑"/>
          <w:b w:val="0"/>
          <w:color w:val="1F2A44"/>
          <w:sz w:val="21"/>
        </w:rPr>
        <w:t>：进出口对一带一路占62.1%、出口+11.8%；人参医药/汽车随之“走向东北亚”。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：吉林不追求总量冒进，而是把“汽车、冰雪、人参医药、粮食、对俄开放”当核心资产，并在东北振兴中发掘“新质生产力”。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三、最关键的宏观错位：GDP近1.5万亿、制造/工业强，但投资/地产/人口弱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2025年吉林GDP 14973.88亿元、+5.0%（一产+4.6%、二产+5.5%、三产+4.8%）。表面看“稳中向好”，但拆开看是“</w:t>
      </w:r>
      <w:r>
        <w:rPr>
          <w:rFonts w:ascii="微软雅黑" w:hAnsi="微软雅黑" w:eastAsia="微软雅黑"/>
          <w:b/>
          <w:color w:val="1F2A44"/>
          <w:sz w:val="22"/>
        </w:rPr>
        <w:t>工业/装备/冰雪强、投资/地产/人口弱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：规上工业+7.8%（制造业+8.8%、装备制造+13.3%、高技术制造+13.0%）；新能源汽车产量+22.5%、动车组+22.8%、城市轨道车辆+42.8%；游客4.68亿人次（+20.8%）；一般公共预算收入+13.3%。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：固定资产投资-13.1%（地产-25.6%、三产-18.4%）；房地产开发-25.6%；进出口1638.63亿、-7.1%（进口-18.9%）；人口自然增长率-6.37‰、老龄化29.69%；CPI-0.1%、PPI-3.5%。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：吉林“制造/装备/冰雪/财政强（汽车、装备+13%、冰雪+20.8%），但投资/地产/人口弱”。2026年“稳投资/地产、扩内需、续汽车/冰雪/边贸”是重点。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-25.6%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接待游客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-6.37‰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吉林的增长“强工业/冰雪、弱投资/地产/人口”。2026年“稳工业/装备、补投资/地产、扩冰雪/对俄开放、稳人口”是重点。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14973.88亿、+5.0%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规上工业+7.8%、装备制造+13.3%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高技术制造+13.0%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新能源汽车产量18.36万辆、+22.5%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汽车产量146.13万辆、-3.5%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动车组+22.8%、城市轨道车辆+42.8%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进出口1638.63亿、-7.1%、出口+11.8%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对一带一路占62.1%、民企出口+24.7%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游客4.68亿人次、+20.8%、入境+33.0%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旅游万亿产业/长白山世界地质公园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人参产业破800亿、医药+13.0%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常住2296.69万、城镇化率66.83%（+1.07pct）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自然增-6.37‰、60岁+29.69%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居民收入城镇40817元/+4.2%、农村+5.8%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一般公共预算收入+13.3%（税收+4.3%）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吉林尤其鲜明：增长靠制造/装备/冰雪/财政，但投资/地产/人口弱。2026年若投资/地产修复、对俄开放发力，增长可能从“工业单极”走向“工业+冰雪/内需”多极。这条细节，正是吉林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大幅超预期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880亿斤以上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853.2亿斤左右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接近/微低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控制在5.5%左右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约5.5%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目标“偏进取”，实际“分化”：财政收入+13.3%大幅超预期（汽车/冰雪/装备带动），但固投-13.1%、社零3.9%未达（6%目标）。制造与财政接住，投资/地产/人口是短板。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GDP+5.0%背后，是“</w:t>
      </w:r>
      <w:r>
        <w:rPr>
          <w:rFonts w:ascii="微软雅黑" w:hAnsi="微软雅黑" w:eastAsia="微软雅黑"/>
          <w:b/>
          <w:color w:val="1F2A44"/>
          <w:sz w:val="22"/>
        </w:rPr>
        <w:t>制造/装备/冰雪/财政强、投资/地产/人口弱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装备+13.3%、高技术+13.0%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-3.5%/+22.5%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汽车转型、新能源向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动车组/城轨/装备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冰雪旅游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游客+20.8%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4.68亿人次、万亿产业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人参医药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破800亿/医药+13.0%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人参医药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财政大幅增长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-25.6%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地产/三产拖累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出口+11.8%、进口-18.9%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-6.37‰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人口/老龄化约束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增长靠“工业（装备/高技术）+冰雪/文旅+财政”，但投资/地产/人口是最大拖累。2026年考验吉林“能不能让投资/地产/人口也跟着稳”。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2025年吉林一般公共预算收入</w:t>
      </w:r>
      <w:r>
        <w:rPr>
          <w:rFonts w:ascii="微软雅黑" w:hAnsi="微软雅黑" w:eastAsia="微软雅黑"/>
          <w:b/>
          <w:color w:val="1F2A44"/>
          <w:sz w:val="22"/>
        </w:rPr>
        <w:t>1349.97亿元、+13.3%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</w:t>
      </w:r>
      <w:r>
        <w:rPr>
          <w:rFonts w:ascii="微软雅黑" w:hAnsi="微软雅黑" w:eastAsia="微软雅黑"/>
          <w:b/>
          <w:color w:val="1F2A44"/>
          <w:sz w:val="22"/>
        </w:rPr>
        <w:t>+4.3%</w:t>
      </w:r>
      <w:r>
        <w:rPr>
          <w:rFonts w:ascii="微软雅黑" w:hAnsi="微软雅黑" w:eastAsia="微软雅黑"/>
          <w:b w:val="0"/>
          <w:color w:val="1F2A44"/>
          <w:sz w:val="22"/>
        </w:rPr>
        <w:t>。财政收入大幅增长（汽车/冰雪/财政改革带动）。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财政收入+13.3%、税收+4.3%，大幅改善。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财政“稳收+民生+装备/冰雪/边贸支出优先”。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产业投资占比超50%，支撑转型。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2025年吉林常住人口</w:t>
      </w:r>
      <w:r>
        <w:rPr>
          <w:rFonts w:ascii="微软雅黑" w:hAnsi="微软雅黑" w:eastAsia="微软雅黑"/>
          <w:b/>
          <w:color w:val="1F2A44"/>
          <w:sz w:val="22"/>
        </w:rPr>
        <w:t>2296.69万人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66.83%、+1.07pct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</w:t>
      </w:r>
      <w:r>
        <w:rPr>
          <w:rFonts w:ascii="微软雅黑" w:hAnsi="微软雅黑" w:eastAsia="微软雅黑"/>
          <w:b/>
          <w:color w:val="1F2A44"/>
          <w:sz w:val="22"/>
        </w:rPr>
        <w:t>-6.37‰</w:t>
      </w:r>
      <w:r>
        <w:rPr>
          <w:rFonts w:ascii="微软雅黑" w:hAnsi="微软雅黑" w:eastAsia="微软雅黑"/>
          <w:b w:val="0"/>
          <w:color w:val="1F2A44"/>
          <w:sz w:val="22"/>
        </w:rPr>
        <w:t>，60岁及以上占29.69%。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居民收入城镇</w:t>
      </w:r>
      <w:r>
        <w:rPr>
          <w:rFonts w:ascii="微软雅黑" w:hAnsi="微软雅黑" w:eastAsia="微软雅黑"/>
          <w:b/>
          <w:color w:val="1F2A44"/>
          <w:sz w:val="22"/>
        </w:rPr>
        <w:t>40817元、+4.2%</w:t>
      </w:r>
      <w:r>
        <w:rPr>
          <w:rFonts w:ascii="微软雅黑" w:hAnsi="微软雅黑" w:eastAsia="微软雅黑"/>
          <w:b w:val="0"/>
          <w:color w:val="1F2A44"/>
          <w:sz w:val="22"/>
        </w:rPr>
        <w:t>、农村</w:t>
      </w:r>
      <w:r>
        <w:rPr>
          <w:rFonts w:ascii="微软雅黑" w:hAnsi="微软雅黑" w:eastAsia="微软雅黑"/>
          <w:b/>
          <w:color w:val="1F2A44"/>
          <w:sz w:val="22"/>
        </w:rPr>
        <w:t>21911元、+5.8%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2296.69万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人口负增压力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-6.37‰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自然负增加深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66.83%/+1.07pct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21911元/+5.8%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农村快于城镇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：农村收入快于城镇、城镇化推进较快，但人口自然负增、老龄化（29.69%）是全国最深之一。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吉林城镇化率66.83%、+1.07pct，城乡收入比缩小。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农村居民收入+5.8%、快于城镇+4.2%。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社零城镇+4.8%、乡村-3.4%，城镇消费引领。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人口向长春都市圈/城市群集中。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吉林2025年常住2296.69万、自然增-6.37‰，人口负增长持续（出生率3.08‰、死亡率9.45‰）。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未来看点：东北振兴+汽车/冰雪/人参能否留住人口；若“冰雪经济+汽车+对俄”成势，吉林有望减缓人口流出。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2025年吉林CPI</w:t>
      </w:r>
      <w:r>
        <w:rPr>
          <w:rFonts w:ascii="微软雅黑" w:hAnsi="微软雅黑" w:eastAsia="微软雅黑"/>
          <w:b/>
          <w:color w:val="1F2A44"/>
          <w:sz w:val="22"/>
        </w:rPr>
        <w:t>-0.1%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-3.5%</w:t>
      </w:r>
      <w:r>
        <w:rPr>
          <w:rFonts w:ascii="微软雅黑" w:hAnsi="微软雅黑" w:eastAsia="微软雅黑"/>
          <w:b w:val="0"/>
          <w:color w:val="1F2A44"/>
          <w:sz w:val="22"/>
        </w:rPr>
        <w:t>，物价承压、工业品价格走弱。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物价偏弱反映“工业/供给强、需求/消费弱”、农产品价格-6.0%，与全国低通胀一致。2026年“扩内需、稳物价”是主线。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十二、区域一体化：吉林在“对俄朝合作+中部城市群+东北振兴”里的位置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吉林的核心战略坐标是“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对俄/对朝开放+中部城市群（长春都市圈）+东北振兴</w:t>
      </w:r>
      <w:r>
        <w:rPr>
          <w:rFonts w:ascii="微软雅黑" w:hAnsi="微软雅黑" w:eastAsia="微软雅黑"/>
          <w:b w:val="0"/>
          <w:color w:val="1F2A44"/>
          <w:sz w:val="22"/>
        </w:rPr>
        <w:t>”，是面向东北亚开放的前沿。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对俄/对朝：一带一路占62.1%，延边/长吉图开发开放。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长春都市圈：一汽集团总部、汽车产业集聚。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东北振兴：新质生产力、装备制造、冰雪经济。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生态：白山黑水、长白山、查干湖生态旅游。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若“汽车/装备+冰雪/文旅+对俄开放”成势，吉林将作为东北振兴/东北亚开放的样本。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汽车新能源化/电动化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新能源汽车能否成为新增长极。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冰雪经济/文旅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冰雪万亿产业、旅游能否持续升级。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人参医药/粮食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人参医药、粮食(单产全国前列)能否壮大。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对俄朝开放/边贸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一带一路、对俄/朝贸易能否放大。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工业/装备制造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装备/高技术制造能否成为新动能。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十四、最终结论：吉林在“汽车+冰雪+人参医药+对俄开放”里的增长逻辑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吉林的2025年，本质上是“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汽车/装备/冰雪/人参医药/财政为核心，而投资/地产/人口弱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”的答卷：GDP14973.88亿、+5.0%，规上工业+7.8%、游客4.68亿人次（+20.8%）、财政+13.3%，但固投-13.1%、地产-25.6%、自然增-6.37‰、进出口-7.1%。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只要汽车新能源化、冰雪经济、人参医药、对俄开放持续，吉林就站在“东北振兴+东北亚开放”的位；如果投资/地产/人口持续偏弱，吉林需承受“强工业/冰雪、弱投资/人口”的挑战。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一盯汽车/新能源（工业）、二盯冰雪/旅游（特色）、三盯人参医药/粮食（农业/医药）、四盯对俄朝/一带一路（开放）、五盯投资/人口（约束）。</w:t>
      </w:r>
      <w:r>
        <w:rPr>
          <w:rFonts w:ascii="微软雅黑" w:hAnsi="微软雅黑" w:eastAsia="微软雅黑"/>
          <w:b w:val="0"/>
          <w:color w:val="1F2A44"/>
          <w:sz w:val="22"/>
        </w:rPr>
        <w:t>吉林，是“汽车+冰雪+对俄开放”的新样本。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吉林省2025年《政府工作报告》——目标来源。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《2025年吉林省国民经济和社会发展统计公报》（省统计局，2026-04-27）——GDP、工业、外贸、人口实值。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2026年吉林省政府工作报告——2025执行复盘+冰雪/人参/对俄/装备。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长春海关、省财政厅——外贸/财政。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本报告所有增速、总量、占比均以统计公报/官方口径为基准，涉“汽车/冰雪/人参医药/对俄朝”等以官方口径为准。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工业转型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接待游客/增速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4.68亿/+20.8%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冰雪/旅游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-13.1%/-25.6%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2296.69万/-6.37‰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对一带一路占比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东北亚开放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-0.1%/-3.5%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把这10个指标连起来看，任何一个汽车/新能源（3）、冰雪/旅游（4）、人参/粮食（农业）向上、投资/人口（5/7）修复，都说明吉林在真正换挡。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