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广西壮族自治区2025年政府工作报告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从“面向东盟、港口、西部陆海新通道、平陆运河与特色农业”重新理解广西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研究对象：2025年广西壮族自治区政府工作报告及同期财政、国民经济和社会发展统计资料、2026年官方复盘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二、先看广西的特殊底盘：面向东盟、港口与通道、特色农业/少数民族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三、最关键的宏观错位：GDP破2.97万亿、制造/出口强，但投资/地产与物价偏弱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十二、区域一体化：广西在“西部陆海新通道+北部湾+东盟”里的位置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十四、最终结论：广西在“面向东盟+通道+制造”里的增长逻辑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广西最显眼的是“GDP破2.97万亿、增长5.1%”、“出口+10.6%、对一带一路+11.0%”和“高技术制造+23.7%、装备+16.5%”。但这份研究真正值得深读的，是这座“面向东盟+港口+西部陆海新通道+平陆运河”的边疆省份，如何在固定资产投资（-8.2%）、房地产开发投资（-16.2%）与CPI（-0.3%）的背景下，靠“装备/高技术制造、出口、通道（北部湾/平陆运河）+特色农业”稳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把2025年初设定的目标（GDP增长5%左右）、2025年《国民经济和社会发展统计公报》、以及2026年报告对2025年的复盘放在一起看，广西呈现清晰暗线：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从“轻工/有色金属/农业”的旧底盘，向“面向东盟开放+西部通道（平陆运河/北部湾）+先进制造+特色农业”转型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传统轻工、有色金属、房地产、一般基建）在调整；新引擎（装备制造、高技术制造、新能源车、出口、通道经济）被要求更快补位。这也是人口近5000万、少数民族聚居、处在“兴边富民+通道门户”双重定位的省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因此，本报告不按政府工作报告逐段复述，而采用“显性表述—同期数据—制度含义—长期影响”的方式，专门提取容易被忽视、但对判断广西未来5—10年发展模式更有价值的信号。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广西是“面向东盟开放门户+西部陆海新通道枢纽+特色农业/生态”的边疆省份，靠“平陆运河/北部湾港+先进制造+出口”把内陆与大海连通。</w:t>
      </w:r>
      <w:r>
        <w:rPr>
          <w:rFonts w:ascii="微软雅黑" w:hAnsi="微软雅黑" w:eastAsia="微软雅黑"/>
          <w:b w:val="0"/>
          <w:color w:val="1F2A44"/>
          <w:sz w:val="22"/>
        </w:rPr>
        <w:t>观察广西，与其看“GDP 2.97万亿”，不如看“西部通道/平陆运河、东盟贸易、装备/高技术制造、港口与农业特色”这几张名片。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一页速览：2025年广西经济的“表与里”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29727.45亿、+5.1%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二产+5.0%、三产+5.4%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规上工业+7.7%、高技术+23.7%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装备+16.5%、先进制造提升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进出口8192.62亿、+8.4%（出口+10.6%）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一带一路+11.0%、面向东盟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固定资产投资-8.2%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工业占43.5%、地产-16.2%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一般公共预算收入1922.05亿、+4.6%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税收+3.9%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社零8396.30亿、+3.0%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乡村+7.0%、线上+10.4%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常住4989万、城镇化率58.09%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人口-24万、自然增-0.90‰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西部陆海新通道/平陆运河/北部湾港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东盟门户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：2025年1月在自治区十四届人大三次会议上作，给出全年预期目标（GDP增长5%左右、部署重大项目建设等）。固定资产投资/进出口等未全部设具体速率。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：广西统计局2026年4月9日发布，给出全年实际执行数与增速，是“事后验证”的锚点。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2026年广西政府工作报告及官方复盘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例如2025年GDP目标5%、实际5.1%达标；但固定资产投资-8.2%、地产-16.2%。差异反映：广西“装备/出口/通道强，投资/地产/物价弱”。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二、先看广西的特殊底盘：面向东盟、港口与通道、特色农业/少数民族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在所有省份里，广西的“底盘”独特：</w:t>
      </w:r>
      <w:r>
        <w:rPr>
          <w:rFonts w:ascii="微软雅黑" w:hAnsi="微软雅黑" w:eastAsia="微软雅黑"/>
          <w:b/>
          <w:color w:val="1F2A44"/>
          <w:sz w:val="22"/>
        </w:rPr>
        <w:t>面向东盟+西部陆海新通道门户+港口（北部湾）+特色农业/少数民族</w:t>
      </w:r>
      <w:r>
        <w:rPr>
          <w:rFonts w:ascii="微软雅黑" w:hAnsi="微软雅黑" w:eastAsia="微软雅黑"/>
          <w:b w:val="0"/>
          <w:color w:val="1F2A44"/>
          <w:sz w:val="22"/>
        </w:rPr>
        <w:t>四合一。常住4989万、城镇化率58.09%，是内陆连通大海的“通道省”。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这决定广西的多重身份并存：</w:t>
      </w:r>
      <w:r>
        <w:rPr>
          <w:rFonts w:ascii="微软雅黑" w:hAnsi="微软雅黑" w:eastAsia="微软雅黑"/>
          <w:b/>
          <w:color w:val="1F2A44"/>
          <w:sz w:val="22"/>
        </w:rPr>
        <w:t>面向东盟/开放门户</w:t>
      </w:r>
      <w:r>
        <w:rPr>
          <w:rFonts w:ascii="微软雅黑" w:hAnsi="微软雅黑" w:eastAsia="微软雅黑"/>
          <w:b w:val="0"/>
          <w:color w:val="1F2A44"/>
          <w:sz w:val="22"/>
        </w:rPr>
        <w:t>（东盟第一贸易、北部湾港）、</w:t>
      </w:r>
      <w:r>
        <w:rPr>
          <w:rFonts w:ascii="微软雅黑" w:hAnsi="微软雅黑" w:eastAsia="微软雅黑"/>
          <w:b/>
          <w:color w:val="1F2A44"/>
          <w:sz w:val="22"/>
        </w:rPr>
        <w:t>西部通道/平陆运河</w:t>
      </w:r>
      <w:r>
        <w:rPr>
          <w:rFonts w:ascii="微软雅黑" w:hAnsi="微软雅黑" w:eastAsia="微软雅黑"/>
          <w:b w:val="0"/>
          <w:color w:val="1F2A44"/>
          <w:sz w:val="22"/>
        </w:rPr>
        <w:t>、</w:t>
      </w:r>
      <w:r>
        <w:rPr>
          <w:rFonts w:ascii="微软雅黑" w:hAnsi="微软雅黑" w:eastAsia="微软雅黑"/>
          <w:b/>
          <w:color w:val="1F2A44"/>
          <w:sz w:val="22"/>
        </w:rPr>
        <w:t>港口/海港</w:t>
      </w:r>
      <w:r>
        <w:rPr>
          <w:rFonts w:ascii="微软雅黑" w:hAnsi="微软雅黑" w:eastAsia="微软雅黑"/>
          <w:b w:val="0"/>
          <w:color w:val="1F2A44"/>
          <w:sz w:val="22"/>
        </w:rPr>
        <w:t>（北部湾港）、</w:t>
      </w:r>
      <w:r>
        <w:rPr>
          <w:rFonts w:ascii="微软雅黑" w:hAnsi="微软雅黑" w:eastAsia="微软雅黑"/>
          <w:b/>
          <w:color w:val="1F2A44"/>
          <w:sz w:val="22"/>
        </w:rPr>
        <w:t>特色农业</w:t>
      </w:r>
      <w:r>
        <w:rPr>
          <w:rFonts w:ascii="微软雅黑" w:hAnsi="微软雅黑" w:eastAsia="微软雅黑"/>
          <w:b w:val="0"/>
          <w:color w:val="1F2A44"/>
          <w:sz w:val="22"/>
        </w:rPr>
        <w:t>（甘蔗/水果/糖）、</w:t>
      </w:r>
      <w:r>
        <w:rPr>
          <w:rFonts w:ascii="微软雅黑" w:hAnsi="微软雅黑" w:eastAsia="微软雅黑"/>
          <w:b/>
          <w:color w:val="1F2A44"/>
          <w:sz w:val="22"/>
        </w:rPr>
        <w:t>民族地区</w:t>
      </w:r>
      <w:r>
        <w:rPr>
          <w:rFonts w:ascii="微软雅黑" w:hAnsi="微软雅黑" w:eastAsia="微软雅黑"/>
          <w:b w:val="0"/>
          <w:color w:val="1F2A44"/>
          <w:sz w:val="22"/>
        </w:rPr>
        <w:t>（壮族等、乡村振兴）。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面向东盟+通道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广西是中国面向东盟的门户，对一带一路+11%、东盟/RCEP贸易强。平陆运河+北部湾港+西部陆海新通道，让广西“向海+通陆”。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先进制造+出口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装备制造+16.5%、高技术+23.7%，出口+10.6%。新能源汽车、锂电池、风电装备等新赛道放量。制造升级+出口，是广西从“农业/有色金属”到制造强省的努力。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特色农业/生态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广西甘蔗/糖、果、铝、药材等特色农业与生态资源丰富；同时是少数民族聚居、兴边富民的重点区。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三、最关键的宏观错位：GDP破2.97万亿、制造/出口强，但投资/地产与物价偏弱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把2025年广西的宏观面放进一张表，会出现令人意外的“错位”：表观增长来自出口/制造/通道，而投资/地产/物价偏弱。这个错位，正是读懂广西的关键。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29727.45亿、+5.1%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破3万亿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高技术领跑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出口/一带一路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+10.6%/+11.0%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东盟门户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“弱/调整的一面”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基础设施投资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基建放缓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物价走弱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广西的增长“很强、但也很矛盾”。强的部分（制造/出口/通道/财政）与弱的部分（投资/地产/物价/消费）并存。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真正的焦点是“制造/出口强，投资/物价弱”</w:t>
      </w:r>
      <w:r>
        <w:rPr>
          <w:rFonts w:ascii="微软雅黑" w:hAnsi="微软雅黑" w:eastAsia="微软雅黑"/>
          <w:b w:val="0"/>
          <w:color w:val="1F2A44"/>
          <w:sz w:val="22"/>
        </w:rPr>
        <w:t>：高技术+23.3%拉动增长，但固投-8.2%、地产-16.2%。2026年“面向东盟+通道+稳内需/地产”是重点。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规上工业+7.7%、制造业占GDP上升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装备制造+16.5%、高技术+23.7%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光缆+59.5%、服务机器人+23.0%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太阳能超白玻璃+60.3%、锂电+54.5%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风力发电机组+30.6%、电子元件+19.1%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出口8192.62亿、+8.4%、出口+10.6%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对一带一路+11.0%、RCEP+6.1%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实际利用外资-2.6%、但对外投资+69.1%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固定资产投资-8.2%、工业占43.5%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民间投资+2.4%、占36.9%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社零/乡村+7.0%、线上+10.4%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常住4989万、-24万、城镇化58.09%（+0.70pct）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居民人均可支配收入32721元、+5.1%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西部陆海新通道/平陆运河/农民市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CPI-0.3%、PPI-2.9%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这条“错位”在广西尤其鲜明：增长靠工业/出口/通道，但投资/物价/消费偏弱。2026年若内需/投资修复，增长可能从工业单极走向“制造+内需+投资”多极。这条细节，正是广西2026年最难也最值得盯的“变量”。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5.0%左右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达标(略超)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7.0%以上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3.0%左右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-8.2%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5.0%左右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3.0%左右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进出口总额/增速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稳中有升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8192.62亿/+8.4%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常住人口城镇化率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提高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58.09%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3.0%左右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远低于/偏弱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目标“偏进攻”：工业/财政/民生都定得不低，但</w:t>
      </w:r>
      <w:r>
        <w:rPr>
          <w:rFonts w:ascii="微软雅黑" w:hAnsi="微软雅黑" w:eastAsia="微软雅黑"/>
          <w:b/>
          <w:color w:val="1F2A44"/>
          <w:sz w:val="22"/>
        </w:rPr>
        <w:t>投资/消费/物价是最大失分项</w:t>
      </w:r>
      <w:r>
        <w:rPr>
          <w:rFonts w:ascii="微软雅黑" w:hAnsi="微软雅黑" w:eastAsia="微软雅黑"/>
          <w:b w:val="0"/>
          <w:color w:val="1F2A44"/>
          <w:sz w:val="22"/>
        </w:rPr>
        <w:t>（固投-8.2%、社零+3.0%未达5.0%、CPI负值）。工业与出口接住了，靠“面向东盟+通道”撑起5.1%的增长。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GDP+5.1%背后，是“</w:t>
      </w:r>
      <w:r>
        <w:rPr>
          <w:rFonts w:ascii="微软雅黑" w:hAnsi="微软雅黑" w:eastAsia="微软雅黑"/>
          <w:b/>
          <w:color w:val="1F2A44"/>
          <w:sz w:val="22"/>
        </w:rPr>
        <w:t>新动能强、传统/投资弱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+23.7%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最亮引擎：材料/锂电/装备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+16.5%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高端装备、出海支撑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新能源(锂电/风/光伏)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放量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新能源汽车/锂电池/风电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出口(面向东盟)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+10.6%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东盟/一带一路外贸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财政/税收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+4.6%/+3.9%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积极财政、税收转正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+2.4%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民间回暖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-16.2%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地产回落、约束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-8.2%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建/地产/基建拖累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物价偏弱、内需不足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增长靠“工业+出口+通道”，但投资/地产/物价是拖累。2026年考验广西“能不能让内需/投资/地产也跟着强起来”。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2025年广西一般公共预算收入</w:t>
      </w:r>
      <w:r>
        <w:rPr>
          <w:rFonts w:ascii="微软雅黑" w:hAnsi="微软雅黑" w:eastAsia="微软雅黑"/>
          <w:b/>
          <w:color w:val="1F2A44"/>
          <w:sz w:val="22"/>
        </w:rPr>
        <w:t>1922.05亿元、+4.6%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，其中税收收入</w:t>
      </w:r>
      <w:r>
        <w:rPr>
          <w:rFonts w:ascii="微软雅黑" w:hAnsi="微软雅黑" w:eastAsia="微软雅黑"/>
          <w:b/>
          <w:color w:val="1F2A44"/>
          <w:sz w:val="22"/>
        </w:rPr>
        <w:t>+3.9%</w:t>
      </w:r>
      <w:r>
        <w:rPr>
          <w:rFonts w:ascii="微软雅黑" w:hAnsi="微软雅黑" w:eastAsia="微软雅黑"/>
          <w:b w:val="0"/>
          <w:color w:val="1F2A44"/>
          <w:sz w:val="22"/>
        </w:rPr>
        <w:t>。财政平稳、质量上移形态。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一般公共预算收入+4.6%，与GDP同步。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税收+3.9%，随工业/出口企稳。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财政“稳收+工业/通道支出优先”，支撑平陆运河、西部陆海新通道等重大工程。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2025年广西常住人口</w:t>
      </w:r>
      <w:r>
        <w:rPr>
          <w:rFonts w:ascii="微软雅黑" w:hAnsi="微软雅黑" w:eastAsia="微软雅黑"/>
          <w:b/>
          <w:color w:val="1F2A44"/>
          <w:sz w:val="22"/>
        </w:rPr>
        <w:t>4989万人、-24万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58.09%、+0.70pct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32721元、+5.1%</w:t>
      </w:r>
      <w:r>
        <w:rPr>
          <w:rFonts w:ascii="微软雅黑" w:hAnsi="微软雅黑" w:eastAsia="微软雅黑"/>
          <w:b w:val="0"/>
          <w:color w:val="1F2A44"/>
          <w:sz w:val="22"/>
        </w:rPr>
        <w:t>，城乡收入差仍待缩小。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4989万/-24万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人口负增、流出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58.09%/+0.70pct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稳步城镇化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32721元/+5.1%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收入/民生稳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：收入增长与GDP同步，但人口仍在净流出、物价偏弱，内需仍是最大短板。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广西城镇化率58.09%、+0.70pct，城乡协调持续推进；乡村/线上消费好于总体，城乡收入差仍待缩。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乡村社零+7.0%、线上+10.4%，消费下沉明显。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城乡收入比仍偏高，机会仍集中在南宁/北部湾/沿边。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人口向都市圈/通道枢纽集中。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广西2025年人口净流出压力仍在（常住-24万），外来输入主要流向南宁、北部湾、沿边开放和制造/通道地区；外出务工与“回流”并存。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未来看点：面向东盟/平陆运河/沿海制造能否留住人口；若“西部陆海新通道+制造/园区”成型，广西有望从“流出大省”走向“人口/就业托底”。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2025年广西CPI</w:t>
      </w:r>
      <w:r>
        <w:rPr>
          <w:rFonts w:ascii="微软雅黑" w:hAnsi="微软雅黑" w:eastAsia="微软雅黑"/>
          <w:b/>
          <w:color w:val="1F2A44"/>
          <w:sz w:val="22"/>
        </w:rPr>
        <w:t>-0.3%</w:t>
      </w:r>
      <w:r>
        <w:rPr>
          <w:rFonts w:ascii="微软雅黑" w:hAnsi="微软雅黑" w:eastAsia="微软雅黑"/>
          <w:b w:val="0"/>
          <w:color w:val="1F2A44"/>
          <w:sz w:val="22"/>
        </w:rPr>
        <w:t>、PPI</w:t>
      </w:r>
      <w:r>
        <w:rPr>
          <w:rFonts w:ascii="微软雅黑" w:hAnsi="微软雅黑" w:eastAsia="微软雅黑"/>
          <w:b/>
          <w:color w:val="1F2A44"/>
          <w:sz w:val="22"/>
        </w:rPr>
        <w:t>-2.9%</w:t>
      </w:r>
      <w:r>
        <w:rPr>
          <w:rFonts w:ascii="微软雅黑" w:hAnsi="微软雅黑" w:eastAsia="微软雅黑"/>
          <w:b w:val="0"/>
          <w:color w:val="1F2A44"/>
          <w:sz w:val="22"/>
        </w:rPr>
        <w:t>，物价整体承压、需求偏弱。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物价偏弱反映“制造强、消费/投资弱”，与全国低通胀环境一致。2026年“把物价/需求稳住”是内需主线。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十二、区域一体化：广西在“西部陆海新通道+北部湾+东盟”里的位置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面向东盟+西部陆海新通道+北部湾</w:t>
      </w:r>
      <w:r>
        <w:rPr>
          <w:rFonts w:ascii="微软雅黑" w:hAnsi="微软雅黑" w:eastAsia="微软雅黑"/>
          <w:b w:val="0"/>
          <w:color w:val="1F2A44"/>
          <w:sz w:val="22"/>
        </w:rPr>
        <w:t>”，也是中国-东盟合作的门户。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西部陆海新通道：平陆运河、北部湾港扩容，出海枢纽。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面向东盟：进出口+8.4%、对外投资+69.1%，通道经济。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沿边/沿海开放：RCEP+6.1%，协定红利。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若这一“通道+制造+开放”闭环跑通，广西将抢占新一轮“东盟/蓝色”增长窗口。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面向东盟/跨境出海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东盟、一带一路能否放大广西开放红利。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通道/枢纽(平陆运河/北部湾)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西部陆海新通道能否成为增长极。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高技术/装备/新能源升级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高技术、锂电、风电能否持续壮大。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投资/地产再平衡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-8.2%/-16.2%，能否用通道/制造补。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人口/城乡/民生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人口净流出能否被制造/通道托底。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十四、最终结论：广西在“面向东盟+通道+制造”里的增长逻辑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广西的2025年，本质上是“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制造/出口/东盟/通道为核心，而投资/地产/物价偏弱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”的答卷：GDP29727.45亿、+5.1%，高技术+23.7%、外贸+8.4%，但固投-8.2%、地产-16.2%、CPI-0.3%。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只要面向东盟开放、通道建设、高技术制造能持续，广西就站在“西部陆海新通道+东盟门户”的增长位；如果投资/地产/内需持续偏弱、人口继续流出，广西需承受“外向强、内需弱”的结构挑战。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一盯东盟/出海（开放）、二盯通道/平陆（枢纽）、三盯高技术/装备/新能源（动能）、四盯投资/地产（约束）、五盯消费/人口/民生（内需）。</w:t>
      </w:r>
      <w:r>
        <w:rPr>
          <w:rFonts w:ascii="微软雅黑" w:hAnsi="微软雅黑" w:eastAsia="微软雅黑"/>
          <w:b w:val="0"/>
          <w:color w:val="1F2A44"/>
          <w:sz w:val="22"/>
        </w:rPr>
        <w:t>广西，是“面向东盟+通道+制造”的新样本。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广西壮族自治区2025年《政府工作报告》——目标来源。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《2025年广西壮族自治区国民经济和社会发展统计公报》—— GDP、工业、外贸、人口 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广西统计、南宁海关、财政厅——外贸/财政。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2026年广西区政府工作报告——2025执行复盘。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本报告所有增速、总量、占比均以统计公报/官方口径为基准，涉“西部陆海新通道/平陆运河/北部湾”等以官方口径为准。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+23.7%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+8.4%/+10.6%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东盟/通道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-8.2%/-16.2%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4989万/58.09%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CPI/PPI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-0.3%/-2.9%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物价与需求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把这10个指标连起来看，任何一个“东盟/通道（4）、高技术（3）、制造（2）向上、投资/地产（5）修复”，都说明广西在真正换挡。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