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江西省2025年政府工作报告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从“有色金属、绿色生态、红色旅游、中部崛起与电子信息”重新理解江西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研究对象：2025年江西省政府工作报告及同期财政、国民经济和社会发展统计资料、2026年官方复盘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二、先看江西的特殊底盘：有色金属/稀土、绿色生态、红色旅游、中部崛起与电子信息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三、最关键的宏观错位：GDP破3.6万亿、制造/出口强，但人口/地产弱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十二、区域一体化：江西在“中部崛起+粤港澳/长三角+长江经济带”里的位置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十四、最终结论：江西在“有色金属+电子信息+绿色生态+中部崛起”里的增长逻辑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江西最显眼的是“GDP破3.6万亿、增长5.2%（创近4年新高）”、“规上工业+7.5%”、“新能源汽车产量+86.8%”和“有色金属营收破万亿”。但这份研究真正值得深读的，是这座“有色金属/稀土+绿色生态+红色旅游+电子信息”的中部省份，如何在固定资产投资（+1.6%）温和、房地产开发（-11.6%）与人口自然增长率（-1.98‰）的背景下，靠“汽车/电子/有色制造+消费/旅游”撑起高于全国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把2025年初设定的目标（GDP增长5%左右）、2025年《国民经济和社会发展统计公报》、以及2026年报告对2025年的复盘放在一起看，江西呈现清晰暗线：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从“有色金属/传统资源”的旧底盘，向“有色金属精深加工+新能源汽车/电子信息+绿色生态/红色文旅”转型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。旧引擎（传统有色、地产、一般基建）在调整；新引擎（汽车、电子、高技术制造、稀土/战略资源、数字经济）被要求更快补位。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因此，本报告不按政府工作报告逐段复述，而采用“显性表述—同期数据—制度含义—长期影响”的方式，专门提取容易被忽视、但对判断江西未来5—10年发展模式更有价值的信号。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江西是“有色金属/稀土强省+绿色生态+红色旅游/电子信息+中部崛起”的中部样本，靠“汽车/电子/高技术制造+绿色生态+数字经济”撑起增长。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观察江西，与其看“GDP 3.6万亿”，不如看“有色金属万亿级、新能源汽车产量、稀土战略、绿色生态（森林覆盖第2）、中部崛起”这几张名片。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一页速览：2025年江西经济的“表与里”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36020.0亿、+5.2%（创4年新高）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一产7.4%、二产39.6%、三产53.0%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规上工业+7.5%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汽车+21.5%、高技术+11.8%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进出口4823.0亿、+2.7%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出口+1.8%、一带一路+13.9%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固定资产投资+1.6%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民间+2.7%、地产-11.6%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一般公共预算收入3079.2亿、+0.4%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税收+0.7%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社零13422.7亿、+4.7%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家电+27.3%、文化办公+40.1%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常住4474万、-28万、城镇化64.80%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自然增-1.98‰、老龄化20.8%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中部崛起/粤港澳/长江经济带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电子信息/有色万亿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：2025年1月在省十四届人大三次会议上作，给出全年预期目标（GDP增长5%左右、规上工业7.5%左右、固投5%左右、社零5%左右）。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：江西省统计局2026年3月27日发布，给出全年实际执行数与增速，是“事后验证”的锚点。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2026年江西省政府工作报告及官方复盘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例如2025年GDP目标5%左右、实际5.2%达标；规上工业目标7.5%左右、实际7.5%达标；但固投目标5%左右、实际仅+1.6%、未达标。差异反映：江西“制造（汽车/电子/有色）/消费/出口强，投资/地产/人口弱”。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1.3 指标取舍与单位说明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本报告统一以“2025年统计公报+2026年报告复盘”为口径，增速均为可比价，绝对数为人民币。GDP 36020.0亿元为全省初步核算数。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二、先看江西的特殊底盘：有色金属/稀土、绿色生态、红色旅游、中部崛起与电子信息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江西的地盘，取决于它作为“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有色金属/稀土强省+绿色生态+红色旅游+中部崛起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”的特殊定位。它是“世界钨都/稀土之都”，也是生态与红色资源的富集地。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有色金属/稀土</w:t>
      </w:r>
      <w:r>
        <w:rPr>
          <w:rFonts w:ascii="微软雅黑" w:hAnsi="微软雅黑" w:eastAsia="微软雅黑"/>
          <w:b w:val="0"/>
          <w:color w:val="1F2A44"/>
          <w:sz w:val="21"/>
        </w:rPr>
        <w:t>：2025年有色金属营收突破1万亿元；十种有色金属产量304.4万吨（+9.8%）、精炼铜241万吨（+11.4%）、铜材647.5万吨（+10.8%）；中国稀土集团落户江西（告别无央企总部历史）；稀土/战略资源列为安全重点。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电子信息/新能源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：规上工业+7.5%、高技术制造+11.8%、装备制造+12.0%；汽车产量104.3万辆（+42.8%）、新能源汽车60.6万辆（+86.8%）；电子信息产业规模2026年目标1.28万亿元。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绿色生态</w:t>
      </w:r>
      <w:r>
        <w:rPr>
          <w:rFonts w:ascii="微软雅黑" w:hAnsi="微软雅黑" w:eastAsia="微软雅黑"/>
          <w:b w:val="0"/>
          <w:color w:val="1F2A44"/>
          <w:sz w:val="21"/>
        </w:rPr>
        <w:t>：森林覆盖率稳居全国第2，空气优良天数95.5%、PM2.5 27.4微克；长江干流断面连续8年Ⅱ类、生态质量指数全国前列；单位GDP能耗下降4.1%。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红色旅游/文旅</w:t>
      </w:r>
      <w:r>
        <w:rPr>
          <w:rFonts w:ascii="微软雅黑" w:hAnsi="微软雅黑" w:eastAsia="微软雅黑"/>
          <w:b w:val="0"/>
          <w:color w:val="1F2A44"/>
          <w:sz w:val="21"/>
        </w:rPr>
        <w:t>：红色旅游“引客入赣”；2025年旅游总花费+13.8%、接待入境游客超60万人次；长征国家文化公园/长江国家文化公园（江西段）建设。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：江西不追求“大而全”，而是把“有色金属/稀土战略资源、电子信息、绿色生态、红色文旅”当核心资产，并面向中部崛起、对接粤港澳/长三角。绿色发展指数连续9年居中部首位。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三、最关键的宏观错位：GDP破3.6万亿、制造/出口强，但人口/地产弱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2025年江西GDP 36020.0亿元、+5.2%（一产+3.8%、二产+5.6%、三产+5.1%），增速创近4年新高。表面看“强增长”，但拆开看是“</w:t>
      </w:r>
      <w:r>
        <w:rPr>
          <w:rFonts w:ascii="微软雅黑" w:hAnsi="微软雅黑" w:eastAsia="微软雅黑"/>
          <w:b/>
          <w:color w:val="1F2A44"/>
          <w:sz w:val="22"/>
        </w:rPr>
        <w:t>制造/消费/出口强、投资/地产/人口弱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：规上工业+7.5%（汽车+21.5%、电子信息+12.9%、有色冶炼+11.8%、高技术+11.8%、装备+12.0%）；社零+4.7%（家电+27.3%、文化办公+40.1%）；进出口4823.0亿、+2.7%（一带一路+13.9%）。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：固定资产投资+1.6%（地产-11.6%、三产-2.4%）；商品房销售面积-3.4%；人口自然增长率-1.98‰（常住-28万）；对美出口-28.7%；CPI+0.2%、PPI-0.8%。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：江西“制造/消费/出口强（汽车+21.5%、高技术+11.8%），但投资/地产/人口/对美出口弱”。2026年“稳投资、扩内需、续汽车/电子/有色、强稀土/绿色生态”是重点。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汽车产量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+42.8%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+1.6%(未达5%目标)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-11.6%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高技术/装备制造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+11.8%/+12.0%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-28万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对东盟出口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+31.5%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对美出口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-28.7%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-1.98‰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江西的增长“强制造、弱投资/地产/人口”。强的部分（汽车/电子/有色/出口/消费）与弱的部分（投资/地产/人口/对美）并存。2026年“稳制造业+补投资/地产/人口、续绿色生态/红色旅游”是重点。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36020.0亿、+5.2%（创近4年新高）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规上工业+7.5%、汽车产量+42.8%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新能源汽车产量60.6万辆、+86.8%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电子信息制造业+12.9%、高技术+11.8%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有色金属营收破万亿、+11.8%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装备制造+12.0%、占规上工业35.5%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进出口4823.0亿、+2.7%、一带一路+13.9%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民间项目投资+5.8%（扣地产）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社零+4.7%、家电/文化办公高增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旅游总花费+13.8%、入境游客超60万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森林覆盖第2、空气95.5%、长江Ⅱ类8年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常住4474万、-28万、城镇化64.80%、自然增-1.98‰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居民收入37846元、+5.1%、农村+5.7%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GDP能耗下降4.1%、数字经济1.4万亿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中国稀土集团落户（告别无央企总部）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江西尤其鲜明：增长靠汽车/电子/有色/消费/出口，但投资/地产/人口弱。2026年若投资/地产修复、中部崛起发力，增长可能从“制造单极”走向“制造+内需/投资”多极。这条细节，正是江西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城镇/农村居民收入增速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5%左右/6.5%左右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+4.3%/+5.7%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居民消费价格(CPI)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涨幅2%左右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城镇调查失业率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控制在5.5%左右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约5.2%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目标“偏求稳”，实际“完成较佳”：GDP 5.2%、规上工业7.5%均达标，社零4.7%基本达标、失业率达标；但固投+1.6%（低于5%目标）、CPI仅+0.2%（远低于2%）。制造/出口/绿色生态是亮点，投资/物价是短板。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GDP+5.2%背后，是“</w:t>
      </w:r>
      <w:r>
        <w:rPr>
          <w:rFonts w:ascii="微软雅黑" w:hAnsi="微软雅黑" w:eastAsia="微软雅黑"/>
          <w:b/>
          <w:color w:val="1F2A44"/>
          <w:sz w:val="22"/>
        </w:rPr>
        <w:t>制造/消费/出口强、投资/地产/人口弱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汽车+21.5%、电子+12.9%、有色+11.8%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高技术/装备制造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+11.8%/+12.0%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社零消费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家电+27.3%、文化办公+40.1%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一带一路+13.9%、东盟+31.5%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旅游/文旅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花费+13.8%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红色/入境超60万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绿色生态/数字经济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森林第2/数字经济1.4万亿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绿色/数字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-11.6%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三产-2.4%、地产拖累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-1.98‰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人口/内需约束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物价偏弱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增长靠“工业（汽车/有色/电子）+消费+出口+文旅”，但投资/地产/人口是最大拖累。2026年考验江西“能不能让投资/地产/人口也跟着稳”。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2025年江西一般公共预算收入</w:t>
      </w:r>
      <w:r>
        <w:rPr>
          <w:rFonts w:ascii="微软雅黑" w:hAnsi="微软雅黑" w:eastAsia="微软雅黑"/>
          <w:b/>
          <w:color w:val="1F2A44"/>
          <w:sz w:val="22"/>
        </w:rPr>
        <w:t>3079.2亿元、+0.4%</w:t>
      </w:r>
      <w:r>
        <w:rPr>
          <w:rFonts w:ascii="微软雅黑" w:hAnsi="微软雅黑" w:eastAsia="微软雅黑"/>
          <w:b w:val="0"/>
          <w:color w:val="1F2A44"/>
          <w:sz w:val="22"/>
        </w:rPr>
        <w:t>，其中税收收入</w:t>
      </w:r>
      <w:r>
        <w:rPr>
          <w:rFonts w:ascii="微软雅黑" w:hAnsi="微软雅黑" w:eastAsia="微软雅黑"/>
          <w:b/>
          <w:color w:val="1F2A44"/>
          <w:sz w:val="22"/>
        </w:rPr>
        <w:t>+0.7%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财政收入+0.4%、税收+0.7%，低速但稳定。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财政“稳收+民生（城镇新增就业48.5万）+产业/绿色支出优先”。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支持中部崛起、稀土战略资源、电子信息等。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2025年江西常住人口</w:t>
      </w:r>
      <w:r>
        <w:rPr>
          <w:rFonts w:ascii="微软雅黑" w:hAnsi="微软雅黑" w:eastAsia="微软雅黑"/>
          <w:b/>
          <w:color w:val="1F2A44"/>
          <w:sz w:val="22"/>
        </w:rPr>
        <w:t>4474万人、-28万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64.80%、+1.03pct</w:t>
      </w:r>
      <w:r>
        <w:rPr>
          <w:rFonts w:ascii="微软雅黑" w:hAnsi="微软雅黑" w:eastAsia="微软雅黑"/>
          <w:b w:val="0"/>
          <w:color w:val="1F2A44"/>
          <w:sz w:val="22"/>
        </w:rPr>
        <w:t>。人口自然增长率</w:t>
      </w:r>
      <w:r>
        <w:rPr>
          <w:rFonts w:ascii="微软雅黑" w:hAnsi="微软雅黑" w:eastAsia="微软雅黑"/>
          <w:b/>
          <w:color w:val="1F2A44"/>
          <w:sz w:val="22"/>
        </w:rPr>
        <w:t>-1.98‰</w:t>
      </w:r>
      <w:r>
        <w:rPr>
          <w:rFonts w:ascii="微软雅黑" w:hAnsi="微软雅黑" w:eastAsia="微软雅黑"/>
          <w:b w:val="0"/>
          <w:color w:val="1F2A44"/>
          <w:sz w:val="22"/>
        </w:rPr>
        <w:t>，60岁及以上占20.8%。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37846元、+5.1%</w:t>
      </w:r>
      <w:r>
        <w:rPr>
          <w:rFonts w:ascii="微软雅黑" w:hAnsi="微软雅黑" w:eastAsia="微软雅黑"/>
          <w:b w:val="0"/>
          <w:color w:val="1F2A44"/>
          <w:sz w:val="22"/>
        </w:rPr>
        <w:t>，农村（+5.7%）快于城镇（+4.3%），城乡比2.07。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4474万/-28万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人口净流出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-1.98‰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自然负增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64.80%/+1.03pct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稳步城镇化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37846元/+5.1%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：城镇化较快、农村收入快于城镇，但人口净流出、老龄化（20.8%）是约束。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江西城镇化率64.80%、+1.03pct，城乡收入比2.07（缩小0.03），城乡相对协调。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农村居民收入+5.7%、快于城镇+4.3%。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社零乡村+5.4%、城镇+4.5%，乡村消费引领。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脱贫县农村居民收入19633元（+6.5%），巩固拓展成果。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江西2025年常住4474万人、-28万，人口净流出仍存（自然增-1.98‰、但规模小），主要流向广东/长三角/都市圈。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未来看点：中部崛起+产业园/数字经济能否留住人口/吸引回流；若“电子信息/有色/绿色生态”成势，江西有望从“人口净流出”走向“人口/就业托底”。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2025年江西CPI</w:t>
      </w:r>
      <w:r>
        <w:rPr>
          <w:rFonts w:ascii="微软雅黑" w:hAnsi="微软雅黑" w:eastAsia="微软雅黑"/>
          <w:b/>
          <w:color w:val="1F2A44"/>
          <w:sz w:val="22"/>
        </w:rPr>
        <w:t>+0.2%</w:t>
      </w:r>
      <w:r>
        <w:rPr>
          <w:rFonts w:ascii="微软雅黑" w:hAnsi="微软雅黑" w:eastAsia="微软雅黑"/>
          <w:b w:val="0"/>
          <w:color w:val="1F2A44"/>
          <w:sz w:val="22"/>
        </w:rPr>
        <w:t>、PPI</w:t>
      </w:r>
      <w:r>
        <w:rPr>
          <w:rFonts w:ascii="微软雅黑" w:hAnsi="微软雅黑" w:eastAsia="微软雅黑"/>
          <w:b/>
          <w:color w:val="1F2A44"/>
          <w:sz w:val="22"/>
        </w:rPr>
        <w:t>-0.8%</w:t>
      </w:r>
      <w:r>
        <w:rPr>
          <w:rFonts w:ascii="微软雅黑" w:hAnsi="微软雅黑" w:eastAsia="微软雅黑"/>
          <w:b w:val="0"/>
          <w:color w:val="1F2A44"/>
          <w:sz w:val="22"/>
        </w:rPr>
        <w:t>，物价温和、工业品价格偏弱。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物价偏弱反映“制造强、价格弱”、农产品-2.7%，与全国低通胀一致。2026年“扩内需、稳物价”是主线。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十二、区域一体化：江西在“中部崛起+粤港澳/长三角+长江经济带”里的位置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江西的核心战略坐标是“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中部崛起+长江经济带+粤港澳/长三角对接+绿色生态支撑</w:t>
      </w:r>
      <w:r>
        <w:rPr>
          <w:rFonts w:ascii="微软雅黑" w:hAnsi="微软雅黑" w:eastAsia="微软雅黑"/>
          <w:b w:val="0"/>
          <w:color w:val="1F2A44"/>
          <w:sz w:val="22"/>
        </w:rPr>
        <w:t>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中部崛起：中部地区特色装备集聚区/战略资源基地。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长江经济带：长江干流断面连续8年Ⅱ类、绿色生态支撑。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粤港澳/长三角：深度对接，承接产业转移。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战略性资源：稀土/有色金属/钨等国家安全屏障。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若“中部崛起+绿色生态+电子信息+稀土战略”成势，江西将作为中部绿色崛起的样本。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有色金属/稀土/钨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有色金属万亿级、稀土战略能否持续。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新能源汽车/电子信息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汽车、电子信息/数字经济能否壮大。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绿色生态/低碳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森林/生态、绿色能源能否变现。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投资/地产/人口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固投/地产，能否补投资/稳人口。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红色旅游/中部崛起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红色文旅、中部崛起能否升级。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十四、最终结论：江西在“有色金属+电子信息+绿色生态+中部崛起”里的增长逻辑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江西的2025年，本质上是“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有色金属/稀土+汽车/电子信息+消费/文旅为核心，而投资/地产/人口弱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”的答卷：GDP36020.0亿、+5.2%（创新高），规上工业+7.5%、新能源汽车+86.8%、有色金属营收破万亿、进出口+2.7%，但固投+1.6%、地产-11.6%、常住-28万、对美-28.7%。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只要有色金属/稀土、新能源汽车/电子信息、绿色生态、红色文旅持续，江西就站在“中部绿色崛起”的位；如果投资/地产/人口持续偏弱、对美贸易不稳，江西需承受“强制造、弱投资/需求”的结构挑战。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一盯有色金属/稀土（资源/战略）、二盯汽车/电子（制造）、三盯绿色生态/文旅（特色）、四盯投资/人口（约束）、五盯中部崛起/外贸（开放）。</w:t>
      </w:r>
      <w:r>
        <w:rPr>
          <w:rFonts w:ascii="微软雅黑" w:hAnsi="微软雅黑" w:eastAsia="微软雅黑"/>
          <w:b w:val="0"/>
          <w:color w:val="1F2A44"/>
          <w:sz w:val="22"/>
        </w:rPr>
        <w:t>江西，是“有色金属+绿色生态+中部崛起”的新样本。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江西省2025年《政府工作报告》——目标来源。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《2025年江西省国民经济和社会发展统计公报》（省统计局，2026-03-27）——GDP、工业、外贸、人口实值。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2026年江西省政府工作报告——2025执行复盘+有色/稀土/绿色/文旅。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南昌海关、省财政厅——外贸/财政。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本报告所有增速、总量、占比均以统计公报/官方口径为基准，涉“有色金属/稀土/绿色生态/红色旅游”等以官方口径为准。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新能源汽车产量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+86.8%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有色金属营收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超1万亿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战略资源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+1.6%/-11.6%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常住人口/自然增长率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4474万/-1.98‰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森林覆盖率/空气优良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全国第2/95.5%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绿色生态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数字经济/旅游花费增速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1.4万亿/13.8%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数字/文旅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+0.2%/-0.8%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物价与需求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把这10个指标连起来看，任何一个“有色/稀土（4）、汽车/电子（3）、绿色/文旅（9）向上、投资/人口（5/7）修复”，都说明江西在真正换挡。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