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长沙市2025年政府工作报告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从“工程机械之都、文创新、网红消费、民生与财政”重新理解长沙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研究对象：2025年长沙市政府工作报告及同期财政、国民经济和社会发展统计资料、2026年官方复盘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二、先看长沙的特殊底盘：工程机械之都、文创/网红消费、科创与民生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三、最关键的宏观错位：GDP破1.57万亿、规上工业强，但投资/地产/财税弱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十二、区域一体化：长沙在“长株潭一体化+中部崛起+长沙都市圈”里的位置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十四、最终结论：长沙在“工程机械+科创/文创+人口/民生”里的增长逻辑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长沙最显眼的是“GDP破1.57万亿（中部城市前列）、增长4.0%”、“规上工业+7.3%”、“高技术制造+14.3%”和“旅游23334万人次（+8.8%）”。但这份研究真正值得深读的，是这座“工程机械之都+文创/网红消费”的中部省会，如何在固定资产投资（-19.3%）、商品房销售面积（-10.2%）与财税偏弱的背景下，靠“工程机械/电子信息/高技术制造+消费/文旅”实现4.0%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把2025年初设定的目标（GDP增长5.5%以上）、2025年《国民经济和社会发展统计公报》、以及2026年报告对2025年的复盘放在一起看，长沙呈现清晰暗线：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从“工程机械/制造业”的强底盘，向“高端装备+电子信息/高技术+文创新消费”转型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。旧引擎（地产、传统基建）在调整；新引擎（电子信息、高技术制造、文创/网红消费）被要求更快补位。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因此，本报告不按政府工作报告逐段复述，而采用“显性表述—同期数据—制度含义—长期影响”的方式，专门提取容易被忽视、但对判断长沙未来5—10年发展模式更有价值的信号。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长沙是“工程机械之都+创新高地+网红消费之都”的中点城市样本，靠“高端制造+文创/网红消费+科创”撑起增长。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观察长沙，与其看“GDP 1.57万亿”，不如看“工程机械、电子信息、高技术制造、文创、网红消费、长沙都市圈”这几张名片。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一页速览：2025年长沙经济的“表与里”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76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15737.82亿、+4.0%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一产3.1%、二产35.0%、三产61.9%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高技术+14.3%、装备+8.4%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进出口2875.4亿、+3.5%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出口+4.2%、机电占68.8%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固定资产投资-19.3%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商品房面积-10.2%、三产-22.4%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地方一般公共预算收入1296.87亿、+2.6%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支出-2.3%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社零5738.93亿、+3.9%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家电+39.0%、通讯+56.9%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常住1072.14万、城镇化84.51%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自然增-0.67‰、增长1.0%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旅游23334.63万人次、+8.8%</w:t>
            </w:r>
          </w:p>
        </w:tc>
        <w:tc>
          <w:tcPr>
            <w:tcW w:type="dxa" w:w="476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工程机械+文创+网红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：2025年1月在省十四届人大三次会议上作（目标：GDP 5.5%以上、规上工业7%+、固投4.5%、社零6%以上）。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（市统计局2026-04发布）——GDP、工业、贸易、人口实数。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2026年长沙市政府工作报告/复盘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——对2025执行结果追认。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每章按“</w:t>
      </w:r>
      <w:r>
        <w:rPr>
          <w:rFonts w:ascii="微软雅黑" w:hAnsi="微软雅黑" w:eastAsia="微软雅黑"/>
          <w:b/>
          <w:color w:val="1F2A44"/>
          <w:sz w:val="22"/>
        </w:rPr>
        <w:t>显性表述→同期数据→制度含义→长期影响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：数据优先。例2025年GDP目标5.5%、实际4.0%；规上工业目标7%、实际7.3%达标。长沙“高技术/消费/网红强，投资/地产弱”。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二、先看长沙的特殊底盘：工程机械之都、文创/网红消费、科创与民生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长沙的地盘，取决于它作为“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工程机械之都+科创芯片+文创新消费+网红消费之都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”的特殊定位。它是中部最具活力的省会之一。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工程机械</w:t>
      </w:r>
      <w:r>
        <w:rPr>
          <w:rFonts w:ascii="微软雅黑" w:hAnsi="微软雅黑" w:eastAsia="微软雅黑"/>
          <w:b w:val="0"/>
          <w:color w:val="1F2A44"/>
          <w:sz w:val="21"/>
        </w:rPr>
        <w:t>：三一重工、中联重科等全球龙头，产业集群“全球工程机械之都”；工程机械投向“电动化/智能化/国际化”。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文创/网红消费</w:t>
      </w:r>
      <w:r>
        <w:rPr>
          <w:rFonts w:ascii="微软雅黑" w:hAnsi="微软雅黑" w:eastAsia="微软雅黑"/>
          <w:b w:val="0"/>
          <w:color w:val="1F2A44"/>
          <w:sz w:val="21"/>
        </w:rPr>
        <w:t>：文和友、茶颜悦色、黑色经典等网红消费；马栏山视频文创产业园、指尖造物；旅游23334万人次（+8.8%）。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科创</w:t>
      </w:r>
      <w:r>
        <w:rPr>
          <w:rFonts w:ascii="微软雅黑" w:hAnsi="微软雅黑" w:eastAsia="微软雅黑"/>
          <w:b w:val="0"/>
          <w:color w:val="1F2A44"/>
          <w:sz w:val="21"/>
        </w:rPr>
        <w:t>：岳麓山实验室、湘江科学城、算力、机器人；高技术制造+14.3%；长沙是“全国创新城市”代表。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</w:t>
      </w:r>
      <w:r>
        <w:rPr>
          <w:rFonts w:ascii="微软雅黑" w:hAnsi="微软雅黑" w:eastAsia="微软雅黑"/>
          <w:b w:val="0"/>
          <w:color w:val="1F2A44"/>
          <w:sz w:val="21"/>
        </w:rPr>
        <w:t>：长沙房价低、宜居，“人才引进”吸纳人口（常住+1.0%）、网红“young”活力。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：长沙把“工程机械、科创、文创/网红消费、宜居民生”当核心资产，面向长株潭一体化与中部崛起。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三、最关键的宏观错位：GDP破1.57万亿、规上工业强，但投资/地产/财税弱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2025年长沙GDP 15737.82亿元、+4.0%（一产+4.4%、二产+3.1%、三产+4.5%）。表面看“稳中向好”，但拆开看是“</w:t>
      </w:r>
      <w:r>
        <w:rPr>
          <w:rFonts w:ascii="微软雅黑" w:hAnsi="微软雅黑" w:eastAsia="微软雅黑"/>
          <w:b/>
          <w:color w:val="1F2A44"/>
          <w:sz w:val="22"/>
        </w:rPr>
        <w:t>规上工业/高技术/消费强、投资/地产/财税弱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：规上工业+7.3%（高技术+14.3%、装备+8.4%、电子信息+18.7%、化工+16.4%）；进出口+3.5%（出口+4.2%）；社零+3.9%（家电+39.0%、通讯+56.9%）；旅游+8.8%。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：固定资产投资-19.3%（三产-22.4%、二产-14.3%）；商品房销售面积-10.2%；地方财政收入+2.6%（但支出-2.3%）；CPI +0.6%。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：长沙“高技术/工业/消费/文创强（高技术+14.3%、社零+3.9%），但投资/地产/财税弱”。2026年“稳投资/地产、强科创/文创、扩大内需/网红”是重点。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-19.3%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商品房销售面积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-10.2%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旅游/接待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长沙的增长“强制造/消费/文创、弱投资/地产/财税”。2026年“强科创/文创、稳投资/地产、扩内需”是重点。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15737.82亿、+4.0%（中部前列）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规上工业+7.0%（高技术+14.3%）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装备制造+8.4%（工程机械）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电子信息制造+18.7%、通用设备+8.6%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化工+16.4%、有色冶炼+14.6%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旅游23334万人次、+8.8%、花费+6.8%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机电出口占68.8%、高技术出口22.1%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进出口2875.4亿、+3.5%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社零5738.93亿、+3.9%，家电/通讯旺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长沙都市圈/长株潭一体化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常住+1.0%、城镇化84.51%、人才流入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常住1072.14万、自然增-0.67‰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城镇收入72117元、+3.5%、农村+5.3%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科技园区/算力/科创，技术合同1520亿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CPI+0.6%（温和）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长沙尤其鲜明：增长靠规上工业/高技术/消费/文创，但投资/地产/财税弱。2026年若地产/投资修复，增长可能从“工业+消费”走向“工业+投资/地产”多极。这条细节，正是长沙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4.5%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-19.3%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2.5%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居民消费价格(CPI)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涨幅3%左右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目标“偏进攻”，实际“分化”：规上工业+7.3%、财政+2.6%达标；但GDP 4.0%、固投-19.3%、社零3.9%（均未达）。工业/文创/消费接住，投资/地产是短板。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GDP+4.0%背后，是“</w:t>
      </w:r>
      <w:r>
        <w:rPr>
          <w:rFonts w:ascii="微软雅黑" w:hAnsi="微软雅黑" w:eastAsia="微软雅黑"/>
          <w:b/>
          <w:color w:val="1F2A44"/>
          <w:sz w:val="22"/>
        </w:rPr>
        <w:t>规上工业/高技术/消费/文创强、投资/地产弱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高技术+14.3%、装备+8.4%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电子信息/化工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+18.7%/+16.4%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电子信息制造强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家电+39.0%、通讯+56.9%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文创/网红消费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旅游+8.8%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文和友/马栏山/网红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出口+4.2%、机电占68.8%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-11.8%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三产/地产拖累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财税稳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物价温和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增长靠“高技术制造+消费/文创+出口”，地产/投资是拖累。2026年考验长沙“能否让投资/地产也稳”。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2025年长沙地方一般公共预算收入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1296.87亿元、+2.6%</w:t>
      </w:r>
      <w:r>
        <w:rPr>
          <w:rFonts w:ascii="微软雅黑" w:hAnsi="微软雅黑" w:eastAsia="微软雅黑"/>
          <w:b w:val="0"/>
          <w:color w:val="1F2A44"/>
          <w:sz w:val="22"/>
        </w:rPr>
        <w:t>（支出-2.3%）。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财政收入+2.6%（较上年回落），但仍正增长。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财政“稳收+民生（教育/卫生）+科创/文创支出”。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支持工程机械、科创、网红消费发展。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2025年长沙常住人口</w:t>
      </w:r>
      <w:r>
        <w:rPr>
          <w:rFonts w:ascii="微软雅黑" w:hAnsi="微软雅黑" w:eastAsia="微软雅黑"/>
          <w:b/>
          <w:color w:val="1F2A44"/>
          <w:sz w:val="22"/>
        </w:rPr>
        <w:t>1072.14万人、+1.0%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84.51%+0.52pct</w:t>
      </w:r>
      <w:r>
        <w:rPr>
          <w:rFonts w:ascii="微软雅黑" w:hAnsi="微软雅黑" w:eastAsia="微软雅黑"/>
          <w:b w:val="0"/>
          <w:color w:val="1F2A44"/>
          <w:sz w:val="22"/>
        </w:rPr>
        <w:t>。自然增</w:t>
      </w:r>
      <w:r>
        <w:rPr>
          <w:rFonts w:ascii="微软雅黑" w:hAnsi="微软雅黑" w:eastAsia="微软雅黑"/>
          <w:b/>
          <w:color w:val="1F2A44"/>
          <w:sz w:val="22"/>
        </w:rPr>
        <w:t>-0.67‰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城镇居民可支配收入</w:t>
      </w:r>
      <w:r>
        <w:rPr>
          <w:rFonts w:ascii="微软雅黑" w:hAnsi="微软雅黑" w:eastAsia="微软雅黑"/>
          <w:b/>
          <w:color w:val="1F2A44"/>
          <w:sz w:val="22"/>
        </w:rPr>
        <w:t>72117元、+3.5%</w:t>
      </w:r>
      <w:r>
        <w:rPr>
          <w:rFonts w:ascii="微软雅黑" w:hAnsi="微软雅黑" w:eastAsia="微软雅黑"/>
          <w:b w:val="0"/>
          <w:color w:val="1F2A44"/>
          <w:sz w:val="22"/>
        </w:rPr>
        <w:t>，农村</w:t>
      </w:r>
      <w:r>
        <w:rPr>
          <w:rFonts w:ascii="微软雅黑" w:hAnsi="微软雅黑" w:eastAsia="微软雅黑"/>
          <w:b/>
          <w:color w:val="1F2A44"/>
          <w:sz w:val="22"/>
        </w:rPr>
        <w:t>48069元、+5.3%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1072.14万/+1.0%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人口流入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城镇化率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84.51%/+0.52pct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高城镇化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72117元/+3.5%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收入稳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48069元/+5.3%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农村快于城镇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民生观察</w:t>
      </w:r>
      <w:r>
        <w:rPr>
          <w:rFonts w:ascii="微软雅黑" w:hAnsi="微软雅黑" w:eastAsia="微软雅黑"/>
          <w:b w:val="0"/>
          <w:color w:val="1F2A44"/>
          <w:sz w:val="22"/>
        </w:rPr>
        <w:t>：人口持续净流入、农村收入快于城镇，城镇化率84.51%较高；物价温和（+0.6%）。长沙是“人口/宜居”强市。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长沙城镇化率84.51%、人口持续流入，城乡收入差距小。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农村居民收入+5.3%、快于城镇+3.5%。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乡村社零+4.9%、快于城镇+3.7%，下沉。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湘江新区、长沙经开区、星沙等制造业/创新基地。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长沙2025年常住+1.0%（净流入），是高吸引力省会（房价低/校园多/劳动）。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未来看点：产业/科创/宜居能否持续吸引“新长沙人”/回流。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2025年长沙CPI</w:t>
      </w:r>
      <w:r>
        <w:rPr>
          <w:rFonts w:ascii="微软雅黑" w:hAnsi="微软雅黑" w:eastAsia="微软雅黑"/>
          <w:b/>
          <w:color w:val="1F2A44"/>
          <w:sz w:val="22"/>
        </w:rPr>
        <w:t>+0.6%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，物价温和上涨。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物价温和反映“供需平衡”，长沙消费/文旅强。2026年“扩内需、促消费”是主线。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十二、区域一体化：长沙在“长株潭一体化+中部崛起+长沙都市圈”里的位置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长沙的核心战略坐标是“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长株潭一体化+长沙都市圈+中部崛起”，是中部增长极核心城市。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长株潭：长沙+株洲+湘潭一体化，都市圈。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工程机械：三一/中联，全球工程机械之都。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科创：岳麓山、湘江科学城、马栏山文创。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网红消费：长沙都市圈“夜经济/网红”。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若“长株潭+都市圈+科创+文创”成势，长沙将是中部最具活力的“网红+制造”强市。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工程机械/高端装备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电动化/智能化/国际化能否持续。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电子信息/高技术制造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电子信息、半导体/机器人能否成极。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文创/网红消费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娱乐经济、网红消费、有时尚之都。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科创——创新高地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湘江科创、计算/大模型。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人口/民生/地产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人才流入、房价低、地产修复。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十四、最终结论：长沙在“工程机械+科创/文创+人口/民生”里的增长逻辑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长沙的2025年，本质上是“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规上工业/高技术/消费/文创核心，投资/地产/财税弱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”的答卷：GDP15737.82亿、+4.0%、规上工业+7.3%、高技术+14.3%、旅游+8.8%、常住+1.0%，但固投-19.3%、商品房面积-10.2%、财政+2.6%。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只要工程机械、科创、文创/网红、人口流入持续，长沙就站在“中部都市增长极”之位；如果房地产/投资偏弱，长沙需承受“消费/制造强、投资/地产弱”的结构挑战。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一盯工程机械/装备（制造）、二盯科创/计算（创新）、三盯文创/网红（消费）、四盯地产/投资（约束）、五盯人口/民生（支撑）。</w:t>
      </w:r>
      <w:r>
        <w:rPr>
          <w:rFonts w:ascii="微软雅黑" w:hAnsi="微软雅黑" w:eastAsia="微软雅黑"/>
          <w:b w:val="0"/>
          <w:color w:val="1F2A44"/>
          <w:sz w:val="22"/>
        </w:rPr>
        <w:t>长沙，是“工程机械+科创+网红”的新样本。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长沙市2025年《政府工作报告》（2025年1月）——目标来源。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《长沙2025年国民经济和社会发展统计公报》（市统计局）——GDP、工业、外贸、人口实值。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2026年长沙市政府工作报告——2025复盘/长株潭/科创。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长沙海关（外贸）、市财政（财政）。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本报告所有增速、总量、占比均以统计公报/官方口径为基准，涉“工程机械/文创/科创”等以官方为口径。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+3.5%/+4.2%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-19.3%/-11.8%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1072万/84.51%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旅游/文创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23334万人次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文创消费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把这10个指标连起来看，装备/高技术/文创/人口（2/3/7）向上、经开/居住（5）修复，都说明长沙在真正换挡。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